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4AC2" w14:textId="0323334D" w:rsidR="00BE58C0" w:rsidRPr="007A4952" w:rsidRDefault="007A4952" w:rsidP="007A4952">
      <w:pPr>
        <w:spacing w:after="0" w:line="360" w:lineRule="auto"/>
        <w:jc w:val="center"/>
        <w:rPr>
          <w:rFonts w:ascii="Abadi" w:hAnsi="Abadi"/>
          <w:b/>
          <w:sz w:val="36"/>
          <w:szCs w:val="36"/>
        </w:rPr>
      </w:pPr>
      <w:r w:rsidRPr="007A4952">
        <w:rPr>
          <w:rFonts w:ascii="Abadi" w:hAnsi="Abadi"/>
          <w:b/>
          <w:sz w:val="36"/>
          <w:szCs w:val="36"/>
        </w:rPr>
        <w:t xml:space="preserve">COLLABORATION BRIEFING NOTE </w:t>
      </w:r>
    </w:p>
    <w:p w14:paraId="4C73A0AF" w14:textId="504C53B3" w:rsidR="00280A8A" w:rsidRPr="007A4952" w:rsidRDefault="00280A8A" w:rsidP="007A4952">
      <w:pPr>
        <w:spacing w:after="0" w:line="360" w:lineRule="auto"/>
        <w:jc w:val="center"/>
        <w:rPr>
          <w:rFonts w:ascii="Abadi" w:hAnsi="Abadi"/>
          <w:sz w:val="24"/>
          <w:szCs w:val="24"/>
        </w:rPr>
      </w:pPr>
      <w:r w:rsidRPr="007A4952">
        <w:rPr>
          <w:rFonts w:ascii="Abadi" w:hAnsi="Abadi"/>
          <w:sz w:val="24"/>
          <w:szCs w:val="24"/>
        </w:rPr>
        <w:t xml:space="preserve">Support Information and Background </w:t>
      </w:r>
    </w:p>
    <w:p w14:paraId="0AE839DC" w14:textId="77777777" w:rsidR="00280A8A" w:rsidRPr="007A4952" w:rsidRDefault="00280A8A" w:rsidP="007A4952">
      <w:pPr>
        <w:spacing w:after="0" w:line="360" w:lineRule="auto"/>
        <w:jc w:val="center"/>
        <w:rPr>
          <w:rFonts w:ascii="Abadi" w:hAnsi="Abadi"/>
          <w:sz w:val="24"/>
          <w:szCs w:val="24"/>
        </w:rPr>
      </w:pPr>
      <w:r w:rsidRPr="007A4952">
        <w:rPr>
          <w:rFonts w:ascii="Abadi" w:hAnsi="Abadi"/>
          <w:sz w:val="24"/>
          <w:szCs w:val="24"/>
        </w:rPr>
        <w:t>To be used in conjunction with MOU and/or Partnership Agreements</w:t>
      </w:r>
    </w:p>
    <w:p w14:paraId="0A007010" w14:textId="77777777" w:rsidR="00853EC3" w:rsidRPr="007A4952" w:rsidRDefault="00853EC3" w:rsidP="007A4952">
      <w:pPr>
        <w:spacing w:after="0" w:line="360" w:lineRule="auto"/>
        <w:jc w:val="center"/>
        <w:rPr>
          <w:rFonts w:ascii="Abadi" w:hAnsi="Abadi"/>
          <w:sz w:val="24"/>
          <w:szCs w:val="24"/>
        </w:rPr>
      </w:pPr>
    </w:p>
    <w:p w14:paraId="4DD7BFB2" w14:textId="77777777" w:rsidR="00853EC3" w:rsidRPr="007A4952" w:rsidRDefault="00853EC3" w:rsidP="007A4952">
      <w:pPr>
        <w:spacing w:after="0" w:line="360" w:lineRule="auto"/>
        <w:rPr>
          <w:rFonts w:ascii="Abadi" w:hAnsi="Abadi"/>
          <w:sz w:val="24"/>
          <w:szCs w:val="24"/>
        </w:rPr>
      </w:pPr>
      <w:r w:rsidRPr="007A4952">
        <w:rPr>
          <w:rFonts w:ascii="Abadi" w:hAnsi="Abadi"/>
          <w:sz w:val="24"/>
          <w:szCs w:val="24"/>
        </w:rPr>
        <w:t>The use of this type of document can help ensure that there is a common understanding by all parties</w:t>
      </w:r>
    </w:p>
    <w:p w14:paraId="68E1FE1B" w14:textId="77777777" w:rsidR="00280A8A" w:rsidRPr="007A4952" w:rsidRDefault="00280A8A" w:rsidP="007A4952">
      <w:pPr>
        <w:spacing w:after="0" w:line="360" w:lineRule="auto"/>
        <w:jc w:val="center"/>
        <w:rPr>
          <w:rFonts w:ascii="Abadi" w:hAnsi="Abadi"/>
          <w:sz w:val="24"/>
          <w:szCs w:val="24"/>
        </w:rPr>
      </w:pPr>
    </w:p>
    <w:p w14:paraId="40DE47F9" w14:textId="77777777" w:rsidR="00280A8A" w:rsidRPr="007A4952" w:rsidRDefault="00280A8A" w:rsidP="007A4952">
      <w:pPr>
        <w:spacing w:after="0" w:line="360" w:lineRule="auto"/>
        <w:rPr>
          <w:rFonts w:ascii="Abadi" w:hAnsi="Abadi"/>
          <w:b/>
          <w:sz w:val="24"/>
          <w:szCs w:val="24"/>
        </w:rPr>
      </w:pPr>
      <w:r w:rsidRPr="007A4952">
        <w:rPr>
          <w:rFonts w:ascii="Abadi" w:hAnsi="Abadi"/>
          <w:b/>
          <w:sz w:val="24"/>
          <w:szCs w:val="24"/>
        </w:rPr>
        <w:t>Introduction</w:t>
      </w:r>
    </w:p>
    <w:p w14:paraId="2A7BE018" w14:textId="77777777" w:rsidR="00280A8A" w:rsidRPr="007A4952" w:rsidRDefault="00280A8A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Mention why the Collaboration is occurring, who the key partners are and who is providing funding for the process.</w:t>
      </w:r>
    </w:p>
    <w:p w14:paraId="6D50BAE1" w14:textId="77777777" w:rsidR="00280A8A" w:rsidRPr="007A4952" w:rsidRDefault="00280A8A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</w:p>
    <w:p w14:paraId="4D1E327D" w14:textId="77777777" w:rsidR="00280A8A" w:rsidRPr="007A4952" w:rsidRDefault="00280A8A" w:rsidP="007A4952">
      <w:pPr>
        <w:spacing w:after="0" w:line="360" w:lineRule="auto"/>
        <w:rPr>
          <w:rFonts w:ascii="Abadi" w:hAnsi="Abadi"/>
          <w:b/>
          <w:sz w:val="24"/>
          <w:szCs w:val="24"/>
        </w:rPr>
      </w:pPr>
      <w:r w:rsidRPr="007A4952">
        <w:rPr>
          <w:rFonts w:ascii="Abadi" w:hAnsi="Abadi"/>
          <w:b/>
          <w:sz w:val="24"/>
          <w:szCs w:val="24"/>
        </w:rPr>
        <w:t>Partners</w:t>
      </w:r>
    </w:p>
    <w:p w14:paraId="1A83BCDB" w14:textId="77777777" w:rsidR="00280A8A" w:rsidRPr="007A4952" w:rsidRDefault="00280A8A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List the Partner organisations</w:t>
      </w:r>
    </w:p>
    <w:p w14:paraId="4AF0D00F" w14:textId="77777777" w:rsidR="00280A8A" w:rsidRPr="007A4952" w:rsidRDefault="00280A8A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</w:p>
    <w:p w14:paraId="136AB9A0" w14:textId="3C5D2DF3" w:rsidR="00280A8A" w:rsidRPr="007A4952" w:rsidRDefault="007A4952" w:rsidP="007A4952">
      <w:pPr>
        <w:spacing w:after="0" w:line="360" w:lineRule="auto"/>
        <w:rPr>
          <w:rFonts w:ascii="Abadi" w:hAnsi="Abadi"/>
          <w:b/>
          <w:sz w:val="24"/>
          <w:szCs w:val="24"/>
        </w:rPr>
      </w:pPr>
      <w:r w:rsidRPr="007A4952">
        <w:rPr>
          <w:rFonts w:ascii="Abadi" w:hAnsi="Abadi"/>
          <w:b/>
          <w:sz w:val="24"/>
          <w:szCs w:val="24"/>
        </w:rPr>
        <w:t>Organizational</w:t>
      </w:r>
      <w:r w:rsidR="00280A8A" w:rsidRPr="007A4952">
        <w:rPr>
          <w:rFonts w:ascii="Abadi" w:hAnsi="Abadi"/>
          <w:b/>
          <w:sz w:val="24"/>
          <w:szCs w:val="24"/>
        </w:rPr>
        <w:t xml:space="preserve"> Provence</w:t>
      </w:r>
    </w:p>
    <w:p w14:paraId="005FF15E" w14:textId="77777777" w:rsidR="00280A8A" w:rsidRPr="007A4952" w:rsidRDefault="0088257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 xml:space="preserve">List each organisation and provide </w:t>
      </w:r>
      <w:proofErr w:type="gramStart"/>
      <w:r w:rsidRPr="007A4952">
        <w:rPr>
          <w:rFonts w:ascii="Abadi" w:hAnsi="Abadi"/>
          <w:i/>
          <w:sz w:val="24"/>
          <w:szCs w:val="24"/>
        </w:rPr>
        <w:t>a brief summary</w:t>
      </w:r>
      <w:proofErr w:type="gramEnd"/>
      <w:r w:rsidRPr="007A4952">
        <w:rPr>
          <w:rFonts w:ascii="Abadi" w:hAnsi="Abadi"/>
          <w:i/>
          <w:sz w:val="24"/>
          <w:szCs w:val="24"/>
        </w:rPr>
        <w:t xml:space="preserve"> of the background and work of each organisation involved in the partnership.</w:t>
      </w:r>
    </w:p>
    <w:p w14:paraId="7BBB4623" w14:textId="77777777" w:rsidR="00882572" w:rsidRPr="007A4952" w:rsidRDefault="0088257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</w:p>
    <w:p w14:paraId="5A7EA640" w14:textId="77777777" w:rsidR="00882572" w:rsidRPr="007A4952" w:rsidRDefault="00882572" w:rsidP="007A4952">
      <w:pPr>
        <w:spacing w:after="0" w:line="360" w:lineRule="auto"/>
        <w:rPr>
          <w:rFonts w:ascii="Abadi" w:hAnsi="Abadi"/>
          <w:b/>
          <w:sz w:val="24"/>
          <w:szCs w:val="24"/>
        </w:rPr>
      </w:pPr>
      <w:r w:rsidRPr="007A4952">
        <w:rPr>
          <w:rFonts w:ascii="Abadi" w:hAnsi="Abadi"/>
          <w:b/>
          <w:sz w:val="24"/>
          <w:szCs w:val="24"/>
        </w:rPr>
        <w:t>Background</w:t>
      </w:r>
    </w:p>
    <w:p w14:paraId="47BCBEF0" w14:textId="77777777" w:rsidR="00882572" w:rsidRPr="007A4952" w:rsidRDefault="0088257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 xml:space="preserve">Provide general information on why the Collaboration is occurring, </w:t>
      </w:r>
    </w:p>
    <w:p w14:paraId="2EF5E74A" w14:textId="77777777" w:rsidR="00882572" w:rsidRPr="007A4952" w:rsidRDefault="0088257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</w:p>
    <w:p w14:paraId="2AB6BD27" w14:textId="77777777" w:rsidR="00882572" w:rsidRPr="007A4952" w:rsidRDefault="0088257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If funding has been received provide information on the funding source and the reason the grant was successful.</w:t>
      </w:r>
    </w:p>
    <w:p w14:paraId="3F834EA5" w14:textId="77777777" w:rsidR="00882572" w:rsidRPr="007A4952" w:rsidRDefault="0088257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</w:p>
    <w:p w14:paraId="2B6CE2BD" w14:textId="77777777" w:rsidR="00882572" w:rsidRPr="007A4952" w:rsidRDefault="00882572" w:rsidP="007A4952">
      <w:pPr>
        <w:spacing w:after="0" w:line="360" w:lineRule="auto"/>
        <w:rPr>
          <w:rFonts w:ascii="Abadi" w:hAnsi="Abadi"/>
          <w:b/>
          <w:sz w:val="24"/>
          <w:szCs w:val="24"/>
        </w:rPr>
      </w:pPr>
      <w:r w:rsidRPr="007A4952">
        <w:rPr>
          <w:rFonts w:ascii="Abadi" w:hAnsi="Abadi"/>
          <w:b/>
          <w:sz w:val="24"/>
          <w:szCs w:val="24"/>
        </w:rPr>
        <w:t>Drivers for Collaboration</w:t>
      </w:r>
    </w:p>
    <w:p w14:paraId="0B433B7D" w14:textId="77777777" w:rsidR="00882572" w:rsidRPr="007A4952" w:rsidRDefault="0088257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Highlight the specific reasons why a collaborative approach is being chosen by these services in this geo</w:t>
      </w:r>
      <w:r w:rsidR="00853EC3" w:rsidRPr="007A4952">
        <w:rPr>
          <w:rFonts w:ascii="Abadi" w:hAnsi="Abadi"/>
          <w:i/>
          <w:sz w:val="24"/>
          <w:szCs w:val="24"/>
        </w:rPr>
        <w:t>graphic area. Site some negatives of the current situation (</w:t>
      </w:r>
      <w:proofErr w:type="spellStart"/>
      <w:proofErr w:type="gramStart"/>
      <w:r w:rsidR="00853EC3" w:rsidRPr="007A4952">
        <w:rPr>
          <w:rFonts w:ascii="Abadi" w:hAnsi="Abadi"/>
          <w:i/>
          <w:sz w:val="24"/>
          <w:szCs w:val="24"/>
        </w:rPr>
        <w:t>ie</w:t>
      </w:r>
      <w:proofErr w:type="spellEnd"/>
      <w:proofErr w:type="gramEnd"/>
      <w:r w:rsidR="00853EC3" w:rsidRPr="007A4952">
        <w:rPr>
          <w:rFonts w:ascii="Abadi" w:hAnsi="Abadi"/>
          <w:i/>
          <w:sz w:val="24"/>
          <w:szCs w:val="24"/>
        </w:rPr>
        <w:t xml:space="preserve"> difficult </w:t>
      </w:r>
      <w:r w:rsidRPr="007A4952">
        <w:rPr>
          <w:rFonts w:ascii="Abadi" w:hAnsi="Abadi"/>
          <w:i/>
          <w:sz w:val="24"/>
          <w:szCs w:val="24"/>
        </w:rPr>
        <w:t xml:space="preserve"> to recruit</w:t>
      </w:r>
      <w:r w:rsidR="00853EC3" w:rsidRPr="007A4952">
        <w:rPr>
          <w:rFonts w:ascii="Abadi" w:hAnsi="Abadi"/>
          <w:i/>
          <w:sz w:val="24"/>
          <w:szCs w:val="24"/>
        </w:rPr>
        <w:t xml:space="preserve"> tertiary qualified staff</w:t>
      </w:r>
      <w:r w:rsidRPr="007A4952">
        <w:rPr>
          <w:rFonts w:ascii="Abadi" w:hAnsi="Abadi"/>
          <w:i/>
          <w:sz w:val="24"/>
          <w:szCs w:val="24"/>
        </w:rPr>
        <w:t>; increased service demand)</w:t>
      </w:r>
      <w:r w:rsidR="00853EC3" w:rsidRPr="007A4952">
        <w:rPr>
          <w:rFonts w:ascii="Abadi" w:hAnsi="Abadi"/>
          <w:i/>
          <w:sz w:val="24"/>
          <w:szCs w:val="24"/>
        </w:rPr>
        <w:t>.</w:t>
      </w:r>
    </w:p>
    <w:p w14:paraId="2D4DE12F" w14:textId="77777777" w:rsidR="00853EC3" w:rsidRPr="007A4952" w:rsidRDefault="00853EC3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</w:p>
    <w:p w14:paraId="1FC49973" w14:textId="77777777" w:rsidR="00853EC3" w:rsidRPr="007A4952" w:rsidRDefault="00853EC3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Site some benefits of the Collaboration, for example:</w:t>
      </w:r>
    </w:p>
    <w:p w14:paraId="543F8E4B" w14:textId="77777777" w:rsidR="00853EC3" w:rsidRPr="007A4952" w:rsidRDefault="00853EC3" w:rsidP="007A4952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Improved communication between partner organisations</w:t>
      </w:r>
    </w:p>
    <w:p w14:paraId="2542B1F5" w14:textId="77777777" w:rsidR="00853EC3" w:rsidRPr="007A4952" w:rsidRDefault="00853EC3" w:rsidP="007A4952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Holistic client service delivery through unified/combined approaches to case management</w:t>
      </w:r>
    </w:p>
    <w:p w14:paraId="0AB1CE43" w14:textId="77777777" w:rsidR="00853EC3" w:rsidRPr="007A4952" w:rsidRDefault="00853EC3" w:rsidP="007A4952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lastRenderedPageBreak/>
        <w:t>A stronger more united voice on local social issues</w:t>
      </w:r>
    </w:p>
    <w:p w14:paraId="6242940A" w14:textId="77777777" w:rsidR="00853EC3" w:rsidRPr="007A4952" w:rsidRDefault="00853EC3" w:rsidP="007A4952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New approaches to working with se4vice users</w:t>
      </w:r>
    </w:p>
    <w:p w14:paraId="2F362A36" w14:textId="77777777" w:rsidR="00853EC3" w:rsidRPr="007A4952" w:rsidRDefault="00853EC3" w:rsidP="007A4952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Avoiding duplication of funding submissions</w:t>
      </w:r>
    </w:p>
    <w:p w14:paraId="4BFE26A5" w14:textId="0D148939" w:rsidR="00853EC3" w:rsidRPr="007A4952" w:rsidRDefault="007A4952" w:rsidP="007A4952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Optimization</w:t>
      </w:r>
      <w:r w:rsidR="00853EC3" w:rsidRPr="007A4952">
        <w:rPr>
          <w:rFonts w:ascii="Abadi" w:hAnsi="Abadi"/>
          <w:i/>
          <w:sz w:val="24"/>
          <w:szCs w:val="24"/>
        </w:rPr>
        <w:t xml:space="preserve"> of existing skills and resources</w:t>
      </w:r>
    </w:p>
    <w:p w14:paraId="701D574A" w14:textId="77777777" w:rsidR="00853EC3" w:rsidRPr="007A4952" w:rsidRDefault="00853EC3" w:rsidP="007A4952">
      <w:pPr>
        <w:pStyle w:val="ListParagraph"/>
        <w:numPr>
          <w:ilvl w:val="0"/>
          <w:numId w:val="1"/>
        </w:num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Improved or united client service activities</w:t>
      </w:r>
    </w:p>
    <w:p w14:paraId="30AA996F" w14:textId="77777777" w:rsidR="00CD6703" w:rsidRPr="007A4952" w:rsidRDefault="00CD6703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</w:p>
    <w:p w14:paraId="1BCD125D" w14:textId="77777777" w:rsidR="00CD6703" w:rsidRPr="007A4952" w:rsidRDefault="00CD6703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 xml:space="preserve">Note how the drivers of this </w:t>
      </w:r>
      <w:proofErr w:type="gramStart"/>
      <w:r w:rsidRPr="007A4952">
        <w:rPr>
          <w:rFonts w:ascii="Abadi" w:hAnsi="Abadi"/>
          <w:i/>
          <w:sz w:val="24"/>
          <w:szCs w:val="24"/>
        </w:rPr>
        <w:t>particular collaboration</w:t>
      </w:r>
      <w:proofErr w:type="gramEnd"/>
      <w:r w:rsidRPr="007A4952">
        <w:rPr>
          <w:rFonts w:ascii="Abadi" w:hAnsi="Abadi"/>
          <w:i/>
          <w:sz w:val="24"/>
          <w:szCs w:val="24"/>
        </w:rPr>
        <w:t xml:space="preserve"> were identified – at a meeting of Managers, through a workshop of all staff</w:t>
      </w:r>
      <w:r w:rsidR="00650002" w:rsidRPr="007A4952">
        <w:rPr>
          <w:rFonts w:ascii="Abadi" w:hAnsi="Abadi"/>
          <w:i/>
          <w:sz w:val="24"/>
          <w:szCs w:val="24"/>
        </w:rPr>
        <w:t>, public consultation.</w:t>
      </w:r>
    </w:p>
    <w:p w14:paraId="254647DD" w14:textId="77777777" w:rsidR="00650002" w:rsidRPr="007A4952" w:rsidRDefault="0065000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</w:p>
    <w:p w14:paraId="143FA71B" w14:textId="77777777" w:rsidR="00650002" w:rsidRPr="007A4952" w:rsidRDefault="00650002" w:rsidP="007A4952">
      <w:pPr>
        <w:spacing w:after="0" w:line="360" w:lineRule="auto"/>
        <w:rPr>
          <w:rFonts w:ascii="Abadi" w:hAnsi="Abadi"/>
          <w:b/>
          <w:sz w:val="24"/>
          <w:szCs w:val="24"/>
        </w:rPr>
      </w:pPr>
      <w:r w:rsidRPr="007A4952">
        <w:rPr>
          <w:rFonts w:ascii="Abadi" w:hAnsi="Abadi"/>
          <w:b/>
          <w:sz w:val="24"/>
          <w:szCs w:val="24"/>
        </w:rPr>
        <w:t>Developing the Collaboration</w:t>
      </w:r>
    </w:p>
    <w:p w14:paraId="68FA64AA" w14:textId="77777777" w:rsidR="00650002" w:rsidRPr="007A4952" w:rsidRDefault="0065000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 xml:space="preserve">Provide information on how the process to collaborate occurred. Was a funding application submitted – what occurred prior to that? Who has led the </w:t>
      </w:r>
      <w:proofErr w:type="gramStart"/>
      <w:r w:rsidRPr="007A4952">
        <w:rPr>
          <w:rFonts w:ascii="Abadi" w:hAnsi="Abadi"/>
          <w:i/>
          <w:sz w:val="24"/>
          <w:szCs w:val="24"/>
        </w:rPr>
        <w:t>process?.</w:t>
      </w:r>
      <w:proofErr w:type="gramEnd"/>
      <w:r w:rsidRPr="007A4952">
        <w:rPr>
          <w:rFonts w:ascii="Abadi" w:hAnsi="Abadi"/>
          <w:i/>
          <w:sz w:val="24"/>
          <w:szCs w:val="24"/>
        </w:rPr>
        <w:t xml:space="preserve"> When did the first meetings of potential partners occur? What documentation will be used to provide structure and governance for the collaboration?</w:t>
      </w:r>
    </w:p>
    <w:p w14:paraId="68F4ADE3" w14:textId="77777777" w:rsidR="00650002" w:rsidRPr="007A4952" w:rsidRDefault="0065000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</w:p>
    <w:p w14:paraId="0DBFDF65" w14:textId="77777777" w:rsidR="00650002" w:rsidRPr="007A4952" w:rsidRDefault="0065000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What are the key elements that will be covered in this documentation (Partnership Agreement and MOU)?</w:t>
      </w:r>
    </w:p>
    <w:p w14:paraId="14E9D7D2" w14:textId="77777777" w:rsidR="00650002" w:rsidRPr="007A4952" w:rsidRDefault="0065000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</w:p>
    <w:p w14:paraId="6A095A9E" w14:textId="77777777" w:rsidR="00650002" w:rsidRPr="007A4952" w:rsidRDefault="0065000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For example:</w:t>
      </w:r>
    </w:p>
    <w:p w14:paraId="03E65C9C" w14:textId="77777777" w:rsidR="00570B39" w:rsidRPr="007A4952" w:rsidRDefault="00570B39" w:rsidP="007A4952">
      <w:pPr>
        <w:numPr>
          <w:ilvl w:val="0"/>
          <w:numId w:val="2"/>
        </w:num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 xml:space="preserve">Agreed protocols proscribing the ways in which organisations relate to each other in undertaking their separate services </w:t>
      </w:r>
      <w:proofErr w:type="gramStart"/>
      <w:r w:rsidRPr="007A4952">
        <w:rPr>
          <w:rFonts w:ascii="Abadi" w:hAnsi="Abadi"/>
          <w:i/>
          <w:sz w:val="24"/>
          <w:szCs w:val="24"/>
        </w:rPr>
        <w:t>i.e.</w:t>
      </w:r>
      <w:proofErr w:type="gramEnd"/>
      <w:r w:rsidRPr="007A4952">
        <w:rPr>
          <w:rFonts w:ascii="Abadi" w:hAnsi="Abadi"/>
          <w:i/>
          <w:sz w:val="24"/>
          <w:szCs w:val="24"/>
        </w:rPr>
        <w:t xml:space="preserve"> referral protocols,</w:t>
      </w:r>
    </w:p>
    <w:p w14:paraId="377B6DCB" w14:textId="77777777" w:rsidR="00570B39" w:rsidRPr="007A4952" w:rsidRDefault="00570B39" w:rsidP="007A4952">
      <w:pPr>
        <w:numPr>
          <w:ilvl w:val="0"/>
          <w:numId w:val="2"/>
        </w:num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Agreement on the sharing of resources and skills that improve efficiency and avoid duplication,</w:t>
      </w:r>
    </w:p>
    <w:p w14:paraId="152FC32A" w14:textId="77777777" w:rsidR="00570B39" w:rsidRPr="007A4952" w:rsidRDefault="00570B39" w:rsidP="007A4952">
      <w:pPr>
        <w:numPr>
          <w:ilvl w:val="0"/>
          <w:numId w:val="2"/>
        </w:num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Commitment to developing joint projects that value add to existing services or fill identified needs gaps,</w:t>
      </w:r>
    </w:p>
    <w:p w14:paraId="645EE17F" w14:textId="77777777" w:rsidR="00570B39" w:rsidRPr="007A4952" w:rsidRDefault="00570B39" w:rsidP="007A4952">
      <w:pPr>
        <w:numPr>
          <w:ilvl w:val="0"/>
          <w:numId w:val="2"/>
        </w:num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Commitment to supporting a continuous improvement approach to governance, client service delivery, business administration and human resource management within the Consortium and its partner organisations,</w:t>
      </w:r>
    </w:p>
    <w:p w14:paraId="26FDAAAB" w14:textId="77777777" w:rsidR="00570B39" w:rsidRPr="007A4952" w:rsidRDefault="00570B39" w:rsidP="007A4952">
      <w:pPr>
        <w:numPr>
          <w:ilvl w:val="0"/>
          <w:numId w:val="2"/>
        </w:num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An inclusive approach to service delivery that operates outside the social constructs of disability or ethnic differences,</w:t>
      </w:r>
    </w:p>
    <w:p w14:paraId="6C891A51" w14:textId="4BFDDA8B" w:rsidR="00570B39" w:rsidRPr="007A4952" w:rsidRDefault="00570B39" w:rsidP="007A4952">
      <w:pPr>
        <w:numPr>
          <w:ilvl w:val="0"/>
          <w:numId w:val="2"/>
        </w:num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 xml:space="preserve">Strong multi-tiered relationships between the participating organisations that benefit clients, </w:t>
      </w:r>
      <w:r w:rsidR="007A4952" w:rsidRPr="007A4952">
        <w:rPr>
          <w:rFonts w:ascii="Abadi" w:hAnsi="Abadi"/>
          <w:i/>
          <w:sz w:val="24"/>
          <w:szCs w:val="24"/>
        </w:rPr>
        <w:t>staff,</w:t>
      </w:r>
      <w:r w:rsidRPr="007A4952">
        <w:rPr>
          <w:rFonts w:ascii="Abadi" w:hAnsi="Abadi"/>
          <w:i/>
          <w:sz w:val="24"/>
          <w:szCs w:val="24"/>
        </w:rPr>
        <w:t xml:space="preserve"> and management,</w:t>
      </w:r>
    </w:p>
    <w:p w14:paraId="62C3781B" w14:textId="77777777" w:rsidR="00570B39" w:rsidRPr="007A4952" w:rsidRDefault="00570B39" w:rsidP="007A4952">
      <w:pPr>
        <w:numPr>
          <w:ilvl w:val="0"/>
          <w:numId w:val="2"/>
        </w:num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Integrated cross organisational referral systems and ‘bumpless’ client pathways,</w:t>
      </w:r>
    </w:p>
    <w:p w14:paraId="7FE38630" w14:textId="77777777" w:rsidR="00570B39" w:rsidRPr="007A4952" w:rsidRDefault="00570B39" w:rsidP="007A4952">
      <w:pPr>
        <w:numPr>
          <w:ilvl w:val="0"/>
          <w:numId w:val="2"/>
        </w:num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lastRenderedPageBreak/>
        <w:t>Unified approaches to key local activities and events including emergencies’</w:t>
      </w:r>
    </w:p>
    <w:p w14:paraId="569FCC3B" w14:textId="77777777" w:rsidR="00570B39" w:rsidRPr="007A4952" w:rsidRDefault="00570B39" w:rsidP="007A4952">
      <w:pPr>
        <w:numPr>
          <w:ilvl w:val="0"/>
          <w:numId w:val="2"/>
        </w:numPr>
        <w:spacing w:after="0" w:line="360" w:lineRule="auto"/>
        <w:jc w:val="both"/>
        <w:rPr>
          <w:rFonts w:ascii="Abadi" w:hAnsi="Abadi"/>
          <w:b/>
          <w:bCs/>
          <w:i/>
          <w:iCs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Improved organisational knowledge and capacity.</w:t>
      </w:r>
    </w:p>
    <w:p w14:paraId="4B6AE9BF" w14:textId="77777777" w:rsidR="00570B39" w:rsidRPr="007A4952" w:rsidRDefault="00570B3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</w:p>
    <w:p w14:paraId="5F9616F5" w14:textId="77777777" w:rsidR="00570B39" w:rsidRPr="007A4952" w:rsidRDefault="00570B39" w:rsidP="007A4952">
      <w:pPr>
        <w:spacing w:after="0" w:line="360" w:lineRule="auto"/>
        <w:jc w:val="both"/>
        <w:rPr>
          <w:rFonts w:ascii="Abadi" w:hAnsi="Abadi"/>
          <w:b/>
          <w:sz w:val="24"/>
          <w:szCs w:val="24"/>
        </w:rPr>
      </w:pPr>
      <w:r w:rsidRPr="007A4952">
        <w:rPr>
          <w:rFonts w:ascii="Abadi" w:hAnsi="Abadi"/>
          <w:b/>
          <w:sz w:val="24"/>
          <w:szCs w:val="24"/>
        </w:rPr>
        <w:t>The (name the Collaboration) in Practice</w:t>
      </w:r>
    </w:p>
    <w:p w14:paraId="1BFB954A" w14:textId="77777777" w:rsidR="00570B39" w:rsidRPr="007A4952" w:rsidRDefault="00570B3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Note that  the documentation used (name MOU, Partnership Agreement) “provides documented boundaries around developing and maintaining a collaborative partnership focused on mutual value for the services and their clients.”</w:t>
      </w:r>
    </w:p>
    <w:p w14:paraId="1D9AFB05" w14:textId="77777777" w:rsidR="00570B39" w:rsidRPr="007A4952" w:rsidRDefault="00570B3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</w:p>
    <w:p w14:paraId="5D9CBF10" w14:textId="77777777" w:rsidR="00570B39" w:rsidRPr="007A4952" w:rsidRDefault="00570B3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Highlighted some of the agreed processes that will support the Collaboration.</w:t>
      </w:r>
    </w:p>
    <w:p w14:paraId="615AB741" w14:textId="77777777" w:rsidR="00570B39" w:rsidRPr="007A4952" w:rsidRDefault="00570B3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</w:p>
    <w:p w14:paraId="70352EC6" w14:textId="6528972B" w:rsidR="00570B39" w:rsidRPr="007A4952" w:rsidRDefault="00570B3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 xml:space="preserve">For </w:t>
      </w:r>
      <w:r w:rsidR="007A4952" w:rsidRPr="007A4952">
        <w:rPr>
          <w:rFonts w:ascii="Abadi" w:hAnsi="Abadi"/>
          <w:i/>
          <w:sz w:val="24"/>
          <w:szCs w:val="24"/>
        </w:rPr>
        <w:t>example,</w:t>
      </w:r>
      <w:r w:rsidRPr="007A4952">
        <w:rPr>
          <w:rFonts w:ascii="Abadi" w:hAnsi="Abadi"/>
          <w:i/>
          <w:sz w:val="24"/>
          <w:szCs w:val="24"/>
        </w:rPr>
        <w:t xml:space="preserve"> monthly meetings – and how this will support the collaborative processes.</w:t>
      </w:r>
    </w:p>
    <w:p w14:paraId="43504CED" w14:textId="77777777" w:rsidR="00570B39" w:rsidRPr="007A4952" w:rsidRDefault="00570B3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</w:p>
    <w:p w14:paraId="7AA4089F" w14:textId="77777777" w:rsidR="00570B39" w:rsidRPr="007A4952" w:rsidRDefault="00570B3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Note:</w:t>
      </w:r>
    </w:p>
    <w:p w14:paraId="01EBA484" w14:textId="77777777" w:rsidR="00570B39" w:rsidRPr="007A4952" w:rsidRDefault="00570B39" w:rsidP="007A4952">
      <w:pPr>
        <w:numPr>
          <w:ilvl w:val="0"/>
          <w:numId w:val="4"/>
        </w:numPr>
        <w:spacing w:after="0" w:line="360" w:lineRule="auto"/>
        <w:jc w:val="both"/>
        <w:rPr>
          <w:rFonts w:ascii="Abadi" w:hAnsi="Abadi"/>
          <w:bCs/>
          <w:i/>
          <w:iCs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synergies brought into play by the collaboration</w:t>
      </w:r>
    </w:p>
    <w:p w14:paraId="48130D08" w14:textId="77777777" w:rsidR="00570B39" w:rsidRPr="007A4952" w:rsidRDefault="00570B39" w:rsidP="007A4952">
      <w:pPr>
        <w:numPr>
          <w:ilvl w:val="0"/>
          <w:numId w:val="4"/>
        </w:numPr>
        <w:spacing w:after="0" w:line="360" w:lineRule="auto"/>
        <w:jc w:val="both"/>
        <w:rPr>
          <w:rFonts w:ascii="Abadi" w:hAnsi="Abadi"/>
          <w:bCs/>
          <w:i/>
          <w:iCs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improved opportunities for professional development</w:t>
      </w:r>
    </w:p>
    <w:p w14:paraId="1DE7C4C7" w14:textId="77777777" w:rsidR="00570B39" w:rsidRPr="007A4952" w:rsidRDefault="00570B39" w:rsidP="007A4952">
      <w:pPr>
        <w:numPr>
          <w:ilvl w:val="0"/>
          <w:numId w:val="4"/>
        </w:numPr>
        <w:spacing w:after="0" w:line="360" w:lineRule="auto"/>
        <w:jc w:val="both"/>
        <w:rPr>
          <w:rFonts w:ascii="Abadi" w:hAnsi="Abadi"/>
          <w:bCs/>
          <w:i/>
          <w:iCs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improved support and resourcing for staff</w:t>
      </w:r>
    </w:p>
    <w:p w14:paraId="5F74BABE" w14:textId="77777777" w:rsidR="00570B39" w:rsidRPr="007A4952" w:rsidRDefault="00570B39" w:rsidP="007A4952">
      <w:pPr>
        <w:spacing w:after="0" w:line="360" w:lineRule="auto"/>
        <w:ind w:left="765"/>
        <w:jc w:val="both"/>
        <w:rPr>
          <w:rFonts w:ascii="Abadi" w:hAnsi="Abadi"/>
          <w:bCs/>
          <w:i/>
          <w:iCs/>
          <w:sz w:val="24"/>
          <w:szCs w:val="24"/>
        </w:rPr>
      </w:pPr>
    </w:p>
    <w:p w14:paraId="1C2CEA8F" w14:textId="77777777" w:rsidR="00570B39" w:rsidRPr="007A4952" w:rsidRDefault="00570B39" w:rsidP="007A4952">
      <w:pPr>
        <w:spacing w:after="0" w:line="360" w:lineRule="auto"/>
        <w:jc w:val="both"/>
        <w:rPr>
          <w:rFonts w:ascii="Abadi" w:hAnsi="Abadi"/>
          <w:b/>
          <w:sz w:val="24"/>
          <w:szCs w:val="24"/>
        </w:rPr>
      </w:pPr>
      <w:r w:rsidRPr="007A4952">
        <w:rPr>
          <w:rFonts w:ascii="Abadi" w:hAnsi="Abadi"/>
          <w:b/>
          <w:sz w:val="24"/>
          <w:szCs w:val="24"/>
        </w:rPr>
        <w:t>Meeting Funding Agreement Outcomes</w:t>
      </w:r>
    </w:p>
    <w:p w14:paraId="022F3A22" w14:textId="77777777" w:rsidR="00570B39" w:rsidRPr="007A4952" w:rsidRDefault="007021E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Where funding has been received detail how this Collaboration will meet the requirements of the funding body.</w:t>
      </w:r>
    </w:p>
    <w:p w14:paraId="68D5D715" w14:textId="77777777" w:rsidR="007021E9" w:rsidRPr="007A4952" w:rsidRDefault="007021E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</w:p>
    <w:p w14:paraId="6EA92B54" w14:textId="77777777" w:rsidR="007021E9" w:rsidRPr="007A4952" w:rsidRDefault="007021E9" w:rsidP="007A4952">
      <w:pPr>
        <w:spacing w:after="0" w:line="360" w:lineRule="auto"/>
        <w:jc w:val="both"/>
        <w:rPr>
          <w:rFonts w:ascii="Abadi" w:hAnsi="Abadi"/>
          <w:b/>
          <w:sz w:val="24"/>
          <w:szCs w:val="24"/>
        </w:rPr>
      </w:pPr>
      <w:r w:rsidRPr="007A4952">
        <w:rPr>
          <w:rFonts w:ascii="Abadi" w:hAnsi="Abadi"/>
          <w:b/>
          <w:sz w:val="24"/>
          <w:szCs w:val="24"/>
        </w:rPr>
        <w:t>Conclusion</w:t>
      </w:r>
    </w:p>
    <w:p w14:paraId="6AF0192B" w14:textId="77777777" w:rsidR="007021E9" w:rsidRPr="007A4952" w:rsidRDefault="007021E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 xml:space="preserve">Provide a positive short summary that indicates that the documentation framework that accompanies the Briefing Note (MOU and Partnership Agreement) </w:t>
      </w:r>
    </w:p>
    <w:p w14:paraId="180276F1" w14:textId="77777777" w:rsidR="007021E9" w:rsidRPr="007A4952" w:rsidRDefault="007021E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</w:p>
    <w:p w14:paraId="3199B9D1" w14:textId="77777777" w:rsidR="007021E9" w:rsidRPr="007A4952" w:rsidRDefault="007021E9" w:rsidP="007A4952">
      <w:pPr>
        <w:spacing w:after="0" w:line="360" w:lineRule="auto"/>
        <w:jc w:val="both"/>
        <w:rPr>
          <w:rFonts w:ascii="Abadi" w:hAnsi="Abadi"/>
          <w:b/>
          <w:sz w:val="24"/>
          <w:szCs w:val="24"/>
        </w:rPr>
      </w:pPr>
      <w:r w:rsidRPr="007A4952">
        <w:rPr>
          <w:rFonts w:ascii="Abadi" w:hAnsi="Abadi"/>
          <w:b/>
          <w:sz w:val="24"/>
          <w:szCs w:val="24"/>
        </w:rPr>
        <w:t>References</w:t>
      </w:r>
    </w:p>
    <w:p w14:paraId="717A5E97" w14:textId="77777777" w:rsidR="007021E9" w:rsidRPr="007A4952" w:rsidRDefault="007021E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  <w:r w:rsidRPr="007A4952">
        <w:rPr>
          <w:rFonts w:ascii="Abadi" w:hAnsi="Abadi"/>
          <w:i/>
          <w:sz w:val="24"/>
          <w:szCs w:val="24"/>
        </w:rPr>
        <w:t>List any references used to support your Briefing Note, including Minutes from Collaboration Meetings or quotes from funding applications.</w:t>
      </w:r>
    </w:p>
    <w:p w14:paraId="7E8BB49F" w14:textId="77777777" w:rsidR="007021E9" w:rsidRPr="007A4952" w:rsidRDefault="007021E9" w:rsidP="007A4952">
      <w:pPr>
        <w:spacing w:after="0" w:line="360" w:lineRule="auto"/>
        <w:jc w:val="both"/>
        <w:rPr>
          <w:rFonts w:ascii="Abadi" w:hAnsi="Abadi"/>
          <w:i/>
          <w:sz w:val="24"/>
          <w:szCs w:val="24"/>
        </w:rPr>
      </w:pPr>
    </w:p>
    <w:p w14:paraId="509D3C02" w14:textId="77777777" w:rsidR="007021E9" w:rsidRPr="007A4952" w:rsidRDefault="007021E9" w:rsidP="007A4952">
      <w:pPr>
        <w:spacing w:after="0" w:line="360" w:lineRule="auto"/>
        <w:jc w:val="both"/>
        <w:rPr>
          <w:rFonts w:ascii="Abadi" w:hAnsi="Abadi"/>
          <w:bCs/>
          <w:i/>
          <w:iCs/>
          <w:sz w:val="24"/>
          <w:szCs w:val="24"/>
        </w:rPr>
      </w:pPr>
    </w:p>
    <w:p w14:paraId="3B14097F" w14:textId="77777777" w:rsidR="00650002" w:rsidRPr="007A4952" w:rsidRDefault="00650002" w:rsidP="007A4952">
      <w:pPr>
        <w:spacing w:after="0" w:line="360" w:lineRule="auto"/>
        <w:ind w:left="720"/>
        <w:rPr>
          <w:rFonts w:ascii="Abadi" w:hAnsi="Abadi"/>
          <w:i/>
          <w:sz w:val="24"/>
          <w:szCs w:val="24"/>
        </w:rPr>
      </w:pPr>
    </w:p>
    <w:p w14:paraId="0ABD0EC7" w14:textId="77777777" w:rsidR="00650002" w:rsidRPr="007A4952" w:rsidRDefault="0065000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</w:p>
    <w:p w14:paraId="11ECA044" w14:textId="77777777" w:rsidR="00650002" w:rsidRPr="007A4952" w:rsidRDefault="00650002" w:rsidP="007A4952">
      <w:pPr>
        <w:spacing w:after="0" w:line="360" w:lineRule="auto"/>
        <w:rPr>
          <w:rFonts w:ascii="Abadi" w:hAnsi="Abadi"/>
          <w:i/>
          <w:sz w:val="24"/>
          <w:szCs w:val="24"/>
        </w:rPr>
      </w:pPr>
    </w:p>
    <w:sectPr w:rsidR="00650002" w:rsidRPr="007A4952" w:rsidSect="00BE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EE8"/>
    <w:multiLevelType w:val="hybridMultilevel"/>
    <w:tmpl w:val="85E6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47B2"/>
    <w:multiLevelType w:val="hybridMultilevel"/>
    <w:tmpl w:val="68225C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E8C4D81"/>
    <w:multiLevelType w:val="hybridMultilevel"/>
    <w:tmpl w:val="12EC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613DA"/>
    <w:multiLevelType w:val="hybridMultilevel"/>
    <w:tmpl w:val="8DD83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9306836">
    <w:abstractNumId w:val="2"/>
  </w:num>
  <w:num w:numId="2" w16cid:durableId="2113818887">
    <w:abstractNumId w:val="0"/>
  </w:num>
  <w:num w:numId="3" w16cid:durableId="1222248429">
    <w:abstractNumId w:val="3"/>
  </w:num>
  <w:num w:numId="4" w16cid:durableId="108819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8A"/>
    <w:rsid w:val="000962D3"/>
    <w:rsid w:val="00280A8A"/>
    <w:rsid w:val="002D3A57"/>
    <w:rsid w:val="00570B39"/>
    <w:rsid w:val="00650002"/>
    <w:rsid w:val="007021E9"/>
    <w:rsid w:val="007A4952"/>
    <w:rsid w:val="00853EC3"/>
    <w:rsid w:val="00882572"/>
    <w:rsid w:val="009E7223"/>
    <w:rsid w:val="00B06926"/>
    <w:rsid w:val="00BC58ED"/>
    <w:rsid w:val="00BE58C0"/>
    <w:rsid w:val="00C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8E75"/>
  <w15:chartTrackingRefBased/>
  <w15:docId w15:val="{549FD533-46A9-45F2-BEC9-3211AA91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cp:lastModifiedBy>1811</cp:lastModifiedBy>
  <cp:revision>2</cp:revision>
  <dcterms:created xsi:type="dcterms:W3CDTF">2022-06-01T09:28:00Z</dcterms:created>
  <dcterms:modified xsi:type="dcterms:W3CDTF">2022-06-01T09:28:00Z</dcterms:modified>
</cp:coreProperties>
</file>