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561F6E" w14:textId="2BE6169A" w:rsidR="00502C1E" w:rsidRDefault="001E7766" w:rsidP="001E7766">
      <w:pPr>
        <w:spacing w:line="0" w:lineRule="atLeast"/>
        <w:jc w:val="center"/>
        <w:rPr>
          <w:rFonts w:ascii="Century Gothic" w:eastAsia="Times New Roman" w:hAnsi="Century Gothic"/>
          <w:b/>
          <w:sz w:val="40"/>
          <w:szCs w:val="40"/>
        </w:rPr>
      </w:pPr>
      <w:r w:rsidRPr="001E7766">
        <w:rPr>
          <w:rFonts w:ascii="Century Gothic" w:eastAsia="Times New Roman" w:hAnsi="Century Gothic"/>
          <w:b/>
          <w:sz w:val="40"/>
          <w:szCs w:val="40"/>
        </w:rPr>
        <w:t>TAX PLANNING ENGAGEMENT LETTER</w:t>
      </w:r>
    </w:p>
    <w:p w14:paraId="34FDDB3A" w14:textId="77777777" w:rsidR="006575DA" w:rsidRPr="001E7766" w:rsidRDefault="006575DA" w:rsidP="001E7766">
      <w:pPr>
        <w:spacing w:line="0" w:lineRule="atLeast"/>
        <w:jc w:val="center"/>
        <w:rPr>
          <w:rFonts w:ascii="Century Gothic" w:eastAsia="Times New Roman" w:hAnsi="Century Gothic"/>
          <w:b/>
          <w:sz w:val="40"/>
          <w:szCs w:val="40"/>
        </w:rPr>
      </w:pPr>
    </w:p>
    <w:p w14:paraId="7E0098F2" w14:textId="77777777" w:rsidR="00502C1E" w:rsidRPr="001E7766" w:rsidRDefault="00502C1E">
      <w:pPr>
        <w:spacing w:line="138" w:lineRule="exact"/>
        <w:rPr>
          <w:rFonts w:ascii="Century Gothic" w:eastAsia="Times New Roman" w:hAnsi="Century Gothic"/>
          <w:sz w:val="24"/>
        </w:rPr>
      </w:pPr>
    </w:p>
    <w:p w14:paraId="77F881E2" w14:textId="77777777" w:rsidR="00502C1E" w:rsidRPr="001E7766" w:rsidRDefault="00502C1E">
      <w:pPr>
        <w:spacing w:line="299" w:lineRule="exact"/>
        <w:rPr>
          <w:rFonts w:ascii="Century Gothic" w:eastAsia="Times New Roman" w:hAnsi="Century Gothic"/>
          <w:sz w:val="24"/>
        </w:rPr>
      </w:pPr>
    </w:p>
    <w:p w14:paraId="139BB29D" w14:textId="77777777" w:rsidR="00502C1E" w:rsidRPr="006575DA" w:rsidRDefault="00502C1E" w:rsidP="006575DA">
      <w:pPr>
        <w:spacing w:line="276" w:lineRule="auto"/>
        <w:rPr>
          <w:rFonts w:ascii="Century Gothic" w:eastAsia="Times New Roman" w:hAnsi="Century Gothic"/>
          <w:sz w:val="24"/>
          <w:szCs w:val="24"/>
        </w:rPr>
      </w:pPr>
      <w:r w:rsidRPr="006575DA">
        <w:rPr>
          <w:rFonts w:ascii="Century Gothic" w:eastAsia="Times New Roman" w:hAnsi="Century Gothic"/>
          <w:sz w:val="24"/>
          <w:szCs w:val="24"/>
        </w:rPr>
        <w:t>Name(s): ___________________________________________ Date: ________________</w:t>
      </w:r>
    </w:p>
    <w:p w14:paraId="57200015" w14:textId="77777777" w:rsidR="00502C1E" w:rsidRPr="006575DA" w:rsidRDefault="00502C1E" w:rsidP="006575DA">
      <w:pPr>
        <w:spacing w:line="276" w:lineRule="auto"/>
        <w:rPr>
          <w:rFonts w:ascii="Century Gothic" w:eastAsia="Times New Roman" w:hAnsi="Century Gothic"/>
          <w:sz w:val="24"/>
          <w:szCs w:val="24"/>
        </w:rPr>
      </w:pPr>
    </w:p>
    <w:p w14:paraId="01B017AD" w14:textId="77777777" w:rsidR="00502C1E" w:rsidRPr="006575DA" w:rsidRDefault="00502C1E" w:rsidP="006575DA">
      <w:pPr>
        <w:spacing w:line="276" w:lineRule="auto"/>
        <w:rPr>
          <w:rFonts w:ascii="Century Gothic" w:eastAsia="Times New Roman" w:hAnsi="Century Gothic"/>
          <w:sz w:val="24"/>
          <w:szCs w:val="24"/>
        </w:rPr>
      </w:pPr>
    </w:p>
    <w:p w14:paraId="5B88E67E" w14:textId="77777777" w:rsidR="00502C1E" w:rsidRPr="006575DA" w:rsidRDefault="00502C1E" w:rsidP="006575DA">
      <w:pPr>
        <w:spacing w:line="276" w:lineRule="auto"/>
        <w:ind w:right="20"/>
        <w:rPr>
          <w:rFonts w:ascii="Century Gothic" w:eastAsia="Times New Roman" w:hAnsi="Century Gothic"/>
          <w:sz w:val="24"/>
          <w:szCs w:val="24"/>
        </w:rPr>
      </w:pPr>
      <w:r w:rsidRPr="006575DA">
        <w:rPr>
          <w:rFonts w:ascii="Century Gothic" w:eastAsia="Times New Roman" w:hAnsi="Century Gothic"/>
          <w:sz w:val="24"/>
          <w:szCs w:val="24"/>
        </w:rPr>
        <w:t xml:space="preserve">This letter is to confirm and specify the terms of our engagement with you and to clarify the nature and extent of the services we will provide. </w:t>
      </w:r>
      <w:proofErr w:type="gramStart"/>
      <w:r w:rsidRPr="006575DA">
        <w:rPr>
          <w:rFonts w:ascii="Century Gothic" w:eastAsia="Times New Roman" w:hAnsi="Century Gothic"/>
          <w:sz w:val="24"/>
          <w:szCs w:val="24"/>
        </w:rPr>
        <w:t>In order to</w:t>
      </w:r>
      <w:proofErr w:type="gramEnd"/>
      <w:r w:rsidRPr="006575DA">
        <w:rPr>
          <w:rFonts w:ascii="Century Gothic" w:eastAsia="Times New Roman" w:hAnsi="Century Gothic"/>
          <w:sz w:val="24"/>
          <w:szCs w:val="24"/>
        </w:rPr>
        <w:t xml:space="preserve"> ensure an understanding of our mutual responsibilities, we ask all clients for whom returns are prepared to confirm the following arrangements.</w:t>
      </w:r>
    </w:p>
    <w:p w14:paraId="2DFF54C8" w14:textId="77777777" w:rsidR="00502C1E" w:rsidRPr="006575DA" w:rsidRDefault="00502C1E" w:rsidP="006575DA">
      <w:pPr>
        <w:spacing w:line="276" w:lineRule="auto"/>
        <w:rPr>
          <w:rFonts w:ascii="Century Gothic" w:eastAsia="Times New Roman" w:hAnsi="Century Gothic"/>
          <w:sz w:val="24"/>
          <w:szCs w:val="24"/>
        </w:rPr>
      </w:pPr>
    </w:p>
    <w:p w14:paraId="37644171" w14:textId="77777777" w:rsidR="00502C1E" w:rsidRPr="006575DA" w:rsidRDefault="00502C1E" w:rsidP="006575DA">
      <w:pPr>
        <w:spacing w:line="276" w:lineRule="auto"/>
        <w:rPr>
          <w:rFonts w:ascii="Century Gothic" w:eastAsia="Times New Roman" w:hAnsi="Century Gothic"/>
          <w:b/>
          <w:sz w:val="24"/>
          <w:szCs w:val="24"/>
        </w:rPr>
      </w:pPr>
      <w:r w:rsidRPr="006575DA">
        <w:rPr>
          <w:rFonts w:ascii="Century Gothic" w:eastAsia="Times New Roman" w:hAnsi="Century Gothic"/>
          <w:b/>
          <w:sz w:val="24"/>
          <w:szCs w:val="24"/>
        </w:rPr>
        <w:t>Tax Planning and Projections</w:t>
      </w:r>
    </w:p>
    <w:p w14:paraId="1C2F5C27" w14:textId="77777777" w:rsidR="00502C1E" w:rsidRPr="006575DA" w:rsidRDefault="00502C1E" w:rsidP="006575DA">
      <w:pPr>
        <w:spacing w:line="276" w:lineRule="auto"/>
        <w:rPr>
          <w:rFonts w:ascii="Century Gothic" w:eastAsia="Times New Roman" w:hAnsi="Century Gothic"/>
          <w:sz w:val="24"/>
          <w:szCs w:val="24"/>
        </w:rPr>
      </w:pPr>
    </w:p>
    <w:p w14:paraId="5FEEFE50" w14:textId="77777777" w:rsidR="00502C1E" w:rsidRPr="006575DA" w:rsidRDefault="00502C1E" w:rsidP="006575DA">
      <w:pPr>
        <w:spacing w:line="276" w:lineRule="auto"/>
        <w:ind w:right="80"/>
        <w:jc w:val="both"/>
        <w:rPr>
          <w:rFonts w:ascii="Century Gothic" w:eastAsia="Times New Roman" w:hAnsi="Century Gothic"/>
          <w:sz w:val="24"/>
          <w:szCs w:val="24"/>
        </w:rPr>
      </w:pPr>
      <w:r w:rsidRPr="006575DA">
        <w:rPr>
          <w:rFonts w:ascii="Century Gothic" w:eastAsia="Times New Roman" w:hAnsi="Century Gothic"/>
          <w:sz w:val="24"/>
          <w:szCs w:val="24"/>
        </w:rPr>
        <w:t>You have asked our firm to assist you with your individual tax planning and projection needs. If applicable, this engagement also extends to the following business entities listed below in which you have an ownership interest:</w:t>
      </w:r>
    </w:p>
    <w:p w14:paraId="6E9F1B1A" w14:textId="77777777" w:rsidR="00502C1E" w:rsidRPr="006575DA" w:rsidRDefault="00502C1E" w:rsidP="006575DA">
      <w:pPr>
        <w:spacing w:line="276" w:lineRule="auto"/>
        <w:rPr>
          <w:rFonts w:ascii="Century Gothic" w:eastAsia="Times New Roman" w:hAnsi="Century Gothic"/>
          <w:sz w:val="24"/>
          <w:szCs w:val="24"/>
        </w:rPr>
      </w:pPr>
    </w:p>
    <w:p w14:paraId="68DF9EB1" w14:textId="77777777" w:rsidR="00502C1E" w:rsidRPr="006575DA" w:rsidRDefault="00502C1E" w:rsidP="006575DA">
      <w:pPr>
        <w:spacing w:line="276" w:lineRule="auto"/>
        <w:rPr>
          <w:rFonts w:ascii="Century Gothic" w:eastAsia="Times New Roman" w:hAnsi="Century Gothic"/>
          <w:sz w:val="24"/>
          <w:szCs w:val="24"/>
        </w:rPr>
      </w:pPr>
    </w:p>
    <w:p w14:paraId="65D7DC04" w14:textId="77777777" w:rsidR="00502C1E" w:rsidRPr="006575DA" w:rsidRDefault="00502C1E" w:rsidP="006575DA">
      <w:pPr>
        <w:spacing w:line="276" w:lineRule="auto"/>
        <w:ind w:right="200"/>
        <w:rPr>
          <w:rFonts w:ascii="Century Gothic" w:eastAsia="Times New Roman" w:hAnsi="Century Gothic"/>
          <w:sz w:val="24"/>
          <w:szCs w:val="24"/>
        </w:rPr>
      </w:pPr>
      <w:r w:rsidRPr="006575DA">
        <w:rPr>
          <w:rFonts w:ascii="Century Gothic" w:eastAsia="Times New Roman" w:hAnsi="Century Gothic"/>
          <w:sz w:val="24"/>
          <w:szCs w:val="24"/>
        </w:rPr>
        <w:t>As part of the tax planning and projection engagement, we will provide you with income tax projections that may include potential tax planning strategies. Our goal is to help you identify opportunities that may be available to you to minimize your tax liability. You are free to follow or to disregard, in whole or in part, any strategies and recommendations we may make. It is our policy to put all advice and recommendations in writing. We believe this is necessary to avoid any confusion and make clear the specific nature of our advice. You should not rely on any advice from our firm that is not documented in written form.</w:t>
      </w:r>
    </w:p>
    <w:p w14:paraId="25207EFD" w14:textId="77777777" w:rsidR="00502C1E" w:rsidRPr="006575DA" w:rsidRDefault="00502C1E" w:rsidP="006575DA">
      <w:pPr>
        <w:spacing w:line="276" w:lineRule="auto"/>
        <w:rPr>
          <w:rFonts w:ascii="Century Gothic" w:eastAsia="Times New Roman" w:hAnsi="Century Gothic"/>
          <w:sz w:val="24"/>
          <w:szCs w:val="24"/>
        </w:rPr>
      </w:pPr>
    </w:p>
    <w:p w14:paraId="6AB47B36" w14:textId="77777777" w:rsidR="00502C1E" w:rsidRPr="006575DA" w:rsidRDefault="00502C1E" w:rsidP="006575DA">
      <w:pPr>
        <w:spacing w:line="276" w:lineRule="auto"/>
        <w:ind w:right="40"/>
        <w:rPr>
          <w:rFonts w:ascii="Century Gothic" w:eastAsia="Times New Roman" w:hAnsi="Century Gothic"/>
          <w:sz w:val="24"/>
          <w:szCs w:val="24"/>
        </w:rPr>
      </w:pPr>
      <w:r w:rsidRPr="006575DA">
        <w:rPr>
          <w:rFonts w:ascii="Century Gothic" w:eastAsia="Times New Roman" w:hAnsi="Century Gothic"/>
          <w:sz w:val="24"/>
          <w:szCs w:val="24"/>
        </w:rPr>
        <w:t>In performing our services, we require your cooperation in providing various types of information and documents concerning your personal financial and tax situation. The appropriateness of our recommendations depends on the reliability of the information you provide to us. We will not audit or otherwise verify the data submitted by you that is used in our calculations and planning; however, we may ask for additional clarification of some information.</w:t>
      </w:r>
    </w:p>
    <w:p w14:paraId="28E7B583" w14:textId="77777777" w:rsidR="00502C1E" w:rsidRPr="006575DA" w:rsidRDefault="00502C1E" w:rsidP="006575DA">
      <w:pPr>
        <w:spacing w:line="276" w:lineRule="auto"/>
        <w:rPr>
          <w:rFonts w:ascii="Century Gothic" w:eastAsia="Times New Roman" w:hAnsi="Century Gothic"/>
          <w:sz w:val="24"/>
          <w:szCs w:val="24"/>
        </w:rPr>
      </w:pPr>
    </w:p>
    <w:p w14:paraId="5C2B35D5" w14:textId="77777777" w:rsidR="00502C1E" w:rsidRPr="006575DA" w:rsidRDefault="00502C1E" w:rsidP="006575DA">
      <w:pPr>
        <w:spacing w:line="276" w:lineRule="auto"/>
        <w:ind w:right="80"/>
        <w:rPr>
          <w:rFonts w:ascii="Century Gothic" w:eastAsia="Times New Roman" w:hAnsi="Century Gothic"/>
          <w:sz w:val="24"/>
          <w:szCs w:val="24"/>
        </w:rPr>
      </w:pPr>
      <w:r w:rsidRPr="006575DA">
        <w:rPr>
          <w:rFonts w:ascii="Century Gothic" w:eastAsia="Times New Roman" w:hAnsi="Century Gothic"/>
          <w:sz w:val="24"/>
          <w:szCs w:val="24"/>
        </w:rPr>
        <w:t xml:space="preserve">The tax planning, </w:t>
      </w:r>
      <w:proofErr w:type="gramStart"/>
      <w:r w:rsidRPr="006575DA">
        <w:rPr>
          <w:rFonts w:ascii="Century Gothic" w:eastAsia="Times New Roman" w:hAnsi="Century Gothic"/>
          <w:sz w:val="24"/>
          <w:szCs w:val="24"/>
        </w:rPr>
        <w:t>projections</w:t>
      </w:r>
      <w:proofErr w:type="gramEnd"/>
      <w:r w:rsidRPr="006575DA">
        <w:rPr>
          <w:rFonts w:ascii="Century Gothic" w:eastAsia="Times New Roman" w:hAnsi="Century Gothic"/>
          <w:sz w:val="24"/>
          <w:szCs w:val="24"/>
        </w:rPr>
        <w:t xml:space="preserve"> and advice we offer reflect our professional judgment based on the facts you provide us as well as the tax reform changes </w:t>
      </w:r>
      <w:r w:rsidRPr="006575DA">
        <w:rPr>
          <w:rFonts w:ascii="Century Gothic" w:eastAsia="Times New Roman" w:hAnsi="Century Gothic"/>
          <w:sz w:val="24"/>
          <w:szCs w:val="24"/>
        </w:rPr>
        <w:lastRenderedPageBreak/>
        <w:t>as currently stipulated by The Tax Cuts and Jobs Act (“Tax Act”). Subsequent developments changing the facts you have provided to us, or differences in the final rules or regulations once they are issued by the applicable tax authorities, may affect the advice previously provided. These effects may be material.</w:t>
      </w:r>
    </w:p>
    <w:p w14:paraId="00BD2505" w14:textId="77777777" w:rsidR="00502C1E" w:rsidRPr="006575DA" w:rsidRDefault="00502C1E" w:rsidP="006575DA">
      <w:pPr>
        <w:spacing w:line="276" w:lineRule="auto"/>
        <w:rPr>
          <w:rFonts w:ascii="Century Gothic" w:eastAsia="Times New Roman" w:hAnsi="Century Gothic"/>
          <w:sz w:val="24"/>
          <w:szCs w:val="24"/>
        </w:rPr>
      </w:pPr>
    </w:p>
    <w:p w14:paraId="7341CEDC" w14:textId="77777777" w:rsidR="00502C1E" w:rsidRPr="006575DA" w:rsidRDefault="00502C1E" w:rsidP="006575DA">
      <w:pPr>
        <w:spacing w:line="276" w:lineRule="auto"/>
        <w:ind w:right="160"/>
        <w:rPr>
          <w:rFonts w:ascii="Century Gothic" w:eastAsia="Times New Roman" w:hAnsi="Century Gothic"/>
          <w:sz w:val="24"/>
          <w:szCs w:val="24"/>
        </w:rPr>
      </w:pPr>
      <w:r w:rsidRPr="006575DA">
        <w:rPr>
          <w:rFonts w:ascii="Century Gothic" w:eastAsia="Times New Roman" w:hAnsi="Century Gothic"/>
          <w:sz w:val="24"/>
          <w:szCs w:val="24"/>
        </w:rPr>
        <w:t>We are not attorneys or registered investment advisors; therefore, we will not give any legal or investment advice as part of this engagement. At your written request, we will participate in discussions with any professional advisors of your choosing (e.g., attorney, investment broker, etc.) regarding tax planning advice or recommendations. We encourage a coordinated team approach with the input from your other professional advisors. As our engagement is limited in nature, our services will not include the preparation of tax returns or other tax filings that you may be obligated to submit to the taxing authorities or other governmental agencies.</w:t>
      </w:r>
    </w:p>
    <w:p w14:paraId="3EA9C7E8" w14:textId="77777777" w:rsidR="00502C1E" w:rsidRPr="006575DA" w:rsidRDefault="00502C1E" w:rsidP="006575DA">
      <w:pPr>
        <w:spacing w:line="276" w:lineRule="auto"/>
        <w:rPr>
          <w:rFonts w:ascii="Century Gothic" w:eastAsia="Times New Roman" w:hAnsi="Century Gothic"/>
          <w:sz w:val="24"/>
          <w:szCs w:val="24"/>
        </w:rPr>
      </w:pPr>
    </w:p>
    <w:p w14:paraId="1266E993" w14:textId="77777777" w:rsidR="00502C1E" w:rsidRPr="006575DA" w:rsidRDefault="00502C1E" w:rsidP="006575DA">
      <w:pPr>
        <w:spacing w:line="276" w:lineRule="auto"/>
        <w:ind w:right="480"/>
        <w:rPr>
          <w:rFonts w:ascii="Century Gothic" w:eastAsia="Times New Roman" w:hAnsi="Century Gothic"/>
          <w:sz w:val="24"/>
          <w:szCs w:val="24"/>
        </w:rPr>
      </w:pPr>
      <w:r w:rsidRPr="006575DA">
        <w:rPr>
          <w:rFonts w:ascii="Century Gothic" w:eastAsia="Times New Roman" w:hAnsi="Century Gothic"/>
          <w:sz w:val="24"/>
          <w:szCs w:val="24"/>
        </w:rPr>
        <w:t>Y</w:t>
      </w:r>
      <w:r w:rsidRPr="006575DA">
        <w:rPr>
          <w:rFonts w:ascii="Century Gothic" w:eastAsia="Times New Roman" w:hAnsi="Century Gothic"/>
          <w:b/>
          <w:sz w:val="24"/>
          <w:szCs w:val="24"/>
        </w:rPr>
        <w:t>our Responsibilities -</w:t>
      </w:r>
      <w:r w:rsidRPr="006575DA">
        <w:rPr>
          <w:rFonts w:ascii="Century Gothic" w:eastAsia="Times New Roman" w:hAnsi="Century Gothic"/>
          <w:sz w:val="24"/>
          <w:szCs w:val="24"/>
        </w:rPr>
        <w:t xml:space="preserve"> You are responsible for, and shall make, all decisions in connection with the tax planning services provided under this agreement. This responsibility includes making the final decision regarding implementation of a tax planning strategy and/or recommendation.</w:t>
      </w:r>
    </w:p>
    <w:p w14:paraId="111B5B29" w14:textId="77777777" w:rsidR="00502C1E" w:rsidRPr="006575DA" w:rsidRDefault="00502C1E" w:rsidP="006575DA">
      <w:pPr>
        <w:spacing w:line="276" w:lineRule="auto"/>
        <w:rPr>
          <w:rFonts w:ascii="Century Gothic" w:eastAsia="Times New Roman" w:hAnsi="Century Gothic"/>
          <w:sz w:val="24"/>
          <w:szCs w:val="24"/>
        </w:rPr>
      </w:pPr>
    </w:p>
    <w:p w14:paraId="6184F48E" w14:textId="77777777" w:rsidR="00502C1E" w:rsidRPr="006575DA" w:rsidRDefault="00502C1E" w:rsidP="006575DA">
      <w:pPr>
        <w:spacing w:line="276" w:lineRule="auto"/>
        <w:ind w:right="140"/>
        <w:rPr>
          <w:rFonts w:ascii="Century Gothic" w:eastAsia="Times New Roman" w:hAnsi="Century Gothic"/>
          <w:sz w:val="24"/>
          <w:szCs w:val="24"/>
        </w:rPr>
      </w:pPr>
      <w:r w:rsidRPr="006575DA">
        <w:rPr>
          <w:rFonts w:ascii="Century Gothic" w:eastAsia="Times New Roman" w:hAnsi="Century Gothic"/>
          <w:sz w:val="24"/>
          <w:szCs w:val="24"/>
        </w:rPr>
        <w:t xml:space="preserve">In addition, you are responsible for providing us with access to all information of which you are aware that is relevant to the tax planning process, such as records, documentation, and other matters, as well as additional information we may request for this engagement. You understand and acknowledge that you are responsible for the accuracy and completeness of the records, documents, explanations, and other information provided to us, including your significant judgments and assumptions regarding income, </w:t>
      </w:r>
      <w:proofErr w:type="gramStart"/>
      <w:r w:rsidRPr="006575DA">
        <w:rPr>
          <w:rFonts w:ascii="Century Gothic" w:eastAsia="Times New Roman" w:hAnsi="Century Gothic"/>
          <w:sz w:val="24"/>
          <w:szCs w:val="24"/>
        </w:rPr>
        <w:t>deductions</w:t>
      </w:r>
      <w:proofErr w:type="gramEnd"/>
      <w:r w:rsidRPr="006575DA">
        <w:rPr>
          <w:rFonts w:ascii="Century Gothic" w:eastAsia="Times New Roman" w:hAnsi="Century Gothic"/>
          <w:sz w:val="24"/>
          <w:szCs w:val="24"/>
        </w:rPr>
        <w:t xml:space="preserve"> and credits for the years under analysis.</w:t>
      </w:r>
    </w:p>
    <w:p w14:paraId="44A6E26C" w14:textId="77777777" w:rsidR="00502C1E" w:rsidRPr="006575DA" w:rsidRDefault="00502C1E" w:rsidP="006575DA">
      <w:pPr>
        <w:spacing w:line="276" w:lineRule="auto"/>
        <w:rPr>
          <w:rFonts w:ascii="Century Gothic" w:eastAsia="Times New Roman" w:hAnsi="Century Gothic"/>
          <w:sz w:val="24"/>
          <w:szCs w:val="24"/>
        </w:rPr>
      </w:pPr>
    </w:p>
    <w:p w14:paraId="51492638" w14:textId="77777777" w:rsidR="00502C1E" w:rsidRPr="006575DA" w:rsidRDefault="00502C1E" w:rsidP="006575DA">
      <w:pPr>
        <w:spacing w:line="276" w:lineRule="auto"/>
        <w:ind w:right="60"/>
        <w:rPr>
          <w:rFonts w:ascii="Century Gothic" w:eastAsia="Times New Roman" w:hAnsi="Century Gothic"/>
          <w:sz w:val="24"/>
          <w:szCs w:val="24"/>
        </w:rPr>
      </w:pPr>
      <w:r w:rsidRPr="006575DA">
        <w:rPr>
          <w:rFonts w:ascii="Century Gothic" w:eastAsia="Times New Roman" w:hAnsi="Century Gothic"/>
          <w:sz w:val="24"/>
          <w:szCs w:val="24"/>
        </w:rPr>
        <w:t xml:space="preserve">You will provide any additional information we request from you within 5 days of our request or notify us of the date you intend to respond within a reasonable </w:t>
      </w:r>
      <w:proofErr w:type="gramStart"/>
      <w:r w:rsidRPr="006575DA">
        <w:rPr>
          <w:rFonts w:ascii="Century Gothic" w:eastAsia="Times New Roman" w:hAnsi="Century Gothic"/>
          <w:sz w:val="24"/>
          <w:szCs w:val="24"/>
        </w:rPr>
        <w:t>time-frame</w:t>
      </w:r>
      <w:proofErr w:type="gramEnd"/>
      <w:r w:rsidRPr="006575DA">
        <w:rPr>
          <w:rFonts w:ascii="Century Gothic" w:eastAsia="Times New Roman" w:hAnsi="Century Gothic"/>
          <w:sz w:val="24"/>
          <w:szCs w:val="24"/>
        </w:rPr>
        <w:t>.</w:t>
      </w:r>
    </w:p>
    <w:p w14:paraId="7E4C1C24" w14:textId="77777777" w:rsidR="00502C1E" w:rsidRPr="006575DA" w:rsidRDefault="00502C1E" w:rsidP="006575DA">
      <w:pPr>
        <w:spacing w:line="276" w:lineRule="auto"/>
        <w:rPr>
          <w:rFonts w:ascii="Century Gothic" w:eastAsia="Times New Roman" w:hAnsi="Century Gothic"/>
          <w:sz w:val="24"/>
          <w:szCs w:val="24"/>
        </w:rPr>
      </w:pPr>
    </w:p>
    <w:p w14:paraId="48E07D33" w14:textId="77777777" w:rsidR="00502C1E" w:rsidRPr="006575DA" w:rsidRDefault="00502C1E" w:rsidP="006575DA">
      <w:pPr>
        <w:spacing w:line="276" w:lineRule="auto"/>
        <w:ind w:right="60"/>
        <w:rPr>
          <w:rFonts w:ascii="Century Gothic" w:eastAsia="Times New Roman" w:hAnsi="Century Gothic"/>
          <w:sz w:val="24"/>
          <w:szCs w:val="24"/>
        </w:rPr>
      </w:pPr>
      <w:r w:rsidRPr="006575DA">
        <w:rPr>
          <w:rFonts w:ascii="Century Gothic" w:eastAsia="Times New Roman" w:hAnsi="Century Gothic"/>
          <w:sz w:val="24"/>
          <w:szCs w:val="24"/>
        </w:rPr>
        <w:t>You acknowledge that you recognize the inherent limitations of this engagement, that there may be subsequent developments changing the facts you have provided to us, and that there may be differences in the final tax reform rules and regulations once they are issued which may be material.</w:t>
      </w:r>
    </w:p>
    <w:p w14:paraId="672FEB8F" w14:textId="77777777" w:rsidR="00502C1E" w:rsidRPr="006575DA" w:rsidRDefault="00502C1E" w:rsidP="006575DA">
      <w:pPr>
        <w:spacing w:line="276" w:lineRule="auto"/>
        <w:rPr>
          <w:rFonts w:ascii="Century Gothic" w:eastAsia="Times New Roman" w:hAnsi="Century Gothic"/>
          <w:sz w:val="24"/>
          <w:szCs w:val="24"/>
        </w:rPr>
      </w:pPr>
    </w:p>
    <w:p w14:paraId="346CCB94" w14:textId="77777777" w:rsidR="00502C1E" w:rsidRPr="006575DA" w:rsidRDefault="00502C1E" w:rsidP="006575DA">
      <w:pPr>
        <w:spacing w:line="276" w:lineRule="auto"/>
        <w:ind w:right="280"/>
        <w:jc w:val="both"/>
        <w:rPr>
          <w:rFonts w:ascii="Century Gothic" w:eastAsia="Times New Roman" w:hAnsi="Century Gothic"/>
          <w:sz w:val="24"/>
          <w:szCs w:val="24"/>
        </w:rPr>
      </w:pPr>
      <w:r w:rsidRPr="006575DA">
        <w:rPr>
          <w:rFonts w:ascii="Century Gothic" w:eastAsia="Times New Roman" w:hAnsi="Century Gothic"/>
          <w:b/>
          <w:sz w:val="24"/>
          <w:szCs w:val="24"/>
        </w:rPr>
        <w:t xml:space="preserve">Other Matters - </w:t>
      </w:r>
      <w:r w:rsidRPr="006575DA">
        <w:rPr>
          <w:rFonts w:ascii="Century Gothic" w:eastAsia="Times New Roman" w:hAnsi="Century Gothic"/>
          <w:sz w:val="24"/>
          <w:szCs w:val="24"/>
        </w:rPr>
        <w:t>Because of the importance of oral and written representations to the effective</w:t>
      </w:r>
      <w:r w:rsidRPr="006575DA">
        <w:rPr>
          <w:rFonts w:ascii="Century Gothic" w:eastAsia="Times New Roman" w:hAnsi="Century Gothic"/>
          <w:b/>
          <w:sz w:val="24"/>
          <w:szCs w:val="24"/>
        </w:rPr>
        <w:t xml:space="preserve"> </w:t>
      </w:r>
      <w:r w:rsidRPr="006575DA">
        <w:rPr>
          <w:rFonts w:ascii="Century Gothic" w:eastAsia="Times New Roman" w:hAnsi="Century Gothic"/>
          <w:sz w:val="24"/>
          <w:szCs w:val="24"/>
        </w:rPr>
        <w:t xml:space="preserve">performance of our services, you release and indemnifies our firm and its personnel from </w:t>
      </w:r>
      <w:proofErr w:type="gramStart"/>
      <w:r w:rsidRPr="006575DA">
        <w:rPr>
          <w:rFonts w:ascii="Century Gothic" w:eastAsia="Times New Roman" w:hAnsi="Century Gothic"/>
          <w:sz w:val="24"/>
          <w:szCs w:val="24"/>
        </w:rPr>
        <w:t>any and all</w:t>
      </w:r>
      <w:proofErr w:type="gramEnd"/>
      <w:r w:rsidRPr="006575DA">
        <w:rPr>
          <w:rFonts w:ascii="Century Gothic" w:eastAsia="Times New Roman" w:hAnsi="Century Gothic"/>
          <w:sz w:val="24"/>
          <w:szCs w:val="24"/>
        </w:rPr>
        <w:t xml:space="preserve"> claims, liabilities, costs and expenses attributable to any misrepresentation by you and your representatives.</w:t>
      </w:r>
    </w:p>
    <w:p w14:paraId="4CCAC58E" w14:textId="77777777" w:rsidR="00502C1E" w:rsidRPr="006575DA" w:rsidRDefault="00502C1E" w:rsidP="006575DA">
      <w:pPr>
        <w:spacing w:line="276" w:lineRule="auto"/>
        <w:rPr>
          <w:rFonts w:ascii="Century Gothic" w:eastAsia="Times New Roman" w:hAnsi="Century Gothic"/>
          <w:sz w:val="24"/>
          <w:szCs w:val="24"/>
        </w:rPr>
      </w:pPr>
    </w:p>
    <w:p w14:paraId="1A09BBCB" w14:textId="77777777" w:rsidR="00502C1E" w:rsidRPr="006575DA" w:rsidRDefault="00502C1E" w:rsidP="006575DA">
      <w:pPr>
        <w:spacing w:line="276" w:lineRule="auto"/>
        <w:rPr>
          <w:rFonts w:ascii="Century Gothic" w:eastAsia="Times New Roman" w:hAnsi="Century Gothic"/>
          <w:sz w:val="24"/>
          <w:szCs w:val="24"/>
        </w:rPr>
      </w:pPr>
      <w:r w:rsidRPr="006575DA">
        <w:rPr>
          <w:rFonts w:ascii="Century Gothic" w:eastAsia="Times New Roman" w:hAnsi="Century Gothic"/>
          <w:sz w:val="24"/>
          <w:szCs w:val="24"/>
        </w:rPr>
        <w:t>Our engagement cannot be relied upon to disclose errors, fraudulent reporting, misappropriation of assets, or illegal acts that may have occurred.</w:t>
      </w:r>
    </w:p>
    <w:p w14:paraId="0276211C" w14:textId="77777777" w:rsidR="00502C1E" w:rsidRPr="006575DA" w:rsidRDefault="00502C1E" w:rsidP="006575DA">
      <w:pPr>
        <w:spacing w:line="276" w:lineRule="auto"/>
        <w:rPr>
          <w:rFonts w:ascii="Century Gothic" w:eastAsia="Times New Roman" w:hAnsi="Century Gothic"/>
          <w:sz w:val="24"/>
          <w:szCs w:val="24"/>
        </w:rPr>
      </w:pPr>
    </w:p>
    <w:p w14:paraId="08E0D1CB" w14:textId="77777777" w:rsidR="00502C1E" w:rsidRPr="006575DA" w:rsidRDefault="00502C1E" w:rsidP="006575DA">
      <w:pPr>
        <w:spacing w:line="276" w:lineRule="auto"/>
        <w:ind w:right="60"/>
        <w:rPr>
          <w:rFonts w:ascii="Century Gothic" w:eastAsia="Times New Roman" w:hAnsi="Century Gothic"/>
          <w:sz w:val="24"/>
          <w:szCs w:val="24"/>
        </w:rPr>
      </w:pPr>
      <w:r w:rsidRPr="006575DA">
        <w:rPr>
          <w:rFonts w:ascii="Century Gothic" w:eastAsia="Times New Roman" w:hAnsi="Century Gothic"/>
          <w:sz w:val="24"/>
          <w:szCs w:val="24"/>
        </w:rPr>
        <w:t xml:space="preserve">Our fee for these services will be billed at rates commensurate with the complexity of your situation plus out of pocket expenses. Payment for services is due when rendered and interim billing may be submitted as work progresses and expenses are incurred. </w:t>
      </w:r>
      <w:r w:rsidRPr="006575DA">
        <w:rPr>
          <w:rFonts w:ascii="Century Gothic" w:eastAsia="Times New Roman" w:hAnsi="Century Gothic"/>
          <w:b/>
          <w:sz w:val="24"/>
          <w:szCs w:val="24"/>
        </w:rPr>
        <w:t>We guarantee you will</w:t>
      </w:r>
      <w:r w:rsidRPr="006575DA">
        <w:rPr>
          <w:rFonts w:ascii="Century Gothic" w:eastAsia="Times New Roman" w:hAnsi="Century Gothic"/>
          <w:sz w:val="24"/>
          <w:szCs w:val="24"/>
        </w:rPr>
        <w:t xml:space="preserve"> </w:t>
      </w:r>
      <w:r w:rsidRPr="006575DA">
        <w:rPr>
          <w:rFonts w:ascii="Century Gothic" w:eastAsia="Times New Roman" w:hAnsi="Century Gothic"/>
          <w:b/>
          <w:sz w:val="24"/>
          <w:szCs w:val="24"/>
        </w:rPr>
        <w:t xml:space="preserve">save four times our fee in tax savings or penalty reduction by taking the time to do this planning. </w:t>
      </w:r>
      <w:r w:rsidRPr="006575DA">
        <w:rPr>
          <w:rFonts w:ascii="Century Gothic" w:eastAsia="Times New Roman" w:hAnsi="Century Gothic"/>
          <w:sz w:val="24"/>
          <w:szCs w:val="24"/>
        </w:rPr>
        <w:t>For those of you on monthly retainer which covers our planning services there is no</w:t>
      </w:r>
      <w:r w:rsidRPr="006575DA">
        <w:rPr>
          <w:rFonts w:ascii="Century Gothic" w:eastAsia="Times New Roman" w:hAnsi="Century Gothic"/>
          <w:b/>
          <w:sz w:val="24"/>
          <w:szCs w:val="24"/>
        </w:rPr>
        <w:t xml:space="preserve"> </w:t>
      </w:r>
      <w:r w:rsidRPr="006575DA">
        <w:rPr>
          <w:rFonts w:ascii="Century Gothic" w:eastAsia="Times New Roman" w:hAnsi="Century Gothic"/>
          <w:sz w:val="24"/>
          <w:szCs w:val="24"/>
        </w:rPr>
        <w:t>additional cost so just enjoy the tax savings. If we feel you will not see a benefit worth the effort, we will notify you before we begin and charge you nothing.</w:t>
      </w:r>
    </w:p>
    <w:p w14:paraId="33DD0914" w14:textId="77777777" w:rsidR="00502C1E" w:rsidRPr="006575DA" w:rsidRDefault="00502C1E" w:rsidP="006575DA">
      <w:pPr>
        <w:spacing w:line="276" w:lineRule="auto"/>
        <w:rPr>
          <w:rFonts w:ascii="Century Gothic" w:eastAsia="Times New Roman" w:hAnsi="Century Gothic"/>
          <w:sz w:val="24"/>
          <w:szCs w:val="24"/>
        </w:rPr>
      </w:pPr>
    </w:p>
    <w:p w14:paraId="41B214CE" w14:textId="77777777" w:rsidR="00502C1E" w:rsidRPr="006575DA" w:rsidRDefault="00502C1E" w:rsidP="006575DA">
      <w:pPr>
        <w:spacing w:line="276" w:lineRule="auto"/>
        <w:ind w:right="20"/>
        <w:rPr>
          <w:rFonts w:ascii="Century Gothic" w:eastAsia="Times New Roman" w:hAnsi="Century Gothic"/>
          <w:sz w:val="24"/>
          <w:szCs w:val="24"/>
        </w:rPr>
      </w:pPr>
      <w:r w:rsidRPr="006575DA">
        <w:rPr>
          <w:rFonts w:ascii="Century Gothic" w:eastAsia="Times New Roman" w:hAnsi="Century Gothic"/>
          <w:sz w:val="24"/>
          <w:szCs w:val="24"/>
        </w:rPr>
        <w:t>This process is not a substitute for the tax preparation information we will need next February, or early March so look for the tax organizer coming in January.</w:t>
      </w:r>
    </w:p>
    <w:p w14:paraId="67D4F78A" w14:textId="77777777" w:rsidR="00502C1E" w:rsidRPr="006575DA" w:rsidRDefault="00502C1E" w:rsidP="006575DA">
      <w:pPr>
        <w:spacing w:line="276" w:lineRule="auto"/>
        <w:rPr>
          <w:rFonts w:ascii="Century Gothic" w:eastAsia="Times New Roman" w:hAnsi="Century Gothic"/>
          <w:sz w:val="24"/>
          <w:szCs w:val="24"/>
        </w:rPr>
      </w:pPr>
    </w:p>
    <w:p w14:paraId="7029636A" w14:textId="77777777" w:rsidR="00502C1E" w:rsidRPr="006575DA" w:rsidRDefault="00502C1E" w:rsidP="006575DA">
      <w:pPr>
        <w:spacing w:line="276" w:lineRule="auto"/>
        <w:ind w:right="40"/>
        <w:rPr>
          <w:rFonts w:ascii="Century Gothic" w:eastAsia="Times New Roman" w:hAnsi="Century Gothic"/>
          <w:sz w:val="24"/>
          <w:szCs w:val="24"/>
        </w:rPr>
      </w:pPr>
      <w:r w:rsidRPr="006575DA">
        <w:rPr>
          <w:rFonts w:ascii="Century Gothic" w:eastAsia="Times New Roman" w:hAnsi="Century Gothic"/>
          <w:b/>
          <w:sz w:val="24"/>
          <w:szCs w:val="24"/>
        </w:rPr>
        <w:t xml:space="preserve">Binding Arbitration </w:t>
      </w:r>
      <w:r w:rsidRPr="006575DA">
        <w:rPr>
          <w:rFonts w:ascii="Century Gothic" w:eastAsia="Times New Roman" w:hAnsi="Century Gothic"/>
          <w:sz w:val="24"/>
          <w:szCs w:val="24"/>
        </w:rPr>
        <w:t xml:space="preserve">- </w:t>
      </w:r>
      <w:proofErr w:type="gramStart"/>
      <w:r w:rsidRPr="006575DA">
        <w:rPr>
          <w:rFonts w:ascii="Century Gothic" w:eastAsia="Times New Roman" w:hAnsi="Century Gothic"/>
          <w:sz w:val="24"/>
          <w:szCs w:val="24"/>
        </w:rPr>
        <w:t>In the event that</w:t>
      </w:r>
      <w:proofErr w:type="gramEnd"/>
      <w:r w:rsidRPr="006575DA">
        <w:rPr>
          <w:rFonts w:ascii="Century Gothic" w:eastAsia="Times New Roman" w:hAnsi="Century Gothic"/>
          <w:sz w:val="24"/>
          <w:szCs w:val="24"/>
        </w:rPr>
        <w:t xml:space="preserve"> a dispute arises at any time between W&amp;A and you that</w:t>
      </w:r>
      <w:r w:rsidRPr="006575DA">
        <w:rPr>
          <w:rFonts w:ascii="Century Gothic" w:eastAsia="Times New Roman" w:hAnsi="Century Gothic"/>
          <w:b/>
          <w:sz w:val="24"/>
          <w:szCs w:val="24"/>
        </w:rPr>
        <w:t xml:space="preserve"> </w:t>
      </w:r>
      <w:r w:rsidRPr="006575DA">
        <w:rPr>
          <w:rFonts w:ascii="Century Gothic" w:eastAsia="Times New Roman" w:hAnsi="Century Gothic"/>
          <w:sz w:val="24"/>
          <w:szCs w:val="24"/>
        </w:rPr>
        <w:t>cannot be resolved through discussion or mediation, you agree to submit to binding arbitration under the commercial arbitration rules of the American Arbitration Association. Neither you nor W&amp;A may claim or receive any amount as punitive, exemplary, or consequential damages. In no event shall W&amp;A liability to you exceed the fees you paid for the services covered by this</w:t>
      </w:r>
      <w:r w:rsidR="001E7766" w:rsidRPr="006575DA">
        <w:rPr>
          <w:rFonts w:ascii="Century Gothic" w:eastAsia="Times New Roman" w:hAnsi="Century Gothic"/>
          <w:sz w:val="24"/>
          <w:szCs w:val="24"/>
        </w:rPr>
        <w:t xml:space="preserve"> </w:t>
      </w:r>
      <w:r w:rsidRPr="006575DA">
        <w:rPr>
          <w:rFonts w:ascii="Century Gothic" w:eastAsia="Times New Roman" w:hAnsi="Century Gothic"/>
          <w:sz w:val="24"/>
          <w:szCs w:val="24"/>
        </w:rPr>
        <w:t>engagement letter. The arbitrator shall award the winning party in the dispute its reasonable costs, expenses, and attorney fees. The decision of the arbitrator shall be binding on both W&amp;A and you. However, if a claim has been made or is anticipated to be made by a third party relating to these services and that third party does not agree to arbitration, W&amp;A can elect not to arbitrate so that all claims may be decided in one forum.</w:t>
      </w:r>
    </w:p>
    <w:p w14:paraId="7ED7C421" w14:textId="77777777" w:rsidR="001E7766" w:rsidRPr="006575DA" w:rsidRDefault="001E7766" w:rsidP="006575DA">
      <w:pPr>
        <w:spacing w:line="276" w:lineRule="auto"/>
        <w:ind w:right="40"/>
        <w:rPr>
          <w:rFonts w:ascii="Century Gothic" w:eastAsia="Times New Roman" w:hAnsi="Century Gothic"/>
          <w:sz w:val="24"/>
          <w:szCs w:val="24"/>
        </w:rPr>
      </w:pPr>
    </w:p>
    <w:p w14:paraId="368C121C" w14:textId="77777777" w:rsidR="00502C1E" w:rsidRPr="006575DA" w:rsidRDefault="00502C1E" w:rsidP="006575DA">
      <w:pPr>
        <w:spacing w:line="276" w:lineRule="auto"/>
        <w:rPr>
          <w:rFonts w:ascii="Century Gothic" w:eastAsia="Times New Roman" w:hAnsi="Century Gothic"/>
          <w:sz w:val="24"/>
          <w:szCs w:val="24"/>
        </w:rPr>
      </w:pPr>
    </w:p>
    <w:p w14:paraId="369F9A35" w14:textId="77777777" w:rsidR="00502C1E" w:rsidRPr="006575DA" w:rsidRDefault="00502C1E" w:rsidP="006575DA">
      <w:pPr>
        <w:spacing w:line="276" w:lineRule="auto"/>
        <w:ind w:right="380"/>
        <w:rPr>
          <w:rFonts w:ascii="Century Gothic" w:eastAsia="Times New Roman" w:hAnsi="Century Gothic"/>
          <w:sz w:val="24"/>
          <w:szCs w:val="24"/>
        </w:rPr>
      </w:pPr>
      <w:r w:rsidRPr="006575DA">
        <w:rPr>
          <w:rFonts w:ascii="Century Gothic" w:eastAsia="Times New Roman" w:hAnsi="Century Gothic"/>
          <w:b/>
          <w:sz w:val="24"/>
          <w:szCs w:val="24"/>
        </w:rPr>
        <w:t xml:space="preserve">Termination of Engagement </w:t>
      </w:r>
      <w:r w:rsidRPr="006575DA">
        <w:rPr>
          <w:rFonts w:ascii="Century Gothic" w:eastAsia="Times New Roman" w:hAnsi="Century Gothic"/>
          <w:sz w:val="24"/>
          <w:szCs w:val="24"/>
        </w:rPr>
        <w:t>- This engagement may be terminated upon written notice by</w:t>
      </w:r>
      <w:r w:rsidRPr="006575DA">
        <w:rPr>
          <w:rFonts w:ascii="Century Gothic" w:eastAsia="Times New Roman" w:hAnsi="Century Gothic"/>
          <w:b/>
          <w:sz w:val="24"/>
          <w:szCs w:val="24"/>
        </w:rPr>
        <w:t xml:space="preserve"> </w:t>
      </w:r>
      <w:r w:rsidRPr="006575DA">
        <w:rPr>
          <w:rFonts w:ascii="Century Gothic" w:eastAsia="Times New Roman" w:hAnsi="Century Gothic"/>
          <w:sz w:val="24"/>
          <w:szCs w:val="24"/>
        </w:rPr>
        <w:t xml:space="preserve">either party and will terminate at due course when the projections and planning recommendations are delivered to you. Fees for </w:t>
      </w:r>
      <w:r w:rsidRPr="006575DA">
        <w:rPr>
          <w:rFonts w:ascii="Century Gothic" w:eastAsia="Times New Roman" w:hAnsi="Century Gothic"/>
          <w:sz w:val="24"/>
          <w:szCs w:val="24"/>
        </w:rPr>
        <w:lastRenderedPageBreak/>
        <w:t>time and expenses incurred to the date of the notice shall be due immediately. The terms of this engagement letter shall survive the termination of this engagement.</w:t>
      </w:r>
    </w:p>
    <w:p w14:paraId="23EBBB85" w14:textId="77777777" w:rsidR="00502C1E" w:rsidRPr="006575DA" w:rsidRDefault="00502C1E" w:rsidP="006575DA">
      <w:pPr>
        <w:spacing w:line="276" w:lineRule="auto"/>
        <w:rPr>
          <w:rFonts w:ascii="Century Gothic" w:eastAsia="Times New Roman" w:hAnsi="Century Gothic"/>
          <w:sz w:val="24"/>
          <w:szCs w:val="24"/>
        </w:rPr>
      </w:pPr>
    </w:p>
    <w:p w14:paraId="2585B61C" w14:textId="77777777" w:rsidR="00502C1E" w:rsidRPr="006575DA" w:rsidRDefault="00502C1E" w:rsidP="006575DA">
      <w:pPr>
        <w:spacing w:line="276" w:lineRule="auto"/>
        <w:ind w:right="400"/>
        <w:rPr>
          <w:rFonts w:ascii="Century Gothic" w:eastAsia="Times New Roman" w:hAnsi="Century Gothic"/>
          <w:sz w:val="24"/>
          <w:szCs w:val="24"/>
        </w:rPr>
      </w:pPr>
      <w:r w:rsidRPr="006575DA">
        <w:rPr>
          <w:rFonts w:ascii="Century Gothic" w:eastAsia="Times New Roman" w:hAnsi="Century Gothic"/>
          <w:sz w:val="24"/>
          <w:szCs w:val="24"/>
        </w:rPr>
        <w:t>Please note we will not accept any new tax projection work after December 1</w:t>
      </w:r>
      <w:r w:rsidRPr="006575DA">
        <w:rPr>
          <w:rFonts w:ascii="Century Gothic" w:eastAsia="Times New Roman" w:hAnsi="Century Gothic"/>
          <w:sz w:val="24"/>
          <w:szCs w:val="24"/>
          <w:vertAlign w:val="superscript"/>
        </w:rPr>
        <w:t>st,</w:t>
      </w:r>
      <w:r w:rsidRPr="006575DA">
        <w:rPr>
          <w:rFonts w:ascii="Century Gothic" w:eastAsia="Times New Roman" w:hAnsi="Century Gothic"/>
          <w:sz w:val="24"/>
          <w:szCs w:val="24"/>
        </w:rPr>
        <w:t xml:space="preserve"> so we may all enjoy the holidays.</w:t>
      </w:r>
    </w:p>
    <w:p w14:paraId="15A80D04" w14:textId="77777777" w:rsidR="00502C1E" w:rsidRPr="006575DA" w:rsidRDefault="00502C1E" w:rsidP="006575DA">
      <w:pPr>
        <w:spacing w:line="276" w:lineRule="auto"/>
        <w:rPr>
          <w:rFonts w:ascii="Century Gothic" w:eastAsia="Times New Roman" w:hAnsi="Century Gothic"/>
          <w:sz w:val="24"/>
          <w:szCs w:val="24"/>
        </w:rPr>
      </w:pPr>
    </w:p>
    <w:p w14:paraId="6B0818CF" w14:textId="77777777" w:rsidR="00502C1E" w:rsidRPr="006575DA" w:rsidRDefault="00502C1E" w:rsidP="006575DA">
      <w:pPr>
        <w:spacing w:line="276" w:lineRule="auto"/>
        <w:rPr>
          <w:rFonts w:ascii="Century Gothic" w:eastAsia="Times New Roman" w:hAnsi="Century Gothic"/>
          <w:sz w:val="24"/>
          <w:szCs w:val="24"/>
        </w:rPr>
      </w:pPr>
    </w:p>
    <w:p w14:paraId="30ACAC8B" w14:textId="77777777" w:rsidR="00502C1E" w:rsidRPr="006575DA" w:rsidRDefault="00502C1E" w:rsidP="006575DA">
      <w:pPr>
        <w:spacing w:line="276" w:lineRule="auto"/>
        <w:rPr>
          <w:rFonts w:ascii="Century Gothic" w:eastAsia="Times New Roman" w:hAnsi="Century Gothic"/>
          <w:sz w:val="24"/>
          <w:szCs w:val="24"/>
        </w:rPr>
      </w:pPr>
    </w:p>
    <w:p w14:paraId="6B642756" w14:textId="77777777" w:rsidR="00502C1E" w:rsidRPr="006575DA" w:rsidRDefault="00502C1E" w:rsidP="006575DA">
      <w:pPr>
        <w:spacing w:line="276" w:lineRule="auto"/>
        <w:rPr>
          <w:rFonts w:ascii="Century Gothic" w:eastAsia="Times New Roman" w:hAnsi="Century Gothic"/>
          <w:sz w:val="24"/>
          <w:szCs w:val="24"/>
        </w:rPr>
      </w:pPr>
    </w:p>
    <w:p w14:paraId="7C45FC15" w14:textId="77777777" w:rsidR="00502C1E" w:rsidRPr="006575DA" w:rsidRDefault="00502C1E" w:rsidP="006575DA">
      <w:pPr>
        <w:spacing w:line="276" w:lineRule="auto"/>
        <w:ind w:right="60"/>
        <w:rPr>
          <w:rFonts w:ascii="Century Gothic" w:eastAsia="Times New Roman" w:hAnsi="Century Gothic"/>
          <w:sz w:val="24"/>
          <w:szCs w:val="24"/>
        </w:rPr>
      </w:pPr>
      <w:r w:rsidRPr="006575DA">
        <w:rPr>
          <w:rFonts w:ascii="Century Gothic" w:eastAsia="Times New Roman" w:hAnsi="Century Gothic"/>
          <w:sz w:val="24"/>
          <w:szCs w:val="24"/>
        </w:rPr>
        <w:t>If the foregoing fairly sets forth your understanding, please sign in the space indicated and return it to our office. We appreciate this opportunity to work with you.</w:t>
      </w:r>
    </w:p>
    <w:p w14:paraId="23E4BCEC" w14:textId="77777777" w:rsidR="001E7766" w:rsidRPr="006575DA" w:rsidRDefault="001E7766" w:rsidP="006575DA">
      <w:pPr>
        <w:spacing w:line="276" w:lineRule="auto"/>
        <w:ind w:right="60"/>
        <w:rPr>
          <w:rFonts w:ascii="Century Gothic" w:eastAsia="Times New Roman" w:hAnsi="Century Gothic"/>
          <w:sz w:val="24"/>
          <w:szCs w:val="24"/>
        </w:rPr>
      </w:pPr>
    </w:p>
    <w:p w14:paraId="193076FD" w14:textId="77777777" w:rsidR="00502C1E" w:rsidRPr="006575DA" w:rsidRDefault="00502C1E" w:rsidP="006575DA">
      <w:pPr>
        <w:spacing w:line="276" w:lineRule="auto"/>
        <w:rPr>
          <w:rFonts w:ascii="Century Gothic" w:eastAsia="Times New Roman" w:hAnsi="Century Gothic"/>
          <w:sz w:val="24"/>
          <w:szCs w:val="24"/>
        </w:rPr>
      </w:pPr>
    </w:p>
    <w:p w14:paraId="735185CC" w14:textId="77777777" w:rsidR="00502C1E" w:rsidRPr="006575DA" w:rsidRDefault="00502C1E" w:rsidP="006575DA">
      <w:pPr>
        <w:spacing w:line="276" w:lineRule="auto"/>
        <w:jc w:val="right"/>
        <w:rPr>
          <w:rFonts w:ascii="Century Gothic" w:eastAsia="Times New Roman" w:hAnsi="Century Gothic"/>
          <w:sz w:val="24"/>
          <w:szCs w:val="24"/>
        </w:rPr>
      </w:pPr>
      <w:r w:rsidRPr="006575DA">
        <w:rPr>
          <w:rFonts w:ascii="Century Gothic" w:eastAsia="Times New Roman" w:hAnsi="Century Gothic"/>
          <w:sz w:val="24"/>
          <w:szCs w:val="24"/>
        </w:rPr>
        <w:t>Wilhelm &amp; Associates, Ltd.</w:t>
      </w:r>
    </w:p>
    <w:p w14:paraId="1986E4AA" w14:textId="77777777" w:rsidR="00502C1E" w:rsidRPr="006575DA" w:rsidRDefault="00502C1E" w:rsidP="006575DA">
      <w:pPr>
        <w:spacing w:line="276" w:lineRule="auto"/>
        <w:ind w:left="60"/>
        <w:rPr>
          <w:rFonts w:ascii="Century Gothic" w:eastAsia="Times New Roman" w:hAnsi="Century Gothic"/>
          <w:sz w:val="24"/>
          <w:szCs w:val="24"/>
        </w:rPr>
        <w:sectPr w:rsidR="00502C1E" w:rsidRPr="006575DA" w:rsidSect="006575DA">
          <w:pgSz w:w="12240" w:h="15840"/>
          <w:pgMar w:top="1440" w:right="1440" w:bottom="1440" w:left="1440" w:header="0" w:footer="0" w:gutter="0"/>
          <w:cols w:space="0" w:equalWidth="0">
            <w:col w:w="9360"/>
          </w:cols>
          <w:docGrid w:linePitch="360"/>
        </w:sectPr>
      </w:pPr>
    </w:p>
    <w:p w14:paraId="66FF037B" w14:textId="77777777" w:rsidR="00502C1E" w:rsidRPr="006575DA" w:rsidRDefault="00502C1E" w:rsidP="006575DA">
      <w:pPr>
        <w:spacing w:line="276" w:lineRule="auto"/>
        <w:rPr>
          <w:rFonts w:ascii="Century Gothic" w:eastAsia="Times New Roman" w:hAnsi="Century Gothic"/>
          <w:sz w:val="24"/>
          <w:szCs w:val="24"/>
        </w:rPr>
      </w:pPr>
    </w:p>
    <w:p w14:paraId="60356896" w14:textId="77777777" w:rsidR="00502C1E" w:rsidRPr="006575DA" w:rsidRDefault="00502C1E" w:rsidP="006575DA">
      <w:pPr>
        <w:spacing w:line="276" w:lineRule="auto"/>
        <w:rPr>
          <w:rFonts w:ascii="Century Gothic" w:eastAsia="Times New Roman" w:hAnsi="Century Gothic"/>
          <w:sz w:val="24"/>
          <w:szCs w:val="24"/>
        </w:rPr>
      </w:pPr>
    </w:p>
    <w:p w14:paraId="7BFA39B3" w14:textId="77777777" w:rsidR="00502C1E" w:rsidRPr="006575DA" w:rsidRDefault="00502C1E" w:rsidP="006575DA">
      <w:pPr>
        <w:spacing w:line="276" w:lineRule="auto"/>
        <w:rPr>
          <w:rFonts w:ascii="Century Gothic" w:eastAsia="Times New Roman" w:hAnsi="Century Gothic"/>
          <w:sz w:val="24"/>
          <w:szCs w:val="24"/>
        </w:rPr>
      </w:pPr>
      <w:r w:rsidRPr="006575DA">
        <w:rPr>
          <w:rFonts w:ascii="Century Gothic" w:eastAsia="Times New Roman" w:hAnsi="Century Gothic"/>
          <w:sz w:val="24"/>
          <w:szCs w:val="24"/>
        </w:rPr>
        <w:t>__________________</w:t>
      </w:r>
    </w:p>
    <w:p w14:paraId="498487DB" w14:textId="77777777" w:rsidR="00502C1E" w:rsidRPr="006575DA" w:rsidRDefault="00502C1E" w:rsidP="006575DA">
      <w:pPr>
        <w:spacing w:line="276" w:lineRule="auto"/>
        <w:rPr>
          <w:rFonts w:ascii="Century Gothic" w:eastAsia="Times New Roman" w:hAnsi="Century Gothic"/>
          <w:sz w:val="24"/>
          <w:szCs w:val="24"/>
        </w:rPr>
      </w:pPr>
      <w:r w:rsidRPr="006575DA">
        <w:rPr>
          <w:rFonts w:ascii="Century Gothic" w:eastAsia="Times New Roman" w:hAnsi="Century Gothic"/>
          <w:sz w:val="24"/>
          <w:szCs w:val="24"/>
        </w:rPr>
        <w:br w:type="column"/>
      </w:r>
    </w:p>
    <w:p w14:paraId="7C5CB1E6" w14:textId="77777777" w:rsidR="00502C1E" w:rsidRPr="006575DA" w:rsidRDefault="00502C1E" w:rsidP="006575DA">
      <w:pPr>
        <w:spacing w:line="276" w:lineRule="auto"/>
        <w:rPr>
          <w:rFonts w:ascii="Century Gothic" w:eastAsia="Times New Roman" w:hAnsi="Century Gothic"/>
          <w:sz w:val="24"/>
          <w:szCs w:val="24"/>
        </w:rPr>
      </w:pPr>
    </w:p>
    <w:p w14:paraId="0B21C07D" w14:textId="77777777" w:rsidR="00502C1E" w:rsidRPr="006575DA" w:rsidRDefault="00502C1E" w:rsidP="006575DA">
      <w:pPr>
        <w:spacing w:line="276" w:lineRule="auto"/>
        <w:rPr>
          <w:rFonts w:ascii="Century Gothic" w:eastAsia="Times New Roman" w:hAnsi="Century Gothic"/>
          <w:sz w:val="24"/>
          <w:szCs w:val="24"/>
        </w:rPr>
      </w:pPr>
      <w:r w:rsidRPr="006575DA">
        <w:rPr>
          <w:rFonts w:ascii="Century Gothic" w:eastAsia="Times New Roman" w:hAnsi="Century Gothic"/>
          <w:sz w:val="24"/>
          <w:szCs w:val="24"/>
        </w:rPr>
        <w:t>______</w:t>
      </w:r>
    </w:p>
    <w:p w14:paraId="28E23FAC" w14:textId="77777777" w:rsidR="00502C1E" w:rsidRPr="006575DA" w:rsidRDefault="00502C1E" w:rsidP="006575DA">
      <w:pPr>
        <w:spacing w:line="276" w:lineRule="auto"/>
        <w:rPr>
          <w:rFonts w:ascii="Century Gothic" w:eastAsia="Times New Roman" w:hAnsi="Century Gothic"/>
          <w:sz w:val="24"/>
          <w:szCs w:val="24"/>
        </w:rPr>
      </w:pPr>
      <w:r w:rsidRPr="006575DA">
        <w:rPr>
          <w:rFonts w:ascii="Century Gothic" w:eastAsia="Times New Roman" w:hAnsi="Century Gothic"/>
          <w:sz w:val="24"/>
          <w:szCs w:val="24"/>
        </w:rPr>
        <w:br w:type="column"/>
      </w:r>
    </w:p>
    <w:p w14:paraId="0AB16F2C" w14:textId="77777777" w:rsidR="00502C1E" w:rsidRPr="006575DA" w:rsidRDefault="00502C1E" w:rsidP="006575DA">
      <w:pPr>
        <w:spacing w:line="276" w:lineRule="auto"/>
        <w:rPr>
          <w:rFonts w:ascii="Century Gothic" w:eastAsia="Times New Roman" w:hAnsi="Century Gothic"/>
          <w:sz w:val="24"/>
          <w:szCs w:val="24"/>
        </w:rPr>
      </w:pPr>
    </w:p>
    <w:p w14:paraId="54029B9D" w14:textId="77777777" w:rsidR="00502C1E" w:rsidRPr="006575DA" w:rsidRDefault="00502C1E" w:rsidP="006575DA">
      <w:pPr>
        <w:spacing w:line="276" w:lineRule="auto"/>
        <w:rPr>
          <w:rFonts w:ascii="Century Gothic" w:eastAsia="Times New Roman" w:hAnsi="Century Gothic"/>
          <w:sz w:val="24"/>
          <w:szCs w:val="24"/>
        </w:rPr>
      </w:pPr>
      <w:r w:rsidRPr="006575DA">
        <w:rPr>
          <w:rFonts w:ascii="Century Gothic" w:eastAsia="Times New Roman" w:hAnsi="Century Gothic"/>
          <w:sz w:val="24"/>
          <w:szCs w:val="24"/>
        </w:rPr>
        <w:t>____________________________</w:t>
      </w:r>
    </w:p>
    <w:p w14:paraId="0318AB75" w14:textId="77777777" w:rsidR="00502C1E" w:rsidRPr="006575DA" w:rsidRDefault="00502C1E" w:rsidP="006575DA">
      <w:pPr>
        <w:spacing w:line="276" w:lineRule="auto"/>
        <w:rPr>
          <w:rFonts w:ascii="Century Gothic" w:eastAsia="Times New Roman" w:hAnsi="Century Gothic"/>
          <w:sz w:val="24"/>
          <w:szCs w:val="24"/>
        </w:rPr>
      </w:pPr>
      <w:r w:rsidRPr="006575DA">
        <w:rPr>
          <w:rFonts w:ascii="Century Gothic" w:eastAsia="Times New Roman" w:hAnsi="Century Gothic"/>
          <w:sz w:val="24"/>
          <w:szCs w:val="24"/>
        </w:rPr>
        <w:br w:type="column"/>
      </w:r>
    </w:p>
    <w:p w14:paraId="64765DAD" w14:textId="77777777" w:rsidR="00502C1E" w:rsidRPr="006575DA" w:rsidRDefault="00502C1E" w:rsidP="006575DA">
      <w:pPr>
        <w:spacing w:line="276" w:lineRule="auto"/>
        <w:rPr>
          <w:rFonts w:ascii="Century Gothic" w:eastAsia="Times New Roman" w:hAnsi="Century Gothic"/>
          <w:sz w:val="24"/>
          <w:szCs w:val="24"/>
        </w:rPr>
      </w:pPr>
    </w:p>
    <w:p w14:paraId="2BF49C34" w14:textId="77777777" w:rsidR="00502C1E" w:rsidRPr="006575DA" w:rsidRDefault="00502C1E" w:rsidP="006575DA">
      <w:pPr>
        <w:spacing w:line="276" w:lineRule="auto"/>
        <w:rPr>
          <w:rFonts w:ascii="Century Gothic" w:eastAsia="Times New Roman" w:hAnsi="Century Gothic"/>
          <w:sz w:val="24"/>
          <w:szCs w:val="24"/>
        </w:rPr>
      </w:pPr>
      <w:r w:rsidRPr="006575DA">
        <w:rPr>
          <w:rFonts w:ascii="Century Gothic" w:eastAsia="Times New Roman" w:hAnsi="Century Gothic"/>
          <w:sz w:val="24"/>
          <w:szCs w:val="24"/>
        </w:rPr>
        <w:t>_______</w:t>
      </w:r>
    </w:p>
    <w:p w14:paraId="62194603" w14:textId="77777777" w:rsidR="00502C1E" w:rsidRPr="006575DA" w:rsidRDefault="00502C1E" w:rsidP="006575DA">
      <w:pPr>
        <w:spacing w:line="276" w:lineRule="auto"/>
        <w:rPr>
          <w:rFonts w:ascii="Century Gothic" w:eastAsia="Times New Roman" w:hAnsi="Century Gothic"/>
          <w:sz w:val="24"/>
          <w:szCs w:val="24"/>
        </w:rPr>
        <w:sectPr w:rsidR="00502C1E" w:rsidRPr="006575DA" w:rsidSect="006575DA">
          <w:type w:val="continuous"/>
          <w:pgSz w:w="12240" w:h="15840"/>
          <w:pgMar w:top="1440" w:right="1440" w:bottom="1440" w:left="1440" w:header="0" w:footer="0" w:gutter="0"/>
          <w:cols w:num="4" w:space="0" w:equalWidth="0">
            <w:col w:w="2160" w:space="360"/>
            <w:col w:w="720" w:space="360"/>
            <w:col w:w="3360" w:space="240"/>
            <w:col w:w="2160"/>
          </w:cols>
          <w:docGrid w:linePitch="360"/>
        </w:sectPr>
      </w:pPr>
    </w:p>
    <w:p w14:paraId="7E9FDA18" w14:textId="77777777" w:rsidR="00502C1E" w:rsidRPr="006575DA" w:rsidRDefault="00502C1E" w:rsidP="006575DA">
      <w:pPr>
        <w:spacing w:line="276" w:lineRule="auto"/>
        <w:rPr>
          <w:rFonts w:ascii="Century Gothic" w:eastAsia="Times New Roman" w:hAnsi="Century Gothic"/>
          <w:sz w:val="24"/>
          <w:szCs w:val="24"/>
        </w:rPr>
      </w:pPr>
    </w:p>
    <w:p w14:paraId="557ED855" w14:textId="77777777" w:rsidR="00502C1E" w:rsidRPr="006575DA" w:rsidRDefault="00502C1E" w:rsidP="006575DA">
      <w:pPr>
        <w:spacing w:line="276" w:lineRule="auto"/>
        <w:rPr>
          <w:rFonts w:ascii="Century Gothic" w:eastAsia="Times New Roman" w:hAnsi="Century Gothic"/>
          <w:i/>
          <w:sz w:val="24"/>
          <w:szCs w:val="24"/>
        </w:rPr>
      </w:pPr>
      <w:r w:rsidRPr="006575DA">
        <w:rPr>
          <w:rFonts w:ascii="Century Gothic" w:eastAsia="Times New Roman" w:hAnsi="Century Gothic"/>
          <w:i/>
          <w:sz w:val="24"/>
          <w:szCs w:val="24"/>
        </w:rPr>
        <w:t>Taxpayer’s Signature</w:t>
      </w:r>
    </w:p>
    <w:p w14:paraId="7E3E1A67" w14:textId="77777777" w:rsidR="00502C1E" w:rsidRPr="006575DA" w:rsidRDefault="00502C1E" w:rsidP="006575DA">
      <w:pPr>
        <w:spacing w:line="276" w:lineRule="auto"/>
        <w:rPr>
          <w:rFonts w:ascii="Century Gothic" w:eastAsia="Times New Roman" w:hAnsi="Century Gothic"/>
          <w:sz w:val="24"/>
          <w:szCs w:val="24"/>
        </w:rPr>
      </w:pPr>
      <w:r w:rsidRPr="006575DA">
        <w:rPr>
          <w:rFonts w:ascii="Century Gothic" w:eastAsia="Times New Roman" w:hAnsi="Century Gothic"/>
          <w:i/>
          <w:sz w:val="24"/>
          <w:szCs w:val="24"/>
        </w:rPr>
        <w:br w:type="column"/>
      </w:r>
    </w:p>
    <w:p w14:paraId="2F87E658" w14:textId="77777777" w:rsidR="00502C1E" w:rsidRPr="006575DA" w:rsidRDefault="00502C1E" w:rsidP="006575DA">
      <w:pPr>
        <w:spacing w:line="276" w:lineRule="auto"/>
        <w:rPr>
          <w:rFonts w:ascii="Century Gothic" w:eastAsia="Times New Roman" w:hAnsi="Century Gothic"/>
          <w:i/>
          <w:sz w:val="24"/>
          <w:szCs w:val="24"/>
        </w:rPr>
      </w:pPr>
      <w:r w:rsidRPr="006575DA">
        <w:rPr>
          <w:rFonts w:ascii="Century Gothic" w:eastAsia="Times New Roman" w:hAnsi="Century Gothic"/>
          <w:i/>
          <w:sz w:val="24"/>
          <w:szCs w:val="24"/>
        </w:rPr>
        <w:t>Date</w:t>
      </w:r>
    </w:p>
    <w:p w14:paraId="0B9C7A70" w14:textId="77777777" w:rsidR="00502C1E" w:rsidRPr="006575DA" w:rsidRDefault="00502C1E" w:rsidP="006575DA">
      <w:pPr>
        <w:spacing w:line="276" w:lineRule="auto"/>
        <w:rPr>
          <w:rFonts w:ascii="Century Gothic" w:eastAsia="Times New Roman" w:hAnsi="Century Gothic"/>
          <w:sz w:val="24"/>
          <w:szCs w:val="24"/>
        </w:rPr>
      </w:pPr>
      <w:r w:rsidRPr="006575DA">
        <w:rPr>
          <w:rFonts w:ascii="Century Gothic" w:eastAsia="Times New Roman" w:hAnsi="Century Gothic"/>
          <w:i/>
          <w:sz w:val="24"/>
          <w:szCs w:val="24"/>
        </w:rPr>
        <w:br w:type="column"/>
      </w:r>
    </w:p>
    <w:p w14:paraId="0D11E492" w14:textId="77777777" w:rsidR="00502C1E" w:rsidRPr="006575DA" w:rsidRDefault="00502C1E" w:rsidP="006575DA">
      <w:pPr>
        <w:spacing w:line="276" w:lineRule="auto"/>
        <w:rPr>
          <w:rFonts w:ascii="Century Gothic" w:eastAsia="Times New Roman" w:hAnsi="Century Gothic"/>
          <w:i/>
          <w:sz w:val="24"/>
          <w:szCs w:val="24"/>
        </w:rPr>
      </w:pPr>
      <w:r w:rsidRPr="006575DA">
        <w:rPr>
          <w:rFonts w:ascii="Century Gothic" w:eastAsia="Times New Roman" w:hAnsi="Century Gothic"/>
          <w:i/>
          <w:sz w:val="24"/>
          <w:szCs w:val="24"/>
        </w:rPr>
        <w:t>Spouse's Signature, if applicable</w:t>
      </w:r>
    </w:p>
    <w:p w14:paraId="027A6C44" w14:textId="77777777" w:rsidR="00502C1E" w:rsidRPr="006575DA" w:rsidRDefault="00502C1E" w:rsidP="006575DA">
      <w:pPr>
        <w:spacing w:line="276" w:lineRule="auto"/>
        <w:rPr>
          <w:rFonts w:ascii="Century Gothic" w:eastAsia="Times New Roman" w:hAnsi="Century Gothic"/>
          <w:sz w:val="24"/>
          <w:szCs w:val="24"/>
        </w:rPr>
      </w:pPr>
      <w:r w:rsidRPr="006575DA">
        <w:rPr>
          <w:rFonts w:ascii="Century Gothic" w:eastAsia="Times New Roman" w:hAnsi="Century Gothic"/>
          <w:i/>
          <w:sz w:val="24"/>
          <w:szCs w:val="24"/>
        </w:rPr>
        <w:br w:type="column"/>
      </w:r>
    </w:p>
    <w:p w14:paraId="2D981B29" w14:textId="77777777" w:rsidR="00502C1E" w:rsidRPr="006575DA" w:rsidRDefault="00502C1E" w:rsidP="006575DA">
      <w:pPr>
        <w:spacing w:line="276" w:lineRule="auto"/>
        <w:rPr>
          <w:rFonts w:ascii="Century Gothic" w:eastAsia="Times New Roman" w:hAnsi="Century Gothic"/>
          <w:i/>
          <w:sz w:val="24"/>
          <w:szCs w:val="24"/>
        </w:rPr>
      </w:pPr>
      <w:r w:rsidRPr="006575DA">
        <w:rPr>
          <w:rFonts w:ascii="Century Gothic" w:eastAsia="Times New Roman" w:hAnsi="Century Gothic"/>
          <w:i/>
          <w:sz w:val="24"/>
          <w:szCs w:val="24"/>
        </w:rPr>
        <w:t>Date</w:t>
      </w:r>
    </w:p>
    <w:p w14:paraId="3F56BF0D" w14:textId="77777777" w:rsidR="00502C1E" w:rsidRPr="006575DA" w:rsidRDefault="00502C1E" w:rsidP="006575DA">
      <w:pPr>
        <w:spacing w:line="276" w:lineRule="auto"/>
        <w:rPr>
          <w:rFonts w:ascii="Century Gothic" w:eastAsia="Times New Roman" w:hAnsi="Century Gothic"/>
          <w:i/>
          <w:sz w:val="24"/>
          <w:szCs w:val="24"/>
        </w:rPr>
        <w:sectPr w:rsidR="00502C1E" w:rsidRPr="006575DA" w:rsidSect="006575DA">
          <w:type w:val="continuous"/>
          <w:pgSz w:w="12240" w:h="15840"/>
          <w:pgMar w:top="1440" w:right="1440" w:bottom="1440" w:left="1440" w:header="0" w:footer="0" w:gutter="0"/>
          <w:cols w:num="4" w:space="0" w:equalWidth="0">
            <w:col w:w="2080" w:space="440"/>
            <w:col w:w="820" w:space="260"/>
            <w:col w:w="3140" w:space="460"/>
            <w:col w:w="2160"/>
          </w:cols>
          <w:docGrid w:linePitch="360"/>
        </w:sectPr>
      </w:pPr>
    </w:p>
    <w:p w14:paraId="7DEC2751" w14:textId="77777777" w:rsidR="00502C1E" w:rsidRPr="006575DA" w:rsidRDefault="00502C1E" w:rsidP="006575DA">
      <w:pPr>
        <w:spacing w:line="276" w:lineRule="auto"/>
        <w:rPr>
          <w:rFonts w:ascii="Century Gothic" w:eastAsia="Times New Roman" w:hAnsi="Century Gothic"/>
          <w:sz w:val="24"/>
          <w:szCs w:val="24"/>
        </w:rPr>
      </w:pPr>
    </w:p>
    <w:p w14:paraId="67AD4735" w14:textId="77777777" w:rsidR="00502C1E" w:rsidRPr="006575DA" w:rsidRDefault="00502C1E" w:rsidP="006575DA">
      <w:pPr>
        <w:spacing w:line="276" w:lineRule="auto"/>
        <w:rPr>
          <w:rFonts w:ascii="Century Gothic" w:eastAsia="Times New Roman" w:hAnsi="Century Gothic"/>
          <w:sz w:val="24"/>
          <w:szCs w:val="24"/>
        </w:rPr>
      </w:pPr>
    </w:p>
    <w:p w14:paraId="7D91B4F6" w14:textId="77777777" w:rsidR="00502C1E" w:rsidRPr="006575DA" w:rsidRDefault="00502C1E" w:rsidP="006575DA">
      <w:pPr>
        <w:spacing w:line="276" w:lineRule="auto"/>
        <w:rPr>
          <w:rFonts w:ascii="Century Gothic" w:eastAsia="Times New Roman" w:hAnsi="Century Gothic"/>
          <w:sz w:val="24"/>
          <w:szCs w:val="24"/>
        </w:rPr>
      </w:pPr>
    </w:p>
    <w:p w14:paraId="59D8331B" w14:textId="77777777" w:rsidR="00502C1E" w:rsidRPr="006575DA" w:rsidRDefault="00502C1E" w:rsidP="006575DA">
      <w:pPr>
        <w:spacing w:line="276" w:lineRule="auto"/>
        <w:rPr>
          <w:rFonts w:ascii="Century Gothic" w:eastAsia="Times New Roman" w:hAnsi="Century Gothic"/>
          <w:sz w:val="24"/>
          <w:szCs w:val="24"/>
        </w:rPr>
      </w:pPr>
    </w:p>
    <w:p w14:paraId="562D88D2" w14:textId="77777777" w:rsidR="00502C1E" w:rsidRPr="006575DA" w:rsidRDefault="00502C1E" w:rsidP="006575DA">
      <w:pPr>
        <w:spacing w:line="276" w:lineRule="auto"/>
        <w:rPr>
          <w:rFonts w:ascii="Century Gothic" w:eastAsia="Times New Roman" w:hAnsi="Century Gothic"/>
          <w:sz w:val="24"/>
          <w:szCs w:val="24"/>
        </w:rPr>
      </w:pPr>
    </w:p>
    <w:p w14:paraId="2BE6BD5A" w14:textId="77777777" w:rsidR="00502C1E" w:rsidRPr="006575DA" w:rsidRDefault="00502C1E" w:rsidP="006575DA">
      <w:pPr>
        <w:spacing w:line="276" w:lineRule="auto"/>
        <w:rPr>
          <w:rFonts w:ascii="Century Gothic" w:eastAsia="Times New Roman" w:hAnsi="Century Gothic"/>
          <w:sz w:val="24"/>
          <w:szCs w:val="24"/>
        </w:rPr>
      </w:pPr>
    </w:p>
    <w:p w14:paraId="4DFAF019" w14:textId="77777777" w:rsidR="00502C1E" w:rsidRPr="006575DA" w:rsidRDefault="00502C1E" w:rsidP="006575DA">
      <w:pPr>
        <w:spacing w:line="276" w:lineRule="auto"/>
        <w:rPr>
          <w:rFonts w:ascii="Century Gothic" w:eastAsia="Times New Roman" w:hAnsi="Century Gothic"/>
          <w:sz w:val="24"/>
          <w:szCs w:val="24"/>
        </w:rPr>
      </w:pPr>
    </w:p>
    <w:p w14:paraId="2ED9D715" w14:textId="77777777" w:rsidR="00502C1E" w:rsidRPr="006575DA" w:rsidRDefault="00502C1E" w:rsidP="006575DA">
      <w:pPr>
        <w:spacing w:line="276" w:lineRule="auto"/>
        <w:rPr>
          <w:rFonts w:ascii="Century Gothic" w:eastAsia="Times New Roman" w:hAnsi="Century Gothic"/>
          <w:sz w:val="24"/>
          <w:szCs w:val="24"/>
        </w:rPr>
      </w:pPr>
    </w:p>
    <w:p w14:paraId="761D1EF6" w14:textId="77777777" w:rsidR="00502C1E" w:rsidRPr="006575DA" w:rsidRDefault="00502C1E" w:rsidP="006575DA">
      <w:pPr>
        <w:spacing w:line="276" w:lineRule="auto"/>
        <w:rPr>
          <w:rFonts w:ascii="Century Gothic" w:eastAsia="Times New Roman" w:hAnsi="Century Gothic"/>
          <w:sz w:val="24"/>
          <w:szCs w:val="24"/>
        </w:rPr>
      </w:pPr>
    </w:p>
    <w:p w14:paraId="5639B781" w14:textId="77777777" w:rsidR="00502C1E" w:rsidRPr="006575DA" w:rsidRDefault="00502C1E" w:rsidP="006575DA">
      <w:pPr>
        <w:spacing w:line="276" w:lineRule="auto"/>
        <w:rPr>
          <w:rFonts w:ascii="Century Gothic" w:eastAsia="Times New Roman" w:hAnsi="Century Gothic"/>
          <w:sz w:val="24"/>
          <w:szCs w:val="24"/>
        </w:rPr>
      </w:pPr>
    </w:p>
    <w:p w14:paraId="7F41BEAE" w14:textId="77777777" w:rsidR="00502C1E" w:rsidRPr="006575DA" w:rsidRDefault="00502C1E" w:rsidP="006575DA">
      <w:pPr>
        <w:spacing w:line="276" w:lineRule="auto"/>
        <w:rPr>
          <w:rFonts w:ascii="Century Gothic" w:eastAsia="Times New Roman" w:hAnsi="Century Gothic"/>
          <w:sz w:val="24"/>
          <w:szCs w:val="24"/>
        </w:rPr>
      </w:pPr>
    </w:p>
    <w:p w14:paraId="183D0BDB" w14:textId="77777777" w:rsidR="00502C1E" w:rsidRPr="006575DA" w:rsidRDefault="00502C1E" w:rsidP="006575DA">
      <w:pPr>
        <w:spacing w:line="276" w:lineRule="auto"/>
        <w:rPr>
          <w:rFonts w:ascii="Century Gothic" w:eastAsia="Times New Roman" w:hAnsi="Century Gothic"/>
          <w:sz w:val="24"/>
          <w:szCs w:val="24"/>
        </w:rPr>
      </w:pPr>
    </w:p>
    <w:p w14:paraId="78FC80BC" w14:textId="77777777" w:rsidR="00502C1E" w:rsidRPr="006575DA" w:rsidRDefault="00502C1E" w:rsidP="006575DA">
      <w:pPr>
        <w:spacing w:line="276" w:lineRule="auto"/>
        <w:rPr>
          <w:rFonts w:ascii="Century Gothic" w:eastAsia="Times New Roman" w:hAnsi="Century Gothic"/>
          <w:sz w:val="24"/>
          <w:szCs w:val="24"/>
        </w:rPr>
      </w:pPr>
    </w:p>
    <w:p w14:paraId="09E3A4A3" w14:textId="77777777" w:rsidR="00502C1E" w:rsidRPr="006575DA" w:rsidRDefault="00502C1E" w:rsidP="006575DA">
      <w:pPr>
        <w:spacing w:line="276" w:lineRule="auto"/>
        <w:rPr>
          <w:rFonts w:ascii="Century Gothic" w:eastAsia="Times New Roman" w:hAnsi="Century Gothic"/>
          <w:sz w:val="24"/>
          <w:szCs w:val="24"/>
        </w:rPr>
      </w:pPr>
    </w:p>
    <w:p w14:paraId="7D2FA9E6" w14:textId="77777777" w:rsidR="00502C1E" w:rsidRPr="006575DA" w:rsidRDefault="00502C1E" w:rsidP="006575DA">
      <w:pPr>
        <w:spacing w:line="276" w:lineRule="auto"/>
        <w:rPr>
          <w:rFonts w:ascii="Century Gothic" w:eastAsia="Times New Roman" w:hAnsi="Century Gothic"/>
          <w:sz w:val="24"/>
          <w:szCs w:val="24"/>
        </w:rPr>
      </w:pPr>
    </w:p>
    <w:p w14:paraId="2895CE99" w14:textId="77777777" w:rsidR="00502C1E" w:rsidRPr="006575DA" w:rsidRDefault="00502C1E" w:rsidP="006575DA">
      <w:pPr>
        <w:spacing w:line="276" w:lineRule="auto"/>
        <w:rPr>
          <w:rFonts w:ascii="Century Gothic" w:eastAsia="Times New Roman" w:hAnsi="Century Gothic"/>
          <w:sz w:val="24"/>
          <w:szCs w:val="24"/>
        </w:rPr>
      </w:pPr>
    </w:p>
    <w:p w14:paraId="162388BE" w14:textId="77777777" w:rsidR="00502C1E" w:rsidRPr="006575DA" w:rsidRDefault="00502C1E" w:rsidP="006575DA">
      <w:pPr>
        <w:spacing w:line="276" w:lineRule="auto"/>
        <w:rPr>
          <w:rFonts w:ascii="Century Gothic" w:eastAsia="Times New Roman" w:hAnsi="Century Gothic"/>
          <w:sz w:val="24"/>
          <w:szCs w:val="24"/>
        </w:rPr>
      </w:pPr>
    </w:p>
    <w:p w14:paraId="6C41AD99" w14:textId="77777777" w:rsidR="00502C1E" w:rsidRPr="006575DA" w:rsidRDefault="00502C1E" w:rsidP="006575DA">
      <w:pPr>
        <w:spacing w:line="276" w:lineRule="auto"/>
        <w:rPr>
          <w:rFonts w:ascii="Century Gothic" w:eastAsia="Times New Roman" w:hAnsi="Century Gothic"/>
          <w:sz w:val="24"/>
          <w:szCs w:val="24"/>
        </w:rPr>
      </w:pPr>
    </w:p>
    <w:p w14:paraId="2EADB8D9" w14:textId="77777777" w:rsidR="00502C1E" w:rsidRPr="006575DA" w:rsidRDefault="00502C1E" w:rsidP="006575DA">
      <w:pPr>
        <w:spacing w:line="276" w:lineRule="auto"/>
        <w:rPr>
          <w:rFonts w:ascii="Century Gothic" w:eastAsia="Times New Roman" w:hAnsi="Century Gothic"/>
          <w:sz w:val="24"/>
          <w:szCs w:val="24"/>
        </w:rPr>
      </w:pPr>
    </w:p>
    <w:p w14:paraId="599936D2" w14:textId="77777777" w:rsidR="00502C1E" w:rsidRPr="006575DA" w:rsidRDefault="00502C1E" w:rsidP="006575DA">
      <w:pPr>
        <w:spacing w:line="276" w:lineRule="auto"/>
        <w:rPr>
          <w:rFonts w:ascii="Century Gothic" w:eastAsia="Times New Roman" w:hAnsi="Century Gothic"/>
          <w:sz w:val="24"/>
          <w:szCs w:val="24"/>
        </w:rPr>
      </w:pPr>
    </w:p>
    <w:p w14:paraId="65D8F5E5" w14:textId="77777777" w:rsidR="00502C1E" w:rsidRPr="006575DA" w:rsidRDefault="00502C1E">
      <w:pPr>
        <w:spacing w:line="200" w:lineRule="exact"/>
        <w:rPr>
          <w:rFonts w:ascii="Century Gothic" w:eastAsia="Times New Roman" w:hAnsi="Century Gothic"/>
          <w:sz w:val="24"/>
          <w:szCs w:val="24"/>
        </w:rPr>
      </w:pPr>
    </w:p>
    <w:sectPr w:rsidR="00502C1E" w:rsidRPr="006575DA" w:rsidSect="006575DA">
      <w:type w:val="continuous"/>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66"/>
    <w:rsid w:val="001E7766"/>
    <w:rsid w:val="001F4612"/>
    <w:rsid w:val="00502C1E"/>
    <w:rsid w:val="0065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E4D5D"/>
  <w15:chartTrackingRefBased/>
  <w15:docId w15:val="{45D54093-A321-4C2E-A87F-9323D75C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2022-06-22T17:23:00Z</dcterms:created>
  <dcterms:modified xsi:type="dcterms:W3CDTF">2022-06-22T18:00:00Z</dcterms:modified>
</cp:coreProperties>
</file>