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0943" w14:textId="77777777" w:rsidR="003F48AA" w:rsidRDefault="00F845A3" w:rsidP="00B03D41">
      <w:pPr>
        <w:pStyle w:val="Header"/>
        <w:spacing w:after="0"/>
        <w:contextualSpacing/>
        <w:jc w:val="center"/>
        <w:rPr>
          <w:rFonts w:ascii="Century Gothic" w:hAnsi="Century Gothic"/>
          <w:b/>
          <w:bCs/>
          <w:sz w:val="36"/>
          <w:szCs w:val="36"/>
          <w:u w:val="single"/>
        </w:rPr>
      </w:pPr>
      <w:r w:rsidRPr="003F48AA">
        <w:rPr>
          <w:rFonts w:ascii="Century Gothic" w:hAnsi="Century Gothic"/>
          <w:b/>
          <w:bCs/>
          <w:sz w:val="36"/>
          <w:szCs w:val="36"/>
          <w:u w:val="single"/>
        </w:rPr>
        <w:t>COMMUNICATION PLAN</w:t>
      </w:r>
    </w:p>
    <w:p w14:paraId="3D7B03A4" w14:textId="77777777" w:rsidR="00941DA7" w:rsidRPr="00941DA7" w:rsidRDefault="00941DA7" w:rsidP="00B03D41">
      <w:pPr>
        <w:pStyle w:val="Header"/>
        <w:spacing w:after="0"/>
        <w:contextualSpacing/>
        <w:jc w:val="center"/>
        <w:rPr>
          <w:rFonts w:ascii="Century Gothic" w:hAnsi="Century Gothic"/>
          <w:b/>
          <w:bCs/>
          <w:sz w:val="36"/>
          <w:szCs w:val="36"/>
          <w:u w:val="single"/>
        </w:rPr>
      </w:pPr>
    </w:p>
    <w:p w14:paraId="33477C2D" w14:textId="77777777" w:rsidR="00941DA7" w:rsidRDefault="001615AF" w:rsidP="00B03D41">
      <w:pPr>
        <w:spacing w:after="0"/>
        <w:rPr>
          <w:rFonts w:ascii="Century Gothic" w:hAnsi="Century Gothic"/>
          <w:sz w:val="24"/>
          <w:szCs w:val="24"/>
        </w:rPr>
      </w:pPr>
      <w:r w:rsidRPr="003F48AA">
        <w:rPr>
          <w:rFonts w:ascii="Century Gothic" w:hAnsi="Century Gothic"/>
          <w:sz w:val="24"/>
          <w:szCs w:val="24"/>
        </w:rPr>
        <w:t xml:space="preserve">The following gives you a guide by which to think through a communications plan to help inform the clinic admin and clinical staff the aspects of the change. An organization is much more likely to accept change when it is informed about and involved with the change. </w:t>
      </w:r>
      <w:bookmarkStart w:id="0" w:name="_Toc287876645"/>
    </w:p>
    <w:p w14:paraId="58739CC5" w14:textId="77777777" w:rsidR="00941DA7" w:rsidRDefault="00941DA7" w:rsidP="00B03D41">
      <w:pPr>
        <w:spacing w:after="0"/>
        <w:rPr>
          <w:rFonts w:ascii="Century Gothic" w:hAnsi="Century Gothic"/>
          <w:sz w:val="24"/>
          <w:szCs w:val="24"/>
        </w:rPr>
      </w:pPr>
    </w:p>
    <w:p w14:paraId="665203E9" w14:textId="77777777" w:rsidR="001615AF" w:rsidRPr="007A3088" w:rsidRDefault="001615AF" w:rsidP="00B03D41">
      <w:pPr>
        <w:spacing w:after="0"/>
        <w:rPr>
          <w:rFonts w:ascii="Century Gothic" w:hAnsi="Century Gothic"/>
          <w:b/>
          <w:bCs/>
        </w:rPr>
      </w:pPr>
      <w:r w:rsidRPr="007A3088">
        <w:rPr>
          <w:rFonts w:ascii="Century Gothic" w:hAnsi="Century Gothic"/>
          <w:b/>
          <w:bCs/>
          <w:sz w:val="24"/>
          <w:szCs w:val="24"/>
        </w:rPr>
        <w:t>Introduction</w:t>
      </w:r>
      <w:bookmarkEnd w:id="0"/>
    </w:p>
    <w:p w14:paraId="736CF362" w14:textId="77777777" w:rsidR="007A3088" w:rsidRDefault="001615AF" w:rsidP="00B03D41">
      <w:pPr>
        <w:spacing w:after="0"/>
        <w:rPr>
          <w:rFonts w:ascii="Century Gothic" w:hAnsi="Century Gothic" w:cs="Tahoma"/>
          <w:sz w:val="24"/>
          <w:szCs w:val="24"/>
        </w:rPr>
      </w:pPr>
      <w:r w:rsidRPr="003F48AA">
        <w:rPr>
          <w:rFonts w:ascii="Century Gothic" w:hAnsi="Century Gothic" w:cs="Tahoma"/>
          <w:sz w:val="24"/>
          <w:szCs w:val="24"/>
        </w:rPr>
        <w:t xml:space="preserve">Develop a brief paragraph describing the EMR implementation project and include the estimated </w:t>
      </w:r>
      <w:proofErr w:type="gramStart"/>
      <w:r w:rsidRPr="003F48AA">
        <w:rPr>
          <w:rFonts w:ascii="Century Gothic" w:hAnsi="Century Gothic" w:cs="Tahoma"/>
          <w:sz w:val="24"/>
          <w:szCs w:val="24"/>
        </w:rPr>
        <w:t>time period</w:t>
      </w:r>
      <w:proofErr w:type="gramEnd"/>
      <w:r w:rsidRPr="003F48AA">
        <w:rPr>
          <w:rFonts w:ascii="Century Gothic" w:hAnsi="Century Gothic" w:cs="Tahoma"/>
          <w:sz w:val="24"/>
          <w:szCs w:val="24"/>
        </w:rPr>
        <w:t xml:space="preserve"> for the project, including the target go-live date.  You may also want to include the goals that were defined for the project.</w:t>
      </w:r>
    </w:p>
    <w:p w14:paraId="35C1EC77" w14:textId="77777777" w:rsidR="007A3088" w:rsidRDefault="007A3088" w:rsidP="00B03D41">
      <w:pPr>
        <w:spacing w:after="0"/>
        <w:rPr>
          <w:rFonts w:ascii="Century Gothic" w:hAnsi="Century Gothic" w:cs="Tahoma"/>
          <w:sz w:val="24"/>
          <w:szCs w:val="24"/>
        </w:rPr>
      </w:pPr>
    </w:p>
    <w:p w14:paraId="6B99606D" w14:textId="77777777" w:rsidR="007A3088" w:rsidRPr="007A3088" w:rsidRDefault="001615AF" w:rsidP="00B03D41">
      <w:pPr>
        <w:spacing w:after="0"/>
        <w:rPr>
          <w:rFonts w:ascii="Century Gothic" w:hAnsi="Century Gothic" w:cs="Tahoma"/>
          <w:b/>
          <w:bCs/>
          <w:sz w:val="24"/>
          <w:szCs w:val="24"/>
        </w:rPr>
      </w:pPr>
      <w:r w:rsidRPr="007A3088">
        <w:rPr>
          <w:rFonts w:ascii="Century Gothic" w:hAnsi="Century Gothic"/>
          <w:b/>
          <w:bCs/>
          <w:sz w:val="24"/>
          <w:szCs w:val="24"/>
        </w:rPr>
        <w:t>Create the plan under the following headings</w:t>
      </w:r>
    </w:p>
    <w:p w14:paraId="76153592" w14:textId="77777777" w:rsidR="007A3088" w:rsidRPr="007A3088" w:rsidRDefault="007A3088" w:rsidP="00B03D41">
      <w:pPr>
        <w:spacing w:after="0"/>
        <w:rPr>
          <w:rFonts w:ascii="Century Gothic" w:hAnsi="Century Gothic" w:cs="Tahoma"/>
          <w:sz w:val="24"/>
          <w:szCs w:val="24"/>
        </w:rPr>
      </w:pPr>
    </w:p>
    <w:p w14:paraId="26B52B89" w14:textId="77777777" w:rsidR="001615AF" w:rsidRPr="003F48AA" w:rsidRDefault="001615AF" w:rsidP="00B03D41">
      <w:pPr>
        <w:spacing w:after="0"/>
        <w:rPr>
          <w:rFonts w:ascii="Century Gothic" w:hAnsi="Century Gothic" w:cs="Tahoma"/>
          <w:sz w:val="24"/>
          <w:szCs w:val="24"/>
        </w:rPr>
      </w:pPr>
      <w:r w:rsidRPr="003F48AA">
        <w:rPr>
          <w:rFonts w:ascii="Century Gothic" w:hAnsi="Century Gothic" w:cs="Tahoma"/>
          <w:b/>
          <w:sz w:val="24"/>
          <w:szCs w:val="24"/>
        </w:rPr>
        <w:t>Key Messages</w:t>
      </w:r>
      <w:r w:rsidRPr="003F48AA">
        <w:rPr>
          <w:rFonts w:ascii="Century Gothic" w:hAnsi="Century Gothic" w:cs="Tahoma"/>
          <w:sz w:val="24"/>
          <w:szCs w:val="24"/>
        </w:rPr>
        <w:t xml:space="preserve"> – Key messages are the heart of the communications. They are generally focused on responding to the following questions:</w:t>
      </w:r>
    </w:p>
    <w:p w14:paraId="0F53E63D" w14:textId="77777777" w:rsidR="001615AF" w:rsidRPr="003F48AA" w:rsidRDefault="001615AF" w:rsidP="00B03D41">
      <w:pPr>
        <w:pStyle w:val="Bullet"/>
        <w:spacing w:after="0"/>
        <w:rPr>
          <w:rFonts w:ascii="Century Gothic" w:hAnsi="Century Gothic" w:cs="Tahoma"/>
          <w:sz w:val="24"/>
          <w:szCs w:val="24"/>
        </w:rPr>
      </w:pPr>
      <w:r w:rsidRPr="003F48AA">
        <w:rPr>
          <w:rFonts w:ascii="Century Gothic" w:hAnsi="Century Gothic" w:cs="Tahoma"/>
          <w:sz w:val="24"/>
          <w:szCs w:val="24"/>
        </w:rPr>
        <w:t>“What’s happening and to whom?” – what is changing for whom and what is not changing;</w:t>
      </w:r>
    </w:p>
    <w:p w14:paraId="20B45FDE" w14:textId="77777777" w:rsidR="001615AF" w:rsidRPr="003F48AA" w:rsidRDefault="001615AF" w:rsidP="00B03D41">
      <w:pPr>
        <w:pStyle w:val="Bullet"/>
        <w:spacing w:after="0"/>
        <w:rPr>
          <w:rFonts w:ascii="Century Gothic" w:hAnsi="Century Gothic" w:cs="Tahoma"/>
          <w:sz w:val="24"/>
          <w:szCs w:val="24"/>
        </w:rPr>
      </w:pPr>
      <w:r w:rsidRPr="003F48AA">
        <w:rPr>
          <w:rFonts w:ascii="Century Gothic" w:hAnsi="Century Gothic" w:cs="Tahoma"/>
          <w:sz w:val="24"/>
          <w:szCs w:val="24"/>
        </w:rPr>
        <w:t xml:space="preserve"> “Why?” – why is it changing;</w:t>
      </w:r>
    </w:p>
    <w:p w14:paraId="42CE99D8" w14:textId="77777777" w:rsidR="001615AF" w:rsidRPr="003F48AA" w:rsidRDefault="001615AF" w:rsidP="00B03D41">
      <w:pPr>
        <w:pStyle w:val="Bullet"/>
        <w:spacing w:after="0"/>
        <w:rPr>
          <w:rFonts w:ascii="Century Gothic" w:hAnsi="Century Gothic" w:cs="Tahoma"/>
          <w:sz w:val="24"/>
          <w:szCs w:val="24"/>
        </w:rPr>
      </w:pPr>
      <w:r w:rsidRPr="003F48AA">
        <w:rPr>
          <w:rFonts w:ascii="Century Gothic" w:hAnsi="Century Gothic" w:cs="Tahoma"/>
          <w:sz w:val="24"/>
          <w:szCs w:val="24"/>
        </w:rPr>
        <w:t xml:space="preserve"> “When?” – when will the change occur, is everyone changing at the same time and if not, when will others change, and when will information be forthcoming regarding the change; and</w:t>
      </w:r>
    </w:p>
    <w:p w14:paraId="0AF0D747" w14:textId="77777777" w:rsidR="001615AF" w:rsidRPr="003F48AA" w:rsidRDefault="001615AF" w:rsidP="00B03D41">
      <w:pPr>
        <w:pStyle w:val="Bullet"/>
        <w:spacing w:after="0"/>
        <w:rPr>
          <w:rFonts w:ascii="Century Gothic" w:hAnsi="Century Gothic" w:cs="Tahoma"/>
          <w:sz w:val="24"/>
          <w:szCs w:val="24"/>
        </w:rPr>
      </w:pPr>
      <w:r w:rsidRPr="003F48AA">
        <w:rPr>
          <w:rFonts w:ascii="Century Gothic" w:hAnsi="Century Gothic" w:cs="Tahoma"/>
          <w:sz w:val="24"/>
          <w:szCs w:val="24"/>
        </w:rPr>
        <w:t>“What’s in it for me?” – what does this mean to me, what can I now do that I couldn’t do before, what are the benefits for me.</w:t>
      </w:r>
    </w:p>
    <w:p w14:paraId="547F702B" w14:textId="77777777" w:rsidR="007A3088" w:rsidRDefault="001615AF" w:rsidP="00B03D41">
      <w:pPr>
        <w:pStyle w:val="Bullet"/>
        <w:spacing w:after="0"/>
        <w:rPr>
          <w:rFonts w:ascii="Century Gothic" w:hAnsi="Century Gothic" w:cs="Tahoma"/>
          <w:sz w:val="24"/>
          <w:szCs w:val="24"/>
        </w:rPr>
      </w:pPr>
      <w:r w:rsidRPr="003F48AA">
        <w:rPr>
          <w:rFonts w:ascii="Century Gothic" w:hAnsi="Century Gothic" w:cs="Tahoma"/>
          <w:sz w:val="24"/>
          <w:szCs w:val="24"/>
        </w:rPr>
        <w:t>“How will I be prepared to make the change?”</w:t>
      </w:r>
    </w:p>
    <w:p w14:paraId="37FF165C" w14:textId="77777777" w:rsidR="00B03D41" w:rsidRPr="00B03D41" w:rsidRDefault="00B03D41" w:rsidP="00B03D41">
      <w:pPr>
        <w:pStyle w:val="Bullet"/>
        <w:numPr>
          <w:ilvl w:val="0"/>
          <w:numId w:val="0"/>
        </w:numPr>
        <w:spacing w:after="0"/>
        <w:rPr>
          <w:rFonts w:ascii="Century Gothic" w:hAnsi="Century Gothic" w:cs="Tahoma"/>
          <w:sz w:val="24"/>
          <w:szCs w:val="24"/>
        </w:rPr>
      </w:pPr>
    </w:p>
    <w:p w14:paraId="5009A11C" w14:textId="77777777" w:rsidR="001615AF" w:rsidRPr="003F48AA" w:rsidRDefault="001615AF" w:rsidP="00B03D41">
      <w:pPr>
        <w:spacing w:after="0"/>
        <w:rPr>
          <w:rFonts w:ascii="Century Gothic" w:hAnsi="Century Gothic" w:cs="Tahoma"/>
          <w:sz w:val="24"/>
          <w:szCs w:val="24"/>
        </w:rPr>
      </w:pPr>
      <w:r w:rsidRPr="003F48AA">
        <w:rPr>
          <w:rFonts w:ascii="Century Gothic" w:hAnsi="Century Gothic" w:cs="Tahoma"/>
          <w:sz w:val="24"/>
          <w:szCs w:val="24"/>
        </w:rPr>
        <w:t>Examples of key messages related to EMR projects may include statements such as:</w:t>
      </w:r>
    </w:p>
    <w:p w14:paraId="1C769946" w14:textId="77777777" w:rsidR="001615AF" w:rsidRPr="003F48AA" w:rsidRDefault="001615AF" w:rsidP="00B03D41">
      <w:pPr>
        <w:pStyle w:val="Bullet"/>
        <w:spacing w:after="0"/>
        <w:rPr>
          <w:rFonts w:ascii="Century Gothic" w:hAnsi="Century Gothic"/>
          <w:sz w:val="24"/>
          <w:szCs w:val="24"/>
        </w:rPr>
      </w:pPr>
      <w:r w:rsidRPr="003F48AA">
        <w:rPr>
          <w:rFonts w:ascii="Century Gothic" w:hAnsi="Century Gothic"/>
          <w:sz w:val="24"/>
          <w:szCs w:val="24"/>
        </w:rPr>
        <w:t>The EMR will help us improve the quality of patient care.</w:t>
      </w:r>
    </w:p>
    <w:p w14:paraId="0CE2CDB4" w14:textId="77777777" w:rsidR="001615AF" w:rsidRPr="003F48AA" w:rsidRDefault="001615AF" w:rsidP="00B03D41">
      <w:pPr>
        <w:pStyle w:val="Bullet"/>
        <w:spacing w:after="0"/>
        <w:rPr>
          <w:rFonts w:ascii="Century Gothic" w:hAnsi="Century Gothic"/>
          <w:sz w:val="24"/>
          <w:szCs w:val="24"/>
        </w:rPr>
      </w:pPr>
      <w:r w:rsidRPr="003F48AA">
        <w:rPr>
          <w:rFonts w:ascii="Century Gothic" w:hAnsi="Century Gothic"/>
          <w:sz w:val="24"/>
          <w:szCs w:val="24"/>
        </w:rPr>
        <w:t>The EMR will help you by making it easier and more efficient to schedule appointments.</w:t>
      </w:r>
    </w:p>
    <w:p w14:paraId="73FA1980" w14:textId="77777777" w:rsidR="001615AF" w:rsidRPr="003F48AA" w:rsidRDefault="001615AF" w:rsidP="00B03D41">
      <w:pPr>
        <w:pStyle w:val="Bullet"/>
        <w:spacing w:after="0"/>
        <w:rPr>
          <w:rFonts w:ascii="Century Gothic" w:hAnsi="Century Gothic"/>
          <w:sz w:val="24"/>
          <w:szCs w:val="24"/>
        </w:rPr>
      </w:pPr>
      <w:r w:rsidRPr="003F48AA">
        <w:rPr>
          <w:rFonts w:ascii="Century Gothic" w:hAnsi="Century Gothic"/>
          <w:sz w:val="24"/>
          <w:szCs w:val="24"/>
        </w:rPr>
        <w:t>Changing to a new way of working takes time.</w:t>
      </w:r>
    </w:p>
    <w:p w14:paraId="5CB13CA8" w14:textId="77777777" w:rsidR="001615AF" w:rsidRPr="003F48AA" w:rsidRDefault="001615AF" w:rsidP="00B03D41">
      <w:pPr>
        <w:pStyle w:val="Bullet"/>
        <w:spacing w:after="0"/>
        <w:rPr>
          <w:rFonts w:ascii="Century Gothic" w:hAnsi="Century Gothic"/>
          <w:sz w:val="24"/>
          <w:szCs w:val="24"/>
        </w:rPr>
      </w:pPr>
      <w:r w:rsidRPr="003F48AA">
        <w:rPr>
          <w:rFonts w:ascii="Century Gothic" w:hAnsi="Century Gothic"/>
          <w:sz w:val="24"/>
          <w:szCs w:val="24"/>
        </w:rPr>
        <w:t>The EMR will improve communications within our clinic, which will ultimately increase our efficiencies.</w:t>
      </w:r>
    </w:p>
    <w:p w14:paraId="1670EE4C" w14:textId="77777777" w:rsidR="007A3088" w:rsidRDefault="001615AF" w:rsidP="00B03D41">
      <w:pPr>
        <w:pStyle w:val="Bullet"/>
        <w:spacing w:after="0"/>
        <w:rPr>
          <w:rFonts w:ascii="Century Gothic" w:hAnsi="Century Gothic"/>
          <w:sz w:val="24"/>
          <w:szCs w:val="24"/>
        </w:rPr>
      </w:pPr>
      <w:r w:rsidRPr="003F48AA">
        <w:rPr>
          <w:rFonts w:ascii="Century Gothic" w:hAnsi="Century Gothic"/>
          <w:sz w:val="24"/>
          <w:szCs w:val="24"/>
        </w:rPr>
        <w:t>More and more of the health-care sector are moving to electronic records for many reasons.  Ones that relate to our clinic include improved access to information, improved quality of patient care and safety and gains in efficiency.</w:t>
      </w:r>
    </w:p>
    <w:p w14:paraId="0572975B" w14:textId="77777777" w:rsidR="007A3088" w:rsidRPr="007A3088" w:rsidRDefault="007A3088" w:rsidP="00B03D41">
      <w:pPr>
        <w:pStyle w:val="Bullet"/>
        <w:numPr>
          <w:ilvl w:val="0"/>
          <w:numId w:val="0"/>
        </w:numPr>
        <w:spacing w:after="0"/>
        <w:rPr>
          <w:rFonts w:ascii="Century Gothic" w:hAnsi="Century Gothic"/>
          <w:sz w:val="24"/>
          <w:szCs w:val="24"/>
        </w:rPr>
      </w:pPr>
    </w:p>
    <w:p w14:paraId="182524F3" w14:textId="77777777" w:rsidR="001615AF" w:rsidRDefault="001615AF" w:rsidP="00B03D41">
      <w:pPr>
        <w:spacing w:after="0"/>
        <w:rPr>
          <w:rFonts w:ascii="Century Gothic" w:hAnsi="Century Gothic" w:cs="Tahoma"/>
          <w:sz w:val="24"/>
          <w:szCs w:val="24"/>
        </w:rPr>
      </w:pPr>
      <w:r w:rsidRPr="003F48AA">
        <w:rPr>
          <w:rFonts w:ascii="Century Gothic" w:hAnsi="Century Gothic" w:cs="Tahoma"/>
          <w:b/>
          <w:sz w:val="24"/>
          <w:szCs w:val="24"/>
        </w:rPr>
        <w:t>Contentious Issues Expected</w:t>
      </w:r>
      <w:r w:rsidRPr="003F48AA">
        <w:rPr>
          <w:rFonts w:ascii="Century Gothic" w:hAnsi="Century Gothic" w:cs="Tahoma"/>
          <w:sz w:val="24"/>
          <w:szCs w:val="24"/>
        </w:rPr>
        <w:t xml:space="preserve"> – Document the anticipated issues or hot points that may arise during the EMR implementation project. Perhaps you expect resistance from specific staff members? Also document any response strategies you may be able to employ to address the issue and reduce the point of contention.</w:t>
      </w:r>
    </w:p>
    <w:p w14:paraId="64073C2B" w14:textId="77777777" w:rsidR="007A3088" w:rsidRPr="003F48AA" w:rsidRDefault="007A3088" w:rsidP="00B03D41">
      <w:pPr>
        <w:spacing w:after="0"/>
        <w:rPr>
          <w:rFonts w:ascii="Century Gothic" w:hAnsi="Century Gothic" w:cs="Tahoma"/>
          <w:sz w:val="24"/>
          <w:szCs w:val="24"/>
        </w:rPr>
      </w:pPr>
    </w:p>
    <w:p w14:paraId="049C18D0" w14:textId="77777777" w:rsidR="001615AF" w:rsidRDefault="001615AF" w:rsidP="00B03D41">
      <w:pPr>
        <w:spacing w:after="0"/>
        <w:rPr>
          <w:rFonts w:ascii="Century Gothic" w:hAnsi="Century Gothic" w:cs="Tahoma"/>
          <w:sz w:val="24"/>
          <w:szCs w:val="24"/>
        </w:rPr>
      </w:pPr>
      <w:r w:rsidRPr="003F48AA">
        <w:rPr>
          <w:rFonts w:ascii="Century Gothic" w:hAnsi="Century Gothic" w:cs="Tahoma"/>
          <w:b/>
          <w:sz w:val="24"/>
          <w:szCs w:val="24"/>
        </w:rPr>
        <w:t>Stakeholder/Audience</w:t>
      </w:r>
      <w:r w:rsidRPr="003F48AA">
        <w:rPr>
          <w:rFonts w:ascii="Century Gothic" w:hAnsi="Century Gothic" w:cs="Tahoma"/>
          <w:sz w:val="24"/>
          <w:szCs w:val="24"/>
        </w:rPr>
        <w:t xml:space="preserve"> – Document to whom the communications will be targeted.  Rather than naming individual people, it is often best to describe the “who” in terms of their role within the practice. For example, physicians, medical office assistants, clinic manager, etc.</w:t>
      </w:r>
    </w:p>
    <w:p w14:paraId="73709935" w14:textId="77777777" w:rsidR="007A3088" w:rsidRPr="003F48AA" w:rsidRDefault="007A3088" w:rsidP="00B03D41">
      <w:pPr>
        <w:spacing w:after="0"/>
        <w:rPr>
          <w:rFonts w:ascii="Century Gothic" w:hAnsi="Century Gothic" w:cs="Tahoma"/>
          <w:sz w:val="24"/>
          <w:szCs w:val="24"/>
        </w:rPr>
      </w:pPr>
    </w:p>
    <w:p w14:paraId="41B2888E" w14:textId="77777777" w:rsidR="001615AF" w:rsidRDefault="001615AF" w:rsidP="00B03D41">
      <w:pPr>
        <w:spacing w:after="0"/>
        <w:rPr>
          <w:rFonts w:ascii="Century Gothic" w:hAnsi="Century Gothic" w:cs="Tahoma"/>
          <w:sz w:val="24"/>
          <w:szCs w:val="24"/>
        </w:rPr>
      </w:pPr>
      <w:r w:rsidRPr="003F48AA">
        <w:rPr>
          <w:rFonts w:ascii="Century Gothic" w:hAnsi="Century Gothic" w:cs="Tahoma"/>
          <w:b/>
          <w:sz w:val="24"/>
          <w:szCs w:val="24"/>
        </w:rPr>
        <w:t>Purpose</w:t>
      </w:r>
      <w:r w:rsidRPr="003F48AA">
        <w:rPr>
          <w:rFonts w:ascii="Century Gothic" w:hAnsi="Century Gothic" w:cs="Tahoma"/>
          <w:sz w:val="24"/>
          <w:szCs w:val="24"/>
        </w:rPr>
        <w:t xml:space="preserve"> – Describe what needs to be achieved via this communication. This information will help the resource(s) responsible for developing the communication content to ensure that the content is appropriately focused to achieve these objectives. Example purposes include to elicit feedback, to inform or advise, to educate or to seek approval.</w:t>
      </w:r>
    </w:p>
    <w:p w14:paraId="792D84A0" w14:textId="77777777" w:rsidR="00941DA7" w:rsidRPr="003F48AA" w:rsidRDefault="00941DA7" w:rsidP="00B03D41">
      <w:pPr>
        <w:spacing w:after="0"/>
        <w:rPr>
          <w:rFonts w:ascii="Century Gothic" w:hAnsi="Century Gothic" w:cs="Tahoma"/>
          <w:sz w:val="24"/>
          <w:szCs w:val="24"/>
        </w:rPr>
      </w:pPr>
    </w:p>
    <w:p w14:paraId="6245F48B" w14:textId="77777777" w:rsidR="001615AF" w:rsidRDefault="001615AF" w:rsidP="00B03D41">
      <w:pPr>
        <w:spacing w:after="0"/>
        <w:rPr>
          <w:rFonts w:ascii="Century Gothic" w:hAnsi="Century Gothic" w:cs="Tahoma"/>
          <w:sz w:val="24"/>
          <w:szCs w:val="24"/>
        </w:rPr>
      </w:pPr>
      <w:r w:rsidRPr="003F48AA">
        <w:rPr>
          <w:rFonts w:ascii="Century Gothic" w:hAnsi="Century Gothic" w:cs="Tahoma"/>
          <w:b/>
          <w:sz w:val="24"/>
          <w:szCs w:val="24"/>
        </w:rPr>
        <w:t>Message</w:t>
      </w:r>
      <w:r w:rsidRPr="003F48AA">
        <w:rPr>
          <w:rFonts w:ascii="Century Gothic" w:hAnsi="Century Gothic" w:cs="Tahoma"/>
          <w:sz w:val="24"/>
          <w:szCs w:val="24"/>
        </w:rPr>
        <w:t xml:space="preserve"> – Identify the key messages that must be communicated to the target audience(s).</w:t>
      </w:r>
    </w:p>
    <w:p w14:paraId="30C3739B" w14:textId="77777777" w:rsidR="00941DA7" w:rsidRPr="003F48AA" w:rsidRDefault="00941DA7" w:rsidP="00B03D41">
      <w:pPr>
        <w:spacing w:after="0"/>
        <w:rPr>
          <w:rFonts w:ascii="Century Gothic" w:hAnsi="Century Gothic" w:cs="Tahoma"/>
          <w:sz w:val="24"/>
          <w:szCs w:val="24"/>
        </w:rPr>
      </w:pPr>
    </w:p>
    <w:p w14:paraId="5536C57E" w14:textId="77777777" w:rsidR="001615AF" w:rsidRDefault="001615AF" w:rsidP="00B03D41">
      <w:pPr>
        <w:spacing w:after="0"/>
        <w:rPr>
          <w:rFonts w:ascii="Century Gothic" w:hAnsi="Century Gothic" w:cs="Tahoma"/>
          <w:sz w:val="24"/>
          <w:szCs w:val="24"/>
        </w:rPr>
      </w:pPr>
      <w:r w:rsidRPr="003F48AA">
        <w:rPr>
          <w:rFonts w:ascii="Century Gothic" w:hAnsi="Century Gothic" w:cs="Tahoma"/>
          <w:b/>
          <w:sz w:val="24"/>
          <w:szCs w:val="24"/>
        </w:rPr>
        <w:t>Method</w:t>
      </w:r>
      <w:r w:rsidRPr="003F48AA">
        <w:rPr>
          <w:rFonts w:ascii="Century Gothic" w:hAnsi="Century Gothic" w:cs="Tahoma"/>
          <w:sz w:val="24"/>
          <w:szCs w:val="24"/>
        </w:rPr>
        <w:t xml:space="preserve"> – Indicate the method (e.g., email, presentation, face to face, newsletter, Intranet site, status reports, etc.) to be used to deliver this communication.  Remember that critical information should be delivered in such a way to ensure that the target audience got the message. For example, a critical message may be better delivered via a face-to-face meeting rather than in an email.</w:t>
      </w:r>
    </w:p>
    <w:p w14:paraId="314357DA" w14:textId="77777777" w:rsidR="00941DA7" w:rsidRPr="003F48AA" w:rsidRDefault="00941DA7" w:rsidP="00B03D41">
      <w:pPr>
        <w:spacing w:after="0"/>
        <w:rPr>
          <w:rFonts w:ascii="Century Gothic" w:hAnsi="Century Gothic" w:cs="Tahoma"/>
          <w:sz w:val="24"/>
          <w:szCs w:val="24"/>
        </w:rPr>
      </w:pPr>
    </w:p>
    <w:p w14:paraId="7F8E214E" w14:textId="77777777" w:rsidR="001615AF" w:rsidRDefault="001615AF" w:rsidP="00B03D41">
      <w:pPr>
        <w:spacing w:after="0"/>
        <w:rPr>
          <w:rFonts w:ascii="Century Gothic" w:hAnsi="Century Gothic"/>
          <w:sz w:val="24"/>
          <w:szCs w:val="24"/>
        </w:rPr>
      </w:pPr>
      <w:r w:rsidRPr="003F48AA">
        <w:rPr>
          <w:rFonts w:ascii="Century Gothic" w:hAnsi="Century Gothic" w:cs="Tahoma"/>
          <w:b/>
          <w:sz w:val="24"/>
          <w:szCs w:val="24"/>
        </w:rPr>
        <w:t>Timing &amp; Frequency</w:t>
      </w:r>
      <w:r w:rsidRPr="003F48AA">
        <w:rPr>
          <w:rFonts w:ascii="Century Gothic" w:hAnsi="Century Gothic" w:cs="Tahoma"/>
          <w:sz w:val="24"/>
          <w:szCs w:val="24"/>
        </w:rPr>
        <w:t xml:space="preserve"> – Indicate</w:t>
      </w:r>
      <w:r w:rsidRPr="003F48AA">
        <w:rPr>
          <w:rFonts w:ascii="Century Gothic" w:hAnsi="Century Gothic" w:cs="Tahoma"/>
          <w:b/>
          <w:sz w:val="24"/>
          <w:szCs w:val="24"/>
        </w:rPr>
        <w:t xml:space="preserve"> </w:t>
      </w:r>
      <w:r w:rsidRPr="003F48AA">
        <w:rPr>
          <w:rFonts w:ascii="Century Gothic" w:hAnsi="Century Gothic" w:cs="Tahoma"/>
          <w:sz w:val="24"/>
          <w:szCs w:val="24"/>
        </w:rPr>
        <w:t xml:space="preserve">the recommended timing (e.g., one week before </w:t>
      </w:r>
      <w:proofErr w:type="gramStart"/>
      <w:r w:rsidRPr="003F48AA">
        <w:rPr>
          <w:rFonts w:ascii="Century Gothic" w:hAnsi="Century Gothic" w:cs="Tahoma"/>
          <w:sz w:val="24"/>
          <w:szCs w:val="24"/>
        </w:rPr>
        <w:t>go</w:t>
      </w:r>
      <w:proofErr w:type="gramEnd"/>
      <w:r w:rsidRPr="003F48AA">
        <w:rPr>
          <w:rFonts w:ascii="Century Gothic" w:hAnsi="Century Gothic" w:cs="Tahoma"/>
          <w:sz w:val="24"/>
          <w:szCs w:val="24"/>
        </w:rPr>
        <w:t xml:space="preserve"> live, on go-live day, 3 days after go live, etc.) for the communication. Note that it is recommended that actual dates not be referenced as the date may change in the project schedule.  If the communication should be repeated, state the required frequency.  </w:t>
      </w:r>
      <w:r w:rsidRPr="003F48AA">
        <w:rPr>
          <w:rFonts w:ascii="Century Gothic" w:hAnsi="Century Gothic"/>
          <w:sz w:val="24"/>
          <w:szCs w:val="24"/>
        </w:rPr>
        <w:t>Do not forget to plan for ongoing communications required post-implementation.</w:t>
      </w:r>
    </w:p>
    <w:p w14:paraId="0AA0A8BF" w14:textId="77777777" w:rsidR="00941DA7" w:rsidRPr="003F48AA" w:rsidRDefault="00941DA7" w:rsidP="00B03D41">
      <w:pPr>
        <w:spacing w:after="0"/>
        <w:rPr>
          <w:rFonts w:ascii="Century Gothic" w:hAnsi="Century Gothic"/>
          <w:sz w:val="24"/>
          <w:szCs w:val="24"/>
        </w:rPr>
      </w:pPr>
    </w:p>
    <w:p w14:paraId="50766128" w14:textId="77777777" w:rsidR="001615AF" w:rsidRPr="003F48AA" w:rsidRDefault="001615AF" w:rsidP="00B03D41">
      <w:pPr>
        <w:spacing w:after="0"/>
        <w:rPr>
          <w:rFonts w:ascii="Century Gothic" w:hAnsi="Century Gothic" w:cs="Tahoma"/>
          <w:sz w:val="24"/>
          <w:szCs w:val="24"/>
        </w:rPr>
      </w:pPr>
      <w:r w:rsidRPr="003F48AA">
        <w:rPr>
          <w:rFonts w:ascii="Century Gothic" w:hAnsi="Century Gothic" w:cs="Tahoma"/>
          <w:b/>
          <w:sz w:val="24"/>
          <w:szCs w:val="24"/>
        </w:rPr>
        <w:t xml:space="preserve">Responsibility </w:t>
      </w:r>
      <w:r w:rsidRPr="003F48AA">
        <w:rPr>
          <w:rFonts w:ascii="Century Gothic" w:hAnsi="Century Gothic" w:cs="Tahoma"/>
          <w:sz w:val="24"/>
          <w:szCs w:val="24"/>
        </w:rPr>
        <w:t xml:space="preserve">– You may wish to consider responsibility from two perspectives – 1) Indicate the name of the resource(s) who are responsible for developing the communications content (e.g., writing the email, drafting the presentation slides, etc.) for this event; 2) Indicate the name of the resource(s) who are responsible for </w:t>
      </w:r>
      <w:r w:rsidRPr="003F48AA">
        <w:rPr>
          <w:rFonts w:ascii="Century Gothic" w:hAnsi="Century Gothic" w:cs="Tahoma"/>
          <w:sz w:val="24"/>
          <w:szCs w:val="24"/>
        </w:rPr>
        <w:lastRenderedPageBreak/>
        <w:t>delivering the communication (e.g., sending the email, making the presentation, etc.).  You will want someone with a unique relationship with the target stakeholders (e.g., supervisor, or lead resource within a team) to deliver your message on your behalf.</w:t>
      </w:r>
    </w:p>
    <w:sectPr w:rsidR="001615AF" w:rsidRPr="003F48AA" w:rsidSect="003F48AA">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9526" w14:textId="77777777" w:rsidR="005C7889" w:rsidRDefault="005C7889" w:rsidP="001615AF">
      <w:pPr>
        <w:spacing w:after="0" w:line="240" w:lineRule="auto"/>
      </w:pPr>
      <w:r>
        <w:separator/>
      </w:r>
    </w:p>
  </w:endnote>
  <w:endnote w:type="continuationSeparator" w:id="0">
    <w:p w14:paraId="7C24F0AE" w14:textId="77777777" w:rsidR="005C7889" w:rsidRDefault="005C7889" w:rsidP="0016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298" w14:textId="77777777" w:rsidR="00EA70DE" w:rsidRPr="00EA70DE" w:rsidRDefault="00EA70DE">
    <w:pPr>
      <w:pStyle w:val="Footer"/>
      <w:jc w:val="right"/>
      <w:rPr>
        <w:rFonts w:ascii="Century Gothic" w:hAnsi="Century Gothic"/>
        <w:sz w:val="16"/>
        <w:szCs w:val="16"/>
      </w:rPr>
    </w:pPr>
    <w:r w:rsidRPr="00EA70DE">
      <w:rPr>
        <w:rFonts w:ascii="Century Gothic" w:hAnsi="Century Gothic"/>
        <w:sz w:val="16"/>
        <w:szCs w:val="16"/>
      </w:rPr>
      <w:t xml:space="preserve">Page </w:t>
    </w:r>
    <w:r w:rsidRPr="00EA70DE">
      <w:rPr>
        <w:rFonts w:ascii="Century Gothic" w:hAnsi="Century Gothic"/>
        <w:sz w:val="16"/>
        <w:szCs w:val="16"/>
      </w:rPr>
      <w:fldChar w:fldCharType="begin"/>
    </w:r>
    <w:r w:rsidRPr="00EA70DE">
      <w:rPr>
        <w:rFonts w:ascii="Century Gothic" w:hAnsi="Century Gothic"/>
        <w:sz w:val="16"/>
        <w:szCs w:val="16"/>
      </w:rPr>
      <w:instrText xml:space="preserve"> PAGE </w:instrText>
    </w:r>
    <w:r w:rsidRPr="00EA70DE">
      <w:rPr>
        <w:rFonts w:ascii="Century Gothic" w:hAnsi="Century Gothic"/>
        <w:sz w:val="16"/>
        <w:szCs w:val="16"/>
      </w:rPr>
      <w:fldChar w:fldCharType="separate"/>
    </w:r>
    <w:r w:rsidRPr="00EA70DE">
      <w:rPr>
        <w:rFonts w:ascii="Century Gothic" w:hAnsi="Century Gothic"/>
        <w:noProof/>
        <w:sz w:val="16"/>
        <w:szCs w:val="16"/>
      </w:rPr>
      <w:t>2</w:t>
    </w:r>
    <w:r w:rsidRPr="00EA70DE">
      <w:rPr>
        <w:rFonts w:ascii="Century Gothic" w:hAnsi="Century Gothic"/>
        <w:sz w:val="16"/>
        <w:szCs w:val="16"/>
      </w:rPr>
      <w:fldChar w:fldCharType="end"/>
    </w:r>
    <w:r w:rsidRPr="00EA70DE">
      <w:rPr>
        <w:rFonts w:ascii="Century Gothic" w:hAnsi="Century Gothic"/>
        <w:sz w:val="16"/>
        <w:szCs w:val="16"/>
      </w:rPr>
      <w:t xml:space="preserve"> of </w:t>
    </w:r>
    <w:r w:rsidRPr="00EA70DE">
      <w:rPr>
        <w:rFonts w:ascii="Century Gothic" w:hAnsi="Century Gothic"/>
        <w:sz w:val="16"/>
        <w:szCs w:val="16"/>
      </w:rPr>
      <w:fldChar w:fldCharType="begin"/>
    </w:r>
    <w:r w:rsidRPr="00EA70DE">
      <w:rPr>
        <w:rFonts w:ascii="Century Gothic" w:hAnsi="Century Gothic"/>
        <w:sz w:val="16"/>
        <w:szCs w:val="16"/>
      </w:rPr>
      <w:instrText xml:space="preserve"> NUMPAGES  </w:instrText>
    </w:r>
    <w:r w:rsidRPr="00EA70DE">
      <w:rPr>
        <w:rFonts w:ascii="Century Gothic" w:hAnsi="Century Gothic"/>
        <w:sz w:val="16"/>
        <w:szCs w:val="16"/>
      </w:rPr>
      <w:fldChar w:fldCharType="separate"/>
    </w:r>
    <w:r w:rsidRPr="00EA70DE">
      <w:rPr>
        <w:rFonts w:ascii="Century Gothic" w:hAnsi="Century Gothic"/>
        <w:noProof/>
        <w:sz w:val="16"/>
        <w:szCs w:val="16"/>
      </w:rPr>
      <w:t>2</w:t>
    </w:r>
    <w:r w:rsidRPr="00EA70DE">
      <w:rPr>
        <w:rFonts w:ascii="Century Gothic" w:hAnsi="Century Gothic"/>
        <w:sz w:val="16"/>
        <w:szCs w:val="16"/>
      </w:rPr>
      <w:fldChar w:fldCharType="end"/>
    </w:r>
  </w:p>
  <w:p w14:paraId="00826ADF" w14:textId="77777777" w:rsidR="00EA70DE" w:rsidRDefault="00EA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77D1" w14:textId="77777777" w:rsidR="005C7889" w:rsidRDefault="005C7889" w:rsidP="001615AF">
      <w:pPr>
        <w:spacing w:after="0" w:line="240" w:lineRule="auto"/>
      </w:pPr>
      <w:r>
        <w:separator/>
      </w:r>
    </w:p>
  </w:footnote>
  <w:footnote w:type="continuationSeparator" w:id="0">
    <w:p w14:paraId="4B2EE1B9" w14:textId="77777777" w:rsidR="005C7889" w:rsidRDefault="005C7889" w:rsidP="00161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65B"/>
    <w:multiLevelType w:val="hybridMultilevel"/>
    <w:tmpl w:val="FC24B666"/>
    <w:lvl w:ilvl="0" w:tplc="35741F2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16486"/>
    <w:multiLevelType w:val="hybridMultilevel"/>
    <w:tmpl w:val="0E4266E2"/>
    <w:lvl w:ilvl="0" w:tplc="514C28F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C78A3"/>
    <w:multiLevelType w:val="hybridMultilevel"/>
    <w:tmpl w:val="91DC4F24"/>
    <w:lvl w:ilvl="0" w:tplc="6054EC02">
      <w:start w:val="1"/>
      <w:numFmt w:val="bullet"/>
      <w:pStyle w:val="Level2Bullet"/>
      <w:lvlText w:val="o"/>
      <w:lvlJc w:val="left"/>
      <w:pPr>
        <w:tabs>
          <w:tab w:val="num" w:pos="864"/>
        </w:tabs>
        <w:ind w:left="864" w:hanging="360"/>
      </w:pPr>
      <w:rPr>
        <w:rFonts w:ascii="Courier New" w:hAnsi="Courier New" w:hint="default"/>
      </w:rPr>
    </w:lvl>
    <w:lvl w:ilvl="1" w:tplc="020A9E56">
      <w:start w:val="1"/>
      <w:numFmt w:val="bullet"/>
      <w:lvlText w:val=""/>
      <w:lvlJc w:val="left"/>
      <w:pPr>
        <w:tabs>
          <w:tab w:val="num" w:pos="1440"/>
        </w:tabs>
        <w:ind w:left="1440" w:hanging="360"/>
      </w:pPr>
      <w:rPr>
        <w:rFonts w:ascii="Symbol" w:hAnsi="Symbol" w:hint="default"/>
      </w:rPr>
    </w:lvl>
    <w:lvl w:ilvl="2" w:tplc="164243B4">
      <w:start w:val="1"/>
      <w:numFmt w:val="bullet"/>
      <w:lvlText w:val=""/>
      <w:lvlJc w:val="left"/>
      <w:pPr>
        <w:tabs>
          <w:tab w:val="num" w:pos="1224"/>
        </w:tabs>
        <w:ind w:left="1224" w:hanging="360"/>
      </w:pPr>
      <w:rPr>
        <w:rFonts w:ascii="Wingdings" w:hAnsi="Wingdings" w:hint="default"/>
      </w:rPr>
    </w:lvl>
    <w:lvl w:ilvl="3" w:tplc="F0EC4ACA">
      <w:start w:val="5"/>
      <w:numFmt w:val="bullet"/>
      <w:lvlText w:val=""/>
      <w:lvlJc w:val="left"/>
      <w:pPr>
        <w:tabs>
          <w:tab w:val="num" w:pos="2880"/>
        </w:tabs>
        <w:ind w:left="2880" w:hanging="360"/>
      </w:pPr>
      <w:rPr>
        <w:rFonts w:ascii="Wingdings" w:eastAsia="Times New Roman" w:hAnsi="Wingdings" w:cs="Times New Roman" w:hint="default"/>
        <w:sz w:val="24"/>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92627"/>
    <w:multiLevelType w:val="hybridMultilevel"/>
    <w:tmpl w:val="8702F2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AE250E"/>
    <w:multiLevelType w:val="singleLevel"/>
    <w:tmpl w:val="97F62C4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B26204"/>
    <w:multiLevelType w:val="hybridMultilevel"/>
    <w:tmpl w:val="25C0ACC2"/>
    <w:lvl w:ilvl="0" w:tplc="BC1E4AB6">
      <w:start w:val="1"/>
      <w:numFmt w:val="decimal"/>
      <w:pStyle w:val="NumberedBullet"/>
      <w:lvlText w:val="%1."/>
      <w:lvlJc w:val="left"/>
      <w:pPr>
        <w:tabs>
          <w:tab w:val="num" w:pos="504"/>
        </w:tabs>
        <w:ind w:left="504" w:hanging="360"/>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tplc="79C27A40">
      <w:start w:val="1"/>
      <w:numFmt w:val="decimal"/>
      <w:lvlText w:val="%2."/>
      <w:lvlJc w:val="left"/>
      <w:pPr>
        <w:tabs>
          <w:tab w:val="num" w:pos="1656"/>
        </w:tabs>
        <w:ind w:left="16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D2D55"/>
    <w:multiLevelType w:val="hybridMultilevel"/>
    <w:tmpl w:val="A6EE68E0"/>
    <w:lvl w:ilvl="0" w:tplc="04090005">
      <w:start w:val="1"/>
      <w:numFmt w:val="bullet"/>
      <w:lvlText w:val=""/>
      <w:lvlJc w:val="left"/>
      <w:pPr>
        <w:tabs>
          <w:tab w:val="num" w:pos="1944"/>
        </w:tabs>
        <w:ind w:left="194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Arial"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Arial"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Arial"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7" w15:restartNumberingAfterBreak="0">
    <w:nsid w:val="562B6FE9"/>
    <w:multiLevelType w:val="hybridMultilevel"/>
    <w:tmpl w:val="F65CB5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101F4B"/>
    <w:multiLevelType w:val="hybridMultilevel"/>
    <w:tmpl w:val="E12A88CC"/>
    <w:lvl w:ilvl="0" w:tplc="FFFFFFFF">
      <w:start w:val="1"/>
      <w:numFmt w:val="decimal"/>
      <w:lvlText w:val="%1."/>
      <w:lvlJc w:val="left"/>
      <w:pPr>
        <w:tabs>
          <w:tab w:val="num" w:pos="648"/>
        </w:tabs>
        <w:ind w:left="5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D722820"/>
    <w:multiLevelType w:val="multilevel"/>
    <w:tmpl w:val="C7E0735C"/>
    <w:lvl w:ilvl="0">
      <w:start w:val="1"/>
      <w:numFmt w:val="decimal"/>
      <w:lvlText w:val="%1"/>
      <w:lvlJc w:val="left"/>
      <w:pPr>
        <w:tabs>
          <w:tab w:val="num" w:pos="648"/>
        </w:tabs>
        <w:ind w:left="648" w:hanging="432"/>
      </w:pPr>
      <w:rPr>
        <w:rFonts w:hint="default"/>
      </w:rPr>
    </w:lvl>
    <w:lvl w:ilvl="1">
      <w:start w:val="1"/>
      <w:numFmt w:val="decimal"/>
      <w:lvlText w:val="%1.%2"/>
      <w:lvlJc w:val="left"/>
      <w:pPr>
        <w:tabs>
          <w:tab w:val="num" w:pos="792"/>
        </w:tabs>
        <w:ind w:left="792" w:hanging="576"/>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080"/>
        </w:tabs>
        <w:ind w:left="1080" w:hanging="864"/>
      </w:pPr>
      <w:rPr>
        <w:rFonts w:hint="default"/>
      </w:rPr>
    </w:lvl>
    <w:lvl w:ilvl="4">
      <w:start w:val="1"/>
      <w:numFmt w:val="decimal"/>
      <w:lvlText w:val="%1.%2.%3.%4.%5"/>
      <w:lvlJc w:val="left"/>
      <w:pPr>
        <w:tabs>
          <w:tab w:val="num" w:pos="1224"/>
        </w:tabs>
        <w:ind w:left="1224"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512"/>
        </w:tabs>
        <w:ind w:left="1512" w:hanging="1296"/>
      </w:pPr>
      <w:rPr>
        <w:rFonts w:hint="default"/>
      </w:rPr>
    </w:lvl>
    <w:lvl w:ilvl="7">
      <w:start w:val="1"/>
      <w:numFmt w:val="decimal"/>
      <w:lvlText w:val="%1.%2.%3.%4.%5.%6.%7.%8"/>
      <w:lvlJc w:val="left"/>
      <w:pPr>
        <w:tabs>
          <w:tab w:val="num" w:pos="1656"/>
        </w:tabs>
        <w:ind w:left="1656" w:hanging="1440"/>
      </w:pPr>
      <w:rPr>
        <w:rFonts w:hint="default"/>
      </w:rPr>
    </w:lvl>
    <w:lvl w:ilvl="8">
      <w:start w:val="1"/>
      <w:numFmt w:val="decimal"/>
      <w:lvlText w:val="%1.%2.%3.%4.%5.%6.%7.%8.%9"/>
      <w:lvlJc w:val="left"/>
      <w:pPr>
        <w:tabs>
          <w:tab w:val="num" w:pos="1800"/>
        </w:tabs>
        <w:ind w:left="1800" w:hanging="1584"/>
      </w:pPr>
      <w:rPr>
        <w:rFonts w:hint="default"/>
      </w:rPr>
    </w:lvl>
  </w:abstractNum>
  <w:abstractNum w:abstractNumId="10" w15:restartNumberingAfterBreak="0">
    <w:nsid w:val="5D722EB1"/>
    <w:multiLevelType w:val="hybridMultilevel"/>
    <w:tmpl w:val="F40E6E84"/>
    <w:lvl w:ilvl="0" w:tplc="FFFFFFFF">
      <w:start w:val="1"/>
      <w:numFmt w:val="bullet"/>
      <w:lvlText w:val="o"/>
      <w:lvlJc w:val="left"/>
      <w:pPr>
        <w:tabs>
          <w:tab w:val="num" w:pos="1584"/>
        </w:tabs>
        <w:ind w:left="1584" w:firstLine="0"/>
      </w:pPr>
      <w:rPr>
        <w:rFonts w:ascii="Courier New" w:hAnsi="Courier New" w:hint="default"/>
      </w:rPr>
    </w:lvl>
    <w:lvl w:ilvl="1" w:tplc="FFFFFFFF" w:tentative="1">
      <w:start w:val="1"/>
      <w:numFmt w:val="bullet"/>
      <w:lvlText w:val="o"/>
      <w:lvlJc w:val="left"/>
      <w:pPr>
        <w:tabs>
          <w:tab w:val="num" w:pos="2304"/>
        </w:tabs>
        <w:ind w:left="2304" w:hanging="360"/>
      </w:pPr>
      <w:rPr>
        <w:rFonts w:ascii="Courier New" w:hAnsi="Courier New" w:cs="Arial" w:hint="default"/>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cs="Arial"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cs="Arial"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5E8309AD"/>
    <w:multiLevelType w:val="hybridMultilevel"/>
    <w:tmpl w:val="C4A09FEC"/>
    <w:lvl w:ilvl="0" w:tplc="17BA8D5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1080BB3"/>
    <w:multiLevelType w:val="multilevel"/>
    <w:tmpl w:val="2FDA24E0"/>
    <w:lvl w:ilvl="0">
      <w:start w:val="1"/>
      <w:numFmt w:val="none"/>
      <w:lvlText w:val=""/>
      <w:lvlJc w:val="left"/>
      <w:pPr>
        <w:tabs>
          <w:tab w:val="num" w:pos="1080"/>
        </w:tabs>
        <w:ind w:left="1080" w:hanging="360"/>
      </w:pPr>
      <w:rPr>
        <w:rFonts w:hint="default"/>
      </w:rPr>
    </w:lvl>
    <w:lvl w:ilvl="1">
      <w:start w:val="1"/>
      <w:numFmt w:val="decimal"/>
      <w:lvlText w:val="%11.%2"/>
      <w:lvlJc w:val="left"/>
      <w:pPr>
        <w:tabs>
          <w:tab w:val="num" w:pos="1800"/>
        </w:tabs>
        <w:ind w:left="1512" w:hanging="432"/>
      </w:pPr>
      <w:rPr>
        <w:rFonts w:hint="default"/>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3" w15:restartNumberingAfterBreak="0">
    <w:nsid w:val="77747050"/>
    <w:multiLevelType w:val="hybridMultilevel"/>
    <w:tmpl w:val="535A194C"/>
    <w:lvl w:ilvl="0" w:tplc="EAF08B6C">
      <w:start w:val="8"/>
      <w:numFmt w:val="bullet"/>
      <w:lvlText w:val="-"/>
      <w:lvlJc w:val="left"/>
      <w:pPr>
        <w:ind w:left="785" w:hanging="360"/>
      </w:pPr>
      <w:rPr>
        <w:rFonts w:ascii="Arial" w:eastAsia="Times New Roman" w:hAnsi="Aria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7A0267EC"/>
    <w:multiLevelType w:val="hybridMultilevel"/>
    <w:tmpl w:val="C1323B8C"/>
    <w:lvl w:ilvl="0" w:tplc="FA3A248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47339252">
    <w:abstractNumId w:val="9"/>
  </w:num>
  <w:num w:numId="2" w16cid:durableId="344405834">
    <w:abstractNumId w:val="1"/>
  </w:num>
  <w:num w:numId="3" w16cid:durableId="1075319283">
    <w:abstractNumId w:val="11"/>
  </w:num>
  <w:num w:numId="4" w16cid:durableId="1164852886">
    <w:abstractNumId w:val="5"/>
  </w:num>
  <w:num w:numId="5" w16cid:durableId="1414547579">
    <w:abstractNumId w:val="2"/>
  </w:num>
  <w:num w:numId="6" w16cid:durableId="1784691893">
    <w:abstractNumId w:val="10"/>
  </w:num>
  <w:num w:numId="7" w16cid:durableId="1044790129">
    <w:abstractNumId w:val="6"/>
  </w:num>
  <w:num w:numId="8" w16cid:durableId="802188461">
    <w:abstractNumId w:val="5"/>
    <w:lvlOverride w:ilvl="0">
      <w:startOverride w:val="1"/>
    </w:lvlOverride>
  </w:num>
  <w:num w:numId="9" w16cid:durableId="2081713509">
    <w:abstractNumId w:val="0"/>
  </w:num>
  <w:num w:numId="10" w16cid:durableId="2034838194">
    <w:abstractNumId w:val="5"/>
    <w:lvlOverride w:ilvl="0">
      <w:startOverride w:val="1"/>
    </w:lvlOverride>
  </w:num>
  <w:num w:numId="11" w16cid:durableId="479155922">
    <w:abstractNumId w:val="5"/>
    <w:lvlOverride w:ilvl="0">
      <w:startOverride w:val="1"/>
    </w:lvlOverride>
  </w:num>
  <w:num w:numId="12" w16cid:durableId="272441863">
    <w:abstractNumId w:val="8"/>
  </w:num>
  <w:num w:numId="13" w16cid:durableId="213195608">
    <w:abstractNumId w:val="12"/>
  </w:num>
  <w:num w:numId="14" w16cid:durableId="1209993029">
    <w:abstractNumId w:val="14"/>
  </w:num>
  <w:num w:numId="15" w16cid:durableId="610167292">
    <w:abstractNumId w:val="7"/>
  </w:num>
  <w:num w:numId="16" w16cid:durableId="643970165">
    <w:abstractNumId w:val="4"/>
  </w:num>
  <w:num w:numId="17" w16cid:durableId="688946357">
    <w:abstractNumId w:val="13"/>
  </w:num>
  <w:num w:numId="18" w16cid:durableId="199047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C71"/>
    <w:rsid w:val="001615AF"/>
    <w:rsid w:val="003F48AA"/>
    <w:rsid w:val="0043095B"/>
    <w:rsid w:val="004E2E17"/>
    <w:rsid w:val="005C7889"/>
    <w:rsid w:val="00603C44"/>
    <w:rsid w:val="006A2157"/>
    <w:rsid w:val="006B2C71"/>
    <w:rsid w:val="007A3088"/>
    <w:rsid w:val="00941DA7"/>
    <w:rsid w:val="00B03D41"/>
    <w:rsid w:val="00C36D18"/>
    <w:rsid w:val="00EA70DE"/>
    <w:rsid w:val="00F523D5"/>
    <w:rsid w:val="00F8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0E6DF3"/>
  <w15:chartTrackingRefBased/>
  <w15:docId w15:val="{6FC3B1F3-A0A6-4015-A2AA-5CD990D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71"/>
    <w:pPr>
      <w:spacing w:after="200" w:line="276" w:lineRule="auto"/>
    </w:pPr>
    <w:rPr>
      <w:sz w:val="22"/>
      <w:szCs w:val="22"/>
    </w:rPr>
  </w:style>
  <w:style w:type="paragraph" w:styleId="Heading1">
    <w:name w:val="heading 1"/>
    <w:basedOn w:val="Normal"/>
    <w:next w:val="Normal"/>
    <w:link w:val="Heading1Char"/>
    <w:uiPriority w:val="9"/>
    <w:qFormat/>
    <w:rsid w:val="006B2C71"/>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6B2C71"/>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B2C71"/>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B2C71"/>
    <w:pPr>
      <w:keepNext/>
      <w:keepLines/>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B2C71"/>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qFormat/>
    <w:rsid w:val="006B2C71"/>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B2C71"/>
    <w:pPr>
      <w:keepNext/>
      <w:keepLines/>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B2C71"/>
    <w:pPr>
      <w:keepNext/>
      <w:keepLines/>
      <w:spacing w:before="200" w:after="0"/>
      <w:outlineLvl w:val="7"/>
    </w:pPr>
    <w:rPr>
      <w:rFonts w:ascii="Calibri" w:eastAsia="MS Gothic" w:hAnsi="Calibri"/>
      <w:color w:val="4F81BD"/>
      <w:sz w:val="20"/>
      <w:szCs w:val="20"/>
    </w:rPr>
  </w:style>
  <w:style w:type="paragraph" w:styleId="Heading9">
    <w:name w:val="heading 9"/>
    <w:basedOn w:val="Normal"/>
    <w:next w:val="Normal"/>
    <w:link w:val="Heading9Char"/>
    <w:uiPriority w:val="9"/>
    <w:qFormat/>
    <w:rsid w:val="006B2C71"/>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2C71"/>
    <w:rPr>
      <w:rFonts w:ascii="Calibri" w:eastAsia="MS Gothic" w:hAnsi="Calibri" w:cs="Times New Roman"/>
      <w:b/>
      <w:bCs/>
      <w:color w:val="365F91"/>
      <w:sz w:val="28"/>
      <w:szCs w:val="28"/>
    </w:rPr>
  </w:style>
  <w:style w:type="character" w:customStyle="1" w:styleId="Heading2Char">
    <w:name w:val="Heading 2 Char"/>
    <w:link w:val="Heading2"/>
    <w:uiPriority w:val="9"/>
    <w:rsid w:val="006B2C71"/>
    <w:rPr>
      <w:rFonts w:ascii="Calibri" w:eastAsia="MS Gothic" w:hAnsi="Calibri" w:cs="Times New Roman"/>
      <w:b/>
      <w:bCs/>
      <w:color w:val="4F81BD"/>
      <w:sz w:val="26"/>
      <w:szCs w:val="26"/>
    </w:rPr>
  </w:style>
  <w:style w:type="character" w:customStyle="1" w:styleId="Heading3Char">
    <w:name w:val="Heading 3 Char"/>
    <w:link w:val="Heading3"/>
    <w:uiPriority w:val="9"/>
    <w:rsid w:val="006B2C71"/>
    <w:rPr>
      <w:rFonts w:ascii="Calibri" w:eastAsia="MS Gothic" w:hAnsi="Calibri" w:cs="Times New Roman"/>
      <w:b/>
      <w:bCs/>
      <w:color w:val="4F81BD"/>
    </w:rPr>
  </w:style>
  <w:style w:type="character" w:customStyle="1" w:styleId="Heading4Char">
    <w:name w:val="Heading 4 Char"/>
    <w:link w:val="Heading4"/>
    <w:uiPriority w:val="9"/>
    <w:rsid w:val="006B2C71"/>
    <w:rPr>
      <w:rFonts w:ascii="Calibri" w:eastAsia="MS Gothic" w:hAnsi="Calibri" w:cs="Times New Roman"/>
      <w:b/>
      <w:bCs/>
      <w:i/>
      <w:iCs/>
      <w:color w:val="4F81BD"/>
    </w:rPr>
  </w:style>
  <w:style w:type="character" w:customStyle="1" w:styleId="Heading5Char">
    <w:name w:val="Heading 5 Char"/>
    <w:link w:val="Heading5"/>
    <w:uiPriority w:val="9"/>
    <w:rsid w:val="006B2C71"/>
    <w:rPr>
      <w:rFonts w:ascii="Calibri" w:eastAsia="MS Gothic" w:hAnsi="Calibri" w:cs="Times New Roman"/>
      <w:color w:val="243F60"/>
    </w:rPr>
  </w:style>
  <w:style w:type="character" w:customStyle="1" w:styleId="Heading6Char">
    <w:name w:val="Heading 6 Char"/>
    <w:link w:val="Heading6"/>
    <w:uiPriority w:val="9"/>
    <w:rsid w:val="006B2C71"/>
    <w:rPr>
      <w:rFonts w:ascii="Calibri" w:eastAsia="MS Gothic" w:hAnsi="Calibri" w:cs="Times New Roman"/>
      <w:i/>
      <w:iCs/>
      <w:color w:val="243F60"/>
    </w:rPr>
  </w:style>
  <w:style w:type="character" w:customStyle="1" w:styleId="Heading7Char">
    <w:name w:val="Heading 7 Char"/>
    <w:link w:val="Heading7"/>
    <w:uiPriority w:val="9"/>
    <w:rsid w:val="006B2C71"/>
    <w:rPr>
      <w:rFonts w:ascii="Calibri" w:eastAsia="MS Gothic" w:hAnsi="Calibri" w:cs="Times New Roman"/>
      <w:i/>
      <w:iCs/>
      <w:color w:val="404040"/>
    </w:rPr>
  </w:style>
  <w:style w:type="character" w:customStyle="1" w:styleId="Heading8Char">
    <w:name w:val="Heading 8 Char"/>
    <w:link w:val="Heading8"/>
    <w:uiPriority w:val="9"/>
    <w:rsid w:val="006B2C71"/>
    <w:rPr>
      <w:rFonts w:ascii="Calibri" w:eastAsia="MS Gothic" w:hAnsi="Calibri" w:cs="Times New Roman"/>
      <w:color w:val="4F81BD"/>
      <w:sz w:val="20"/>
      <w:szCs w:val="20"/>
    </w:rPr>
  </w:style>
  <w:style w:type="character" w:customStyle="1" w:styleId="Heading9Char">
    <w:name w:val="Heading 9 Char"/>
    <w:link w:val="Heading9"/>
    <w:uiPriority w:val="9"/>
    <w:rsid w:val="006B2C71"/>
    <w:rPr>
      <w:rFonts w:ascii="Calibri" w:eastAsia="MS Gothic" w:hAnsi="Calibri" w:cs="Times New Roman"/>
      <w:i/>
      <w:iCs/>
      <w:color w:val="404040"/>
      <w:sz w:val="20"/>
      <w:szCs w:val="20"/>
    </w:rPr>
  </w:style>
  <w:style w:type="paragraph" w:styleId="BalloonText">
    <w:name w:val="Balloon Text"/>
    <w:basedOn w:val="Normal"/>
    <w:link w:val="BalloonTextChar"/>
    <w:semiHidden/>
    <w:unhideWhenUsed/>
    <w:rsid w:val="00632419"/>
    <w:rPr>
      <w:rFonts w:ascii="Lucida Grande" w:hAnsi="Lucida Grande" w:cs="Lucida Grande"/>
      <w:sz w:val="18"/>
      <w:szCs w:val="18"/>
    </w:rPr>
  </w:style>
  <w:style w:type="character" w:customStyle="1" w:styleId="BalloonTextChar">
    <w:name w:val="Balloon Text Char"/>
    <w:link w:val="BalloonText"/>
    <w:uiPriority w:val="99"/>
    <w:semiHidden/>
    <w:rsid w:val="00632419"/>
    <w:rPr>
      <w:rFonts w:ascii="Lucida Grande" w:hAnsi="Lucida Grande" w:cs="Lucida Grande"/>
      <w:sz w:val="18"/>
      <w:szCs w:val="18"/>
    </w:rPr>
  </w:style>
  <w:style w:type="paragraph" w:styleId="TOC1">
    <w:name w:val="toc 1"/>
    <w:basedOn w:val="Normal"/>
    <w:next w:val="Normal"/>
    <w:autoRedefine/>
    <w:semiHidden/>
    <w:rsid w:val="006B2C71"/>
    <w:pPr>
      <w:tabs>
        <w:tab w:val="left" w:pos="480"/>
        <w:tab w:val="right" w:leader="dot" w:pos="8630"/>
      </w:tabs>
    </w:pPr>
  </w:style>
  <w:style w:type="character" w:styleId="Hyperlink">
    <w:name w:val="Hyperlink"/>
    <w:rsid w:val="006B2C71"/>
    <w:rPr>
      <w:color w:val="0000FF"/>
      <w:u w:val="single"/>
    </w:rPr>
  </w:style>
  <w:style w:type="paragraph" w:customStyle="1" w:styleId="Bullet">
    <w:name w:val="Bullet"/>
    <w:aliases w:val="Indent"/>
    <w:basedOn w:val="Normal"/>
    <w:link w:val="BulletChar"/>
    <w:rsid w:val="006B2C71"/>
    <w:pPr>
      <w:numPr>
        <w:numId w:val="2"/>
      </w:numPr>
    </w:pPr>
    <w:rPr>
      <w:rFonts w:ascii="Tahoma" w:eastAsia="Times New Roman" w:hAnsi="Tahoma"/>
      <w:szCs w:val="20"/>
      <w:lang w:val="x-none" w:eastAsia="x-none"/>
    </w:rPr>
  </w:style>
  <w:style w:type="character" w:customStyle="1" w:styleId="BulletChar">
    <w:name w:val="Bullet Char"/>
    <w:aliases w:val="Indent Char"/>
    <w:link w:val="Bullet"/>
    <w:rsid w:val="006B2C71"/>
    <w:rPr>
      <w:rFonts w:ascii="Tahoma" w:eastAsia="Times New Roman" w:hAnsi="Tahoma" w:cs="Times New Roman"/>
      <w:sz w:val="22"/>
    </w:rPr>
  </w:style>
  <w:style w:type="paragraph" w:customStyle="1" w:styleId="CoverTitle">
    <w:name w:val="Cover Title"/>
    <w:basedOn w:val="Normal"/>
    <w:rsid w:val="006B2C71"/>
    <w:pPr>
      <w:jc w:val="center"/>
    </w:pPr>
    <w:rPr>
      <w:sz w:val="32"/>
      <w:szCs w:val="20"/>
    </w:rPr>
  </w:style>
  <w:style w:type="paragraph" w:customStyle="1" w:styleId="TableHeader">
    <w:name w:val="Table Header"/>
    <w:basedOn w:val="Normal"/>
    <w:rsid w:val="006B2C71"/>
    <w:pPr>
      <w:jc w:val="center"/>
    </w:pPr>
    <w:rPr>
      <w:b/>
      <w:bCs/>
      <w:smallCaps/>
      <w:color w:val="FFFFFF"/>
      <w:szCs w:val="20"/>
    </w:rPr>
  </w:style>
  <w:style w:type="character" w:customStyle="1" w:styleId="CommentTextChar">
    <w:name w:val="Comment Text Char"/>
    <w:link w:val="CommentText"/>
    <w:semiHidden/>
    <w:rsid w:val="006B2C71"/>
    <w:rPr>
      <w:rFonts w:ascii="Tahoma" w:eastAsia="Times New Roman" w:hAnsi="Tahoma" w:cs="Times New Roman"/>
      <w:sz w:val="20"/>
      <w:szCs w:val="20"/>
    </w:rPr>
  </w:style>
  <w:style w:type="paragraph" w:styleId="CommentText">
    <w:name w:val="annotation text"/>
    <w:basedOn w:val="Normal"/>
    <w:link w:val="CommentTextChar"/>
    <w:semiHidden/>
    <w:rsid w:val="006B2C71"/>
    <w:rPr>
      <w:sz w:val="20"/>
      <w:szCs w:val="20"/>
    </w:rPr>
  </w:style>
  <w:style w:type="character" w:customStyle="1" w:styleId="CommentSubjectChar">
    <w:name w:val="Comment Subject Char"/>
    <w:link w:val="CommentSubject"/>
    <w:semiHidden/>
    <w:rsid w:val="006B2C71"/>
    <w:rPr>
      <w:rFonts w:ascii="Tahoma" w:eastAsia="Times New Roman" w:hAnsi="Tahoma" w:cs="Times New Roman"/>
      <w:b/>
      <w:bCs/>
      <w:sz w:val="20"/>
      <w:szCs w:val="20"/>
    </w:rPr>
  </w:style>
  <w:style w:type="paragraph" w:styleId="CommentSubject">
    <w:name w:val="annotation subject"/>
    <w:basedOn w:val="CommentText"/>
    <w:next w:val="CommentText"/>
    <w:link w:val="CommentSubjectChar"/>
    <w:semiHidden/>
    <w:rsid w:val="006B2C71"/>
    <w:rPr>
      <w:b/>
      <w:bCs/>
    </w:rPr>
  </w:style>
  <w:style w:type="paragraph" w:customStyle="1" w:styleId="Level2Bullet">
    <w:name w:val="Level 2 Bullet"/>
    <w:basedOn w:val="Normal"/>
    <w:rsid w:val="006B2C71"/>
    <w:pPr>
      <w:numPr>
        <w:numId w:val="5"/>
      </w:numPr>
      <w:spacing w:after="120"/>
    </w:pPr>
  </w:style>
  <w:style w:type="paragraph" w:customStyle="1" w:styleId="NumberedBullet">
    <w:name w:val="Numbered Bullet"/>
    <w:basedOn w:val="Bullet"/>
    <w:next w:val="Normal"/>
    <w:rsid w:val="006B2C71"/>
    <w:pPr>
      <w:numPr>
        <w:numId w:val="4"/>
      </w:numPr>
    </w:pPr>
    <w:rPr>
      <w:rFonts w:cs="Arial"/>
    </w:rPr>
  </w:style>
  <w:style w:type="paragraph" w:styleId="FootnoteText">
    <w:name w:val="footnote text"/>
    <w:basedOn w:val="Normal"/>
    <w:link w:val="FootnoteTextChar"/>
    <w:semiHidden/>
    <w:rsid w:val="006B2C71"/>
    <w:rPr>
      <w:rFonts w:ascii="Times New Roman" w:hAnsi="Times New Roman"/>
      <w:sz w:val="20"/>
      <w:szCs w:val="20"/>
    </w:rPr>
  </w:style>
  <w:style w:type="character" w:customStyle="1" w:styleId="FootnoteTextChar">
    <w:name w:val="Footnote Text Char"/>
    <w:link w:val="FootnoteText"/>
    <w:semiHidden/>
    <w:rsid w:val="006B2C71"/>
    <w:rPr>
      <w:rFonts w:ascii="Times New Roman" w:eastAsia="Times New Roman" w:hAnsi="Times New Roman" w:cs="Times New Roman"/>
      <w:sz w:val="20"/>
      <w:szCs w:val="20"/>
    </w:rPr>
  </w:style>
  <w:style w:type="paragraph" w:customStyle="1" w:styleId="Topic">
    <w:name w:val="Topic"/>
    <w:basedOn w:val="Normal"/>
    <w:link w:val="TopicChar"/>
    <w:rsid w:val="006B2C71"/>
    <w:pPr>
      <w:spacing w:after="60"/>
    </w:pPr>
    <w:rPr>
      <w:rFonts w:ascii="Tahoma" w:eastAsia="Times New Roman" w:hAnsi="Tahoma"/>
      <w:b/>
      <w:szCs w:val="20"/>
      <w:lang w:val="x-none" w:eastAsia="x-none"/>
    </w:rPr>
  </w:style>
  <w:style w:type="character" w:customStyle="1" w:styleId="TopicChar">
    <w:name w:val="Topic Char"/>
    <w:link w:val="Topic"/>
    <w:rsid w:val="006B2C71"/>
    <w:rPr>
      <w:rFonts w:ascii="Tahoma" w:eastAsia="Times New Roman" w:hAnsi="Tahoma" w:cs="Times New Roman"/>
      <w:b/>
      <w:sz w:val="22"/>
    </w:rPr>
  </w:style>
  <w:style w:type="paragraph" w:styleId="Index1">
    <w:name w:val="index 1"/>
    <w:basedOn w:val="Normal"/>
    <w:next w:val="Normal"/>
    <w:autoRedefine/>
    <w:semiHidden/>
    <w:rsid w:val="006B2C71"/>
    <w:pPr>
      <w:ind w:left="240" w:hanging="240"/>
    </w:pPr>
    <w:rPr>
      <w:rFonts w:ascii="Times New Roman" w:hAnsi="Times New Roman"/>
      <w:sz w:val="24"/>
    </w:rPr>
  </w:style>
  <w:style w:type="paragraph" w:styleId="Index9">
    <w:name w:val="index 9"/>
    <w:basedOn w:val="Normal"/>
    <w:next w:val="Normal"/>
    <w:autoRedefine/>
    <w:semiHidden/>
    <w:rsid w:val="006B2C71"/>
    <w:pPr>
      <w:ind w:left="2160" w:hanging="240"/>
    </w:pPr>
    <w:rPr>
      <w:rFonts w:ascii="Times New Roman" w:hAnsi="Times New Roman"/>
      <w:sz w:val="24"/>
    </w:rPr>
  </w:style>
  <w:style w:type="character" w:customStyle="1" w:styleId="MacroTextChar">
    <w:name w:val="Macro Text Char"/>
    <w:link w:val="MacroText"/>
    <w:semiHidden/>
    <w:rsid w:val="006B2C71"/>
    <w:rPr>
      <w:rFonts w:ascii="Courier New" w:eastAsia="Times New Roman" w:hAnsi="Courier New" w:cs="Courier New"/>
      <w:lang w:val="en-US" w:eastAsia="en-US" w:bidi="ar-SA"/>
    </w:rPr>
  </w:style>
  <w:style w:type="paragraph" w:styleId="MacroText">
    <w:name w:val="macro"/>
    <w:link w:val="MacroTextChar"/>
    <w:semiHidden/>
    <w:rsid w:val="006B2C7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rPr>
  </w:style>
  <w:style w:type="character" w:customStyle="1" w:styleId="DocumentMapChar">
    <w:name w:val="Document Map Char"/>
    <w:link w:val="DocumentMap"/>
    <w:semiHidden/>
    <w:rsid w:val="006B2C71"/>
    <w:rPr>
      <w:rFonts w:ascii="Tahoma" w:eastAsia="Times New Roman" w:hAnsi="Tahoma" w:cs="Tahoma"/>
      <w:shd w:val="clear" w:color="auto" w:fill="000080"/>
    </w:rPr>
  </w:style>
  <w:style w:type="paragraph" w:styleId="DocumentMap">
    <w:name w:val="Document Map"/>
    <w:basedOn w:val="Normal"/>
    <w:link w:val="DocumentMapChar"/>
    <w:semiHidden/>
    <w:rsid w:val="006B2C71"/>
    <w:pPr>
      <w:shd w:val="clear" w:color="auto" w:fill="000080"/>
    </w:pPr>
    <w:rPr>
      <w:rFonts w:cs="Tahoma"/>
      <w:sz w:val="24"/>
    </w:rPr>
  </w:style>
  <w:style w:type="character" w:customStyle="1" w:styleId="EndnoteTextChar">
    <w:name w:val="Endnote Text Char"/>
    <w:link w:val="EndnoteText"/>
    <w:semiHidden/>
    <w:rsid w:val="006B2C71"/>
    <w:rPr>
      <w:rFonts w:ascii="Times New Roman" w:eastAsia="Times New Roman" w:hAnsi="Times New Roman" w:cs="Times New Roman"/>
      <w:sz w:val="20"/>
      <w:szCs w:val="20"/>
    </w:rPr>
  </w:style>
  <w:style w:type="paragraph" w:styleId="EndnoteText">
    <w:name w:val="endnote text"/>
    <w:basedOn w:val="Normal"/>
    <w:link w:val="EndnoteTextChar"/>
    <w:semiHidden/>
    <w:rsid w:val="006B2C71"/>
    <w:rPr>
      <w:rFonts w:ascii="Times New Roman" w:hAnsi="Times New Roman"/>
      <w:sz w:val="20"/>
      <w:szCs w:val="20"/>
    </w:rPr>
  </w:style>
  <w:style w:type="paragraph" w:styleId="Subtitle">
    <w:name w:val="Subtitle"/>
    <w:basedOn w:val="Normal"/>
    <w:next w:val="Normal"/>
    <w:link w:val="SubtitleChar"/>
    <w:uiPriority w:val="11"/>
    <w:qFormat/>
    <w:rsid w:val="006B2C71"/>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6B2C71"/>
    <w:rPr>
      <w:rFonts w:ascii="Calibri" w:eastAsia="MS Gothic" w:hAnsi="Calibri" w:cs="Times New Roman"/>
      <w:i/>
      <w:iCs/>
      <w:color w:val="4F81BD"/>
      <w:spacing w:val="15"/>
      <w:sz w:val="24"/>
      <w:szCs w:val="24"/>
    </w:rPr>
  </w:style>
  <w:style w:type="paragraph" w:styleId="BodyText">
    <w:name w:val="Body Text"/>
    <w:basedOn w:val="Normal"/>
    <w:link w:val="BodyTextChar"/>
    <w:rsid w:val="006B2C71"/>
    <w:pPr>
      <w:spacing w:after="240" w:line="240" w:lineRule="atLeast"/>
      <w:ind w:left="1080"/>
      <w:jc w:val="both"/>
    </w:pPr>
    <w:rPr>
      <w:rFonts w:ascii="Arial" w:hAnsi="Arial"/>
      <w:spacing w:val="-5"/>
      <w:sz w:val="20"/>
      <w:szCs w:val="20"/>
      <w:lang w:eastAsia="en-CA"/>
    </w:rPr>
  </w:style>
  <w:style w:type="character" w:customStyle="1" w:styleId="BodyTextChar">
    <w:name w:val="Body Text Char"/>
    <w:link w:val="BodyText"/>
    <w:rsid w:val="006B2C71"/>
    <w:rPr>
      <w:rFonts w:ascii="Arial" w:eastAsia="Times New Roman" w:hAnsi="Arial" w:cs="Times New Roman"/>
      <w:spacing w:val="-5"/>
      <w:sz w:val="20"/>
      <w:szCs w:val="20"/>
      <w:lang w:eastAsia="en-CA"/>
    </w:rPr>
  </w:style>
  <w:style w:type="paragraph" w:customStyle="1" w:styleId="TableText">
    <w:name w:val="Table Text"/>
    <w:basedOn w:val="Normal"/>
    <w:rsid w:val="006B2C71"/>
    <w:pPr>
      <w:spacing w:before="60"/>
    </w:pPr>
    <w:rPr>
      <w:rFonts w:ascii="Arial" w:hAnsi="Arial"/>
      <w:spacing w:val="-5"/>
      <w:sz w:val="16"/>
      <w:szCs w:val="20"/>
      <w:lang w:eastAsia="en-CA"/>
    </w:rPr>
  </w:style>
  <w:style w:type="paragraph" w:styleId="Header">
    <w:name w:val="header"/>
    <w:basedOn w:val="Normal"/>
    <w:link w:val="HeaderChar"/>
    <w:uiPriority w:val="99"/>
    <w:rsid w:val="006B2C71"/>
    <w:pPr>
      <w:tabs>
        <w:tab w:val="center" w:pos="4320"/>
        <w:tab w:val="right" w:pos="8640"/>
      </w:tabs>
    </w:pPr>
    <w:rPr>
      <w:rFonts w:ascii="Times New Roman" w:hAnsi="Times New Roman"/>
      <w:sz w:val="24"/>
    </w:rPr>
  </w:style>
  <w:style w:type="character" w:customStyle="1" w:styleId="HeaderChar">
    <w:name w:val="Header Char"/>
    <w:link w:val="Header"/>
    <w:uiPriority w:val="99"/>
    <w:rsid w:val="006B2C71"/>
    <w:rPr>
      <w:rFonts w:ascii="Times New Roman" w:eastAsia="Times New Roman" w:hAnsi="Times New Roman" w:cs="Times New Roman"/>
    </w:rPr>
  </w:style>
  <w:style w:type="paragraph" w:customStyle="1" w:styleId="BodyTextIndentbullet">
    <w:name w:val="Body Text Indent bullet"/>
    <w:basedOn w:val="Normal"/>
    <w:rsid w:val="006B2C71"/>
    <w:pPr>
      <w:tabs>
        <w:tab w:val="num" w:pos="504"/>
      </w:tabs>
      <w:spacing w:before="60"/>
      <w:ind w:left="504" w:hanging="360"/>
    </w:pPr>
    <w:rPr>
      <w:rFonts w:ascii="Arial" w:hAnsi="Arial"/>
      <w:sz w:val="20"/>
      <w:szCs w:val="20"/>
      <w:lang w:val="en-CA"/>
    </w:rPr>
  </w:style>
  <w:style w:type="paragraph" w:styleId="Footer">
    <w:name w:val="footer"/>
    <w:basedOn w:val="Normal"/>
    <w:link w:val="FooterChar"/>
    <w:uiPriority w:val="99"/>
    <w:rsid w:val="006B2C71"/>
    <w:pPr>
      <w:tabs>
        <w:tab w:val="center" w:pos="4320"/>
        <w:tab w:val="right" w:pos="8640"/>
      </w:tabs>
    </w:pPr>
  </w:style>
  <w:style w:type="character" w:customStyle="1" w:styleId="FooterChar">
    <w:name w:val="Footer Char"/>
    <w:link w:val="Footer"/>
    <w:uiPriority w:val="99"/>
    <w:rsid w:val="006B2C71"/>
    <w:rPr>
      <w:rFonts w:ascii="Tahoma" w:eastAsia="Times New Roman" w:hAnsi="Tahoma" w:cs="Times New Roman"/>
      <w:sz w:val="22"/>
    </w:rPr>
  </w:style>
  <w:style w:type="paragraph" w:customStyle="1" w:styleId="SuggestedContent">
    <w:name w:val="Suggested Content"/>
    <w:basedOn w:val="Normal"/>
    <w:next w:val="Normal"/>
    <w:rsid w:val="006B2C71"/>
    <w:pPr>
      <w:pBdr>
        <w:top w:val="dashed" w:sz="6" w:space="1" w:color="800000"/>
        <w:left w:val="dashed" w:sz="6" w:space="1" w:color="800000"/>
        <w:bottom w:val="dashed" w:sz="6" w:space="1" w:color="800000"/>
        <w:right w:val="dashed" w:sz="6" w:space="1" w:color="800000"/>
      </w:pBdr>
      <w:spacing w:before="60" w:after="60"/>
      <w:ind w:left="425"/>
    </w:pPr>
    <w:rPr>
      <w:rFonts w:ascii="Arial" w:hAnsi="Arial"/>
      <w:vanish/>
      <w:color w:val="800000"/>
      <w:sz w:val="20"/>
      <w:szCs w:val="20"/>
      <w:lang w:val="en-CA"/>
    </w:rPr>
  </w:style>
  <w:style w:type="paragraph" w:styleId="Caption">
    <w:name w:val="caption"/>
    <w:basedOn w:val="Normal"/>
    <w:next w:val="Normal"/>
    <w:uiPriority w:val="35"/>
    <w:qFormat/>
    <w:rsid w:val="006B2C71"/>
    <w:pPr>
      <w:spacing w:line="240" w:lineRule="auto"/>
    </w:pPr>
    <w:rPr>
      <w:b/>
      <w:bCs/>
      <w:color w:val="4F81BD"/>
      <w:sz w:val="18"/>
      <w:szCs w:val="18"/>
    </w:rPr>
  </w:style>
  <w:style w:type="paragraph" w:styleId="Title">
    <w:name w:val="Title"/>
    <w:basedOn w:val="Normal"/>
    <w:next w:val="Normal"/>
    <w:link w:val="TitleChar"/>
    <w:uiPriority w:val="10"/>
    <w:qFormat/>
    <w:rsid w:val="006B2C71"/>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B2C71"/>
    <w:rPr>
      <w:rFonts w:ascii="Calibri" w:eastAsia="MS Gothic" w:hAnsi="Calibri" w:cs="Times New Roman"/>
      <w:color w:val="17365D"/>
      <w:spacing w:val="5"/>
      <w:kern w:val="28"/>
      <w:sz w:val="52"/>
      <w:szCs w:val="52"/>
    </w:rPr>
  </w:style>
  <w:style w:type="character" w:styleId="Strong">
    <w:name w:val="Strong"/>
    <w:uiPriority w:val="22"/>
    <w:qFormat/>
    <w:rsid w:val="006B2C71"/>
    <w:rPr>
      <w:b/>
      <w:bCs/>
    </w:rPr>
  </w:style>
  <w:style w:type="character" w:styleId="Emphasis">
    <w:name w:val="Emphasis"/>
    <w:uiPriority w:val="20"/>
    <w:qFormat/>
    <w:rsid w:val="006B2C71"/>
    <w:rPr>
      <w:i/>
      <w:iCs/>
    </w:rPr>
  </w:style>
  <w:style w:type="paragraph" w:customStyle="1" w:styleId="MediumGrid21">
    <w:name w:val="Medium Grid 21"/>
    <w:uiPriority w:val="1"/>
    <w:qFormat/>
    <w:rsid w:val="006B2C71"/>
    <w:rPr>
      <w:sz w:val="22"/>
      <w:szCs w:val="22"/>
    </w:rPr>
  </w:style>
  <w:style w:type="paragraph" w:customStyle="1" w:styleId="ColorfulList-Accent11">
    <w:name w:val="Colorful List - Accent 11"/>
    <w:basedOn w:val="Normal"/>
    <w:uiPriority w:val="34"/>
    <w:qFormat/>
    <w:rsid w:val="006B2C71"/>
    <w:pPr>
      <w:ind w:left="720"/>
      <w:contextualSpacing/>
    </w:pPr>
  </w:style>
  <w:style w:type="paragraph" w:customStyle="1" w:styleId="ColorfulGrid-Accent11">
    <w:name w:val="Colorful Grid - Accent 11"/>
    <w:basedOn w:val="Normal"/>
    <w:next w:val="Normal"/>
    <w:link w:val="ColorfulGrid-Accent1Char"/>
    <w:uiPriority w:val="29"/>
    <w:qFormat/>
    <w:rsid w:val="006B2C71"/>
    <w:rPr>
      <w:i/>
      <w:iCs/>
      <w:color w:val="000000"/>
    </w:rPr>
  </w:style>
  <w:style w:type="character" w:customStyle="1" w:styleId="ColorfulGrid-Accent1Char">
    <w:name w:val="Colorful Grid - Accent 1 Char"/>
    <w:link w:val="ColorfulGrid-Accent11"/>
    <w:uiPriority w:val="29"/>
    <w:rsid w:val="006B2C71"/>
    <w:rPr>
      <w:i/>
      <w:iCs/>
      <w:color w:val="000000"/>
    </w:rPr>
  </w:style>
  <w:style w:type="paragraph" w:customStyle="1" w:styleId="LightShading-Accent21">
    <w:name w:val="Light Shading - Accent 21"/>
    <w:basedOn w:val="Normal"/>
    <w:next w:val="Normal"/>
    <w:link w:val="LightShading-Accent2Char"/>
    <w:uiPriority w:val="30"/>
    <w:qFormat/>
    <w:rsid w:val="006B2C71"/>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6B2C71"/>
    <w:rPr>
      <w:b/>
      <w:bCs/>
      <w:i/>
      <w:iCs/>
      <w:color w:val="4F81BD"/>
    </w:rPr>
  </w:style>
  <w:style w:type="character" w:customStyle="1" w:styleId="PlainTable31">
    <w:name w:val="Plain Table 31"/>
    <w:uiPriority w:val="19"/>
    <w:qFormat/>
    <w:rsid w:val="006B2C71"/>
    <w:rPr>
      <w:i/>
      <w:iCs/>
      <w:color w:val="808080"/>
    </w:rPr>
  </w:style>
  <w:style w:type="character" w:customStyle="1" w:styleId="PlainTable41">
    <w:name w:val="Plain Table 41"/>
    <w:uiPriority w:val="21"/>
    <w:qFormat/>
    <w:rsid w:val="006B2C71"/>
    <w:rPr>
      <w:b/>
      <w:bCs/>
      <w:i/>
      <w:iCs/>
      <w:color w:val="4F81BD"/>
    </w:rPr>
  </w:style>
  <w:style w:type="character" w:customStyle="1" w:styleId="PlainTable51">
    <w:name w:val="Plain Table 51"/>
    <w:uiPriority w:val="31"/>
    <w:qFormat/>
    <w:rsid w:val="006B2C71"/>
    <w:rPr>
      <w:smallCaps/>
      <w:color w:val="C0504D"/>
      <w:u w:val="single"/>
    </w:rPr>
  </w:style>
  <w:style w:type="character" w:customStyle="1" w:styleId="TableGridLight1">
    <w:name w:val="Table Grid Light1"/>
    <w:uiPriority w:val="32"/>
    <w:qFormat/>
    <w:rsid w:val="006B2C71"/>
    <w:rPr>
      <w:b/>
      <w:bCs/>
      <w:smallCaps/>
      <w:color w:val="C0504D"/>
      <w:spacing w:val="5"/>
      <w:u w:val="single"/>
    </w:rPr>
  </w:style>
  <w:style w:type="character" w:customStyle="1" w:styleId="GridTable1Light1">
    <w:name w:val="Grid Table 1 Light1"/>
    <w:uiPriority w:val="33"/>
    <w:qFormat/>
    <w:rsid w:val="006B2C71"/>
    <w:rPr>
      <w:b/>
      <w:bCs/>
      <w:smallCaps/>
      <w:spacing w:val="5"/>
    </w:rPr>
  </w:style>
  <w:style w:type="paragraph" w:customStyle="1" w:styleId="GridTable31">
    <w:name w:val="Grid Table 31"/>
    <w:basedOn w:val="Heading1"/>
    <w:next w:val="Normal"/>
    <w:uiPriority w:val="39"/>
    <w:semiHidden/>
    <w:unhideWhenUsed/>
    <w:qFormat/>
    <w:rsid w:val="006B2C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McAllister Physiotherapist Corporation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McAllister</dc:creator>
  <cp:keywords/>
  <dc:description/>
  <cp:lastModifiedBy>Hafiza Rabbia Anwar</cp:lastModifiedBy>
  <cp:revision>4</cp:revision>
  <cp:lastPrinted>2022-09-27T09:20:00Z</cp:lastPrinted>
  <dcterms:created xsi:type="dcterms:W3CDTF">2022-08-24T10:58:00Z</dcterms:created>
  <dcterms:modified xsi:type="dcterms:W3CDTF">2022-09-27T09:20:00Z</dcterms:modified>
</cp:coreProperties>
</file>