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7B9BF" w14:textId="77777777" w:rsidR="0039512D" w:rsidRDefault="0039512D" w:rsidP="0039512D">
      <w:pPr>
        <w:spacing w:after="0" w:line="276" w:lineRule="auto"/>
        <w:jc w:val="center"/>
        <w:rPr>
          <w:rFonts w:ascii="Century Gothic" w:hAnsi="Century Gothic"/>
          <w:b/>
          <w:bCs/>
          <w:sz w:val="36"/>
          <w:szCs w:val="36"/>
          <w:u w:val="single"/>
        </w:rPr>
      </w:pPr>
      <w:r w:rsidRPr="0039512D">
        <w:rPr>
          <w:rFonts w:ascii="Century Gothic" w:hAnsi="Century Gothic"/>
          <w:b/>
          <w:bCs/>
          <w:sz w:val="36"/>
          <w:szCs w:val="36"/>
          <w:u w:val="single"/>
        </w:rPr>
        <w:t>INTERPRETING THE LAWRENCE CONSULTING REPORT 2023</w:t>
      </w:r>
    </w:p>
    <w:p w14:paraId="74FDADB3" w14:textId="77777777" w:rsidR="0039512D" w:rsidRPr="0039512D" w:rsidRDefault="0039512D" w:rsidP="0039512D">
      <w:pPr>
        <w:spacing w:after="0" w:line="276" w:lineRule="auto"/>
        <w:jc w:val="center"/>
        <w:rPr>
          <w:rFonts w:ascii="Century Gothic" w:hAnsi="Century Gothic"/>
          <w:b/>
          <w:bCs/>
          <w:sz w:val="36"/>
          <w:szCs w:val="36"/>
          <w:u w:val="single"/>
        </w:rPr>
      </w:pPr>
    </w:p>
    <w:p w14:paraId="42FD99A6" w14:textId="77777777" w:rsidR="0039512D" w:rsidRPr="0039512D" w:rsidRDefault="0039512D" w:rsidP="0039512D">
      <w:pPr>
        <w:spacing w:after="0" w:line="276" w:lineRule="auto"/>
        <w:rPr>
          <w:rFonts w:ascii="Century Gothic" w:hAnsi="Century Gothic"/>
          <w:b/>
          <w:bCs/>
          <w:sz w:val="28"/>
          <w:szCs w:val="28"/>
        </w:rPr>
      </w:pPr>
      <w:r w:rsidRPr="0039512D">
        <w:rPr>
          <w:rFonts w:ascii="Century Gothic" w:hAnsi="Century Gothic"/>
          <w:b/>
          <w:bCs/>
          <w:sz w:val="28"/>
          <w:szCs w:val="28"/>
        </w:rPr>
        <w:t>Introduction</w:t>
      </w:r>
    </w:p>
    <w:p w14:paraId="48A9685B" w14:textId="1D78B347" w:rsidR="0039512D" w:rsidRPr="0039512D" w:rsidRDefault="0039512D" w:rsidP="0009278A">
      <w:pPr>
        <w:spacing w:after="0" w:line="276" w:lineRule="auto"/>
        <w:rPr>
          <w:rFonts w:ascii="Century Gothic" w:hAnsi="Century Gothic"/>
          <w:sz w:val="24"/>
          <w:szCs w:val="24"/>
        </w:rPr>
      </w:pPr>
      <w:r w:rsidRPr="0039512D">
        <w:rPr>
          <w:rFonts w:ascii="Century Gothic" w:hAnsi="Century Gothic"/>
          <w:sz w:val="24"/>
          <w:szCs w:val="24"/>
        </w:rPr>
        <w:t>For this study, which is the first of its type commissioned by the Australian Sugar Milling Council, independent economic analysts Lawrence Consulting were granted exclusive access to financial data supplied by Queensland’s leading raw sugar mills and the sugar refinery in Mackay.</w:t>
      </w:r>
      <w:r w:rsidR="0009278A">
        <w:rPr>
          <w:rFonts w:ascii="Century Gothic" w:hAnsi="Century Gothic"/>
          <w:sz w:val="24"/>
          <w:szCs w:val="24"/>
        </w:rPr>
        <w:t xml:space="preserve"> </w:t>
      </w:r>
      <w:r w:rsidRPr="0039512D">
        <w:rPr>
          <w:rFonts w:ascii="Century Gothic" w:hAnsi="Century Gothic"/>
          <w:sz w:val="24"/>
          <w:szCs w:val="24"/>
        </w:rPr>
        <w:t>Over one financial year (2022-23), the study aggregates the direct and indirect socio-economic contributions to Queensland, Brisbane and host communities of the 20 participating sugar mills comprising (from north to south)</w:t>
      </w:r>
      <w:r w:rsidR="0009278A">
        <w:rPr>
          <w:rFonts w:ascii="Century Gothic" w:hAnsi="Century Gothic"/>
          <w:sz w:val="24"/>
          <w:szCs w:val="24"/>
        </w:rPr>
        <w:t xml:space="preserve"> </w:t>
      </w:r>
      <w:r w:rsidRPr="0039512D">
        <w:rPr>
          <w:rFonts w:ascii="Century Gothic" w:hAnsi="Century Gothic"/>
          <w:sz w:val="24"/>
          <w:szCs w:val="24"/>
        </w:rPr>
        <w:t>The results reveal a significant and unique contribution to Queensland’s regional prosperity.  Given</w:t>
      </w:r>
      <w:r>
        <w:rPr>
          <w:rFonts w:ascii="Century Gothic" w:hAnsi="Century Gothic"/>
          <w:sz w:val="24"/>
          <w:szCs w:val="24"/>
        </w:rPr>
        <w:t xml:space="preserve"> </w:t>
      </w:r>
      <w:r w:rsidRPr="0039512D">
        <w:rPr>
          <w:rFonts w:ascii="Century Gothic" w:hAnsi="Century Gothic"/>
          <w:sz w:val="24"/>
          <w:szCs w:val="24"/>
        </w:rPr>
        <w:t>Mounting pressures, maintaining and increasing this prosperity will however require concerted operating and policy reform agendas which are also outlined in this overview.</w:t>
      </w:r>
    </w:p>
    <w:p w14:paraId="2615548F" w14:textId="77777777" w:rsidR="0039512D" w:rsidRPr="0039512D" w:rsidRDefault="0039512D" w:rsidP="0039512D">
      <w:pPr>
        <w:spacing w:after="0" w:line="276" w:lineRule="auto"/>
        <w:rPr>
          <w:rFonts w:ascii="Century Gothic" w:hAnsi="Century Gothic"/>
          <w:sz w:val="24"/>
          <w:szCs w:val="24"/>
        </w:rPr>
      </w:pPr>
    </w:p>
    <w:p w14:paraId="1B59C233" w14:textId="77777777" w:rsidR="0039512D" w:rsidRPr="0039512D" w:rsidRDefault="0039512D" w:rsidP="0039512D">
      <w:pPr>
        <w:spacing w:after="0" w:line="276" w:lineRule="auto"/>
        <w:rPr>
          <w:rFonts w:ascii="Century Gothic" w:hAnsi="Century Gothic"/>
          <w:b/>
          <w:bCs/>
          <w:sz w:val="28"/>
          <w:szCs w:val="28"/>
        </w:rPr>
      </w:pPr>
      <w:r w:rsidRPr="0039512D">
        <w:rPr>
          <w:rFonts w:ascii="Century Gothic" w:hAnsi="Century Gothic"/>
          <w:b/>
          <w:bCs/>
          <w:sz w:val="28"/>
          <w:szCs w:val="28"/>
        </w:rPr>
        <w:t>The significant economic benefits of sugar manufacturing</w:t>
      </w:r>
    </w:p>
    <w:p w14:paraId="754ABE78" w14:textId="360CBA23" w:rsidR="0039512D" w:rsidRDefault="0039512D" w:rsidP="0009278A">
      <w:pPr>
        <w:spacing w:after="0" w:line="276" w:lineRule="auto"/>
        <w:rPr>
          <w:rFonts w:ascii="Century Gothic" w:hAnsi="Century Gothic"/>
          <w:sz w:val="24"/>
          <w:szCs w:val="24"/>
        </w:rPr>
      </w:pPr>
      <w:r w:rsidRPr="0039512D">
        <w:rPr>
          <w:rFonts w:ascii="Century Gothic" w:hAnsi="Century Gothic"/>
          <w:sz w:val="24"/>
          <w:szCs w:val="24"/>
        </w:rPr>
        <w:t>Modelling of the flow-on effects of the $2.24 billion in direct expenditure by Queensland sugar millers allowed their indirect and total (combined) economic impact to be estimated. The total statewide economic impact of the sector in FY 2023 (based on Type II multipliers including both indirect industry and consumption-induced effects) was an estimated:</w:t>
      </w:r>
      <w:r w:rsidR="0009278A">
        <w:rPr>
          <w:rFonts w:ascii="Century Gothic" w:hAnsi="Century Gothic"/>
          <w:sz w:val="24"/>
          <w:szCs w:val="24"/>
        </w:rPr>
        <w:t xml:space="preserve"> </w:t>
      </w:r>
      <w:r w:rsidRPr="0039512D">
        <w:rPr>
          <w:rFonts w:ascii="Century Gothic" w:hAnsi="Century Gothic"/>
          <w:sz w:val="24"/>
          <w:szCs w:val="24"/>
        </w:rPr>
        <w:t>$4.05 billion in direct and indirect value add (aka contribution to Gross State Product [GSP]); and</w:t>
      </w:r>
      <w:r>
        <w:rPr>
          <w:rFonts w:ascii="Century Gothic" w:hAnsi="Century Gothic"/>
          <w:sz w:val="24"/>
          <w:szCs w:val="24"/>
        </w:rPr>
        <w:t xml:space="preserve"> </w:t>
      </w:r>
      <w:r w:rsidRPr="0039512D">
        <w:rPr>
          <w:rFonts w:ascii="Century Gothic" w:hAnsi="Century Gothic"/>
          <w:sz w:val="24"/>
          <w:szCs w:val="24"/>
        </w:rPr>
        <w:t>This represents 1.2% of Queensland’s GSP (based on an estimated $327.0 billion in FY 2022).</w:t>
      </w:r>
      <w:r>
        <w:rPr>
          <w:rFonts w:ascii="Century Gothic" w:hAnsi="Century Gothic"/>
          <w:sz w:val="24"/>
          <w:szCs w:val="24"/>
        </w:rPr>
        <w:t xml:space="preserve"> </w:t>
      </w:r>
      <w:r w:rsidRPr="0039512D">
        <w:rPr>
          <w:rFonts w:ascii="Century Gothic" w:hAnsi="Century Gothic"/>
          <w:sz w:val="24"/>
          <w:szCs w:val="24"/>
        </w:rPr>
        <w:t>22,657 direct and indirect full time equivalent (FTE) jobs were supported.</w:t>
      </w:r>
      <w:r>
        <w:rPr>
          <w:rFonts w:ascii="Century Gothic" w:hAnsi="Century Gothic"/>
          <w:sz w:val="24"/>
          <w:szCs w:val="24"/>
        </w:rPr>
        <w:t xml:space="preserve"> </w:t>
      </w:r>
      <w:r w:rsidRPr="0039512D">
        <w:rPr>
          <w:rFonts w:ascii="Century Gothic" w:hAnsi="Century Gothic"/>
          <w:sz w:val="24"/>
          <w:szCs w:val="24"/>
        </w:rPr>
        <w:t xml:space="preserve">This equals 0.9% of total Queensland employment in the FY 2023 based on the reporting of 2.4 million workers in </w:t>
      </w:r>
      <w:r w:rsidRPr="0039512D">
        <w:rPr>
          <w:rFonts w:ascii="Century Gothic" w:hAnsi="Century Gothic"/>
          <w:sz w:val="24"/>
          <w:szCs w:val="24"/>
        </w:rPr>
        <w:t>Queensland</w:t>
      </w:r>
      <w:r w:rsidRPr="0039512D">
        <w:rPr>
          <w:rFonts w:ascii="Century Gothic" w:hAnsi="Century Gothic"/>
          <w:sz w:val="24"/>
          <w:szCs w:val="24"/>
        </w:rPr>
        <w:t xml:space="preserve"> </w:t>
      </w:r>
    </w:p>
    <w:p w14:paraId="4F79EC97" w14:textId="77777777" w:rsidR="0039512D" w:rsidRPr="0039512D" w:rsidRDefault="0039512D" w:rsidP="0039512D">
      <w:pPr>
        <w:spacing w:after="0" w:line="276" w:lineRule="auto"/>
        <w:rPr>
          <w:rFonts w:ascii="Century Gothic" w:hAnsi="Century Gothic"/>
          <w:sz w:val="24"/>
          <w:szCs w:val="24"/>
        </w:rPr>
      </w:pPr>
    </w:p>
    <w:p w14:paraId="13764562" w14:textId="77777777" w:rsidR="0039512D" w:rsidRPr="0039512D" w:rsidRDefault="0039512D" w:rsidP="0039512D">
      <w:pPr>
        <w:spacing w:after="0" w:line="276" w:lineRule="auto"/>
        <w:rPr>
          <w:rFonts w:ascii="Century Gothic" w:hAnsi="Century Gothic"/>
          <w:b/>
          <w:bCs/>
          <w:sz w:val="28"/>
          <w:szCs w:val="28"/>
        </w:rPr>
      </w:pPr>
      <w:r w:rsidRPr="0039512D">
        <w:rPr>
          <w:rFonts w:ascii="Century Gothic" w:hAnsi="Century Gothic"/>
          <w:b/>
          <w:bCs/>
          <w:sz w:val="28"/>
          <w:szCs w:val="28"/>
        </w:rPr>
        <w:t>High and diversified spend in host communities</w:t>
      </w:r>
    </w:p>
    <w:p w14:paraId="1ABDFB34" w14:textId="64FA805F" w:rsidR="0039512D" w:rsidRPr="0039512D" w:rsidRDefault="0039512D" w:rsidP="0009278A">
      <w:pPr>
        <w:spacing w:after="0" w:line="276" w:lineRule="auto"/>
        <w:rPr>
          <w:rFonts w:ascii="Century Gothic" w:hAnsi="Century Gothic"/>
          <w:sz w:val="24"/>
          <w:szCs w:val="24"/>
        </w:rPr>
      </w:pPr>
      <w:r w:rsidRPr="0039512D">
        <w:rPr>
          <w:rFonts w:ascii="Century Gothic" w:hAnsi="Century Gothic"/>
          <w:sz w:val="24"/>
          <w:szCs w:val="24"/>
        </w:rPr>
        <w:t>Consisting of goods and services purchases including cane (aka ‘business spend’) and mill (and refinery) worker wages, the sugar manufacturing industry injected almost all of its direct $2.24 billion spend into regional host communities. This is also a diversified spend, not only in terms of where it occurs but also the range of goods and services procured – all of which helps to strengthen the Queensland economy. Looking specifically at the business spend of $1.89 billion (excluding mill worker wages) – 90% or $1.7 billion was injected along coastal and regional Queensland in the Local Government Areas (LGAs) of</w:t>
      </w:r>
      <w:r w:rsidR="0009278A">
        <w:rPr>
          <w:rFonts w:ascii="Century Gothic" w:hAnsi="Century Gothic"/>
          <w:sz w:val="24"/>
          <w:szCs w:val="24"/>
        </w:rPr>
        <w:t xml:space="preserve"> </w:t>
      </w:r>
      <w:bookmarkStart w:id="0" w:name="_GoBack"/>
      <w:bookmarkEnd w:id="0"/>
      <w:r w:rsidRPr="0039512D">
        <w:rPr>
          <w:rFonts w:ascii="Century Gothic" w:hAnsi="Century Gothic"/>
          <w:sz w:val="24"/>
          <w:szCs w:val="24"/>
        </w:rPr>
        <w:t>The 10% balance ($184m) of the business spend was in Brisbane ($161m) and in Logan ($23m).</w:t>
      </w:r>
      <w:r>
        <w:rPr>
          <w:rFonts w:ascii="Century Gothic" w:hAnsi="Century Gothic"/>
          <w:sz w:val="24"/>
          <w:szCs w:val="24"/>
        </w:rPr>
        <w:t xml:space="preserve"> </w:t>
      </w:r>
      <w:r w:rsidRPr="0039512D">
        <w:rPr>
          <w:rFonts w:ascii="Century Gothic" w:hAnsi="Century Gothic"/>
          <w:sz w:val="24"/>
          <w:szCs w:val="24"/>
        </w:rPr>
        <w:t xml:space="preserve">More than one third of this direct business spend (36% or $686 million) was on a diverse array of non-cane goods and services as </w:t>
      </w:r>
      <w:r w:rsidRPr="0039512D">
        <w:rPr>
          <w:rFonts w:ascii="Century Gothic" w:hAnsi="Century Gothic"/>
          <w:sz w:val="24"/>
          <w:szCs w:val="24"/>
        </w:rPr>
        <w:lastRenderedPageBreak/>
        <w:t>seen in Table 2. Of note is that in FY 2018 the vast majority of this non-cane business spend was ‘stay in business’ capital expenditure, with very little expansion capital expenditures recorded. This reflects a number of factors including depressed sugar prices and a difficult policy and regulatory environment (more below).</w:t>
      </w:r>
    </w:p>
    <w:p w14:paraId="055AC4D3" w14:textId="77777777" w:rsidR="0039512D" w:rsidRPr="0039512D" w:rsidRDefault="0039512D" w:rsidP="0039512D">
      <w:pPr>
        <w:spacing w:after="0" w:line="276" w:lineRule="auto"/>
        <w:rPr>
          <w:rFonts w:ascii="Century Gothic" w:hAnsi="Century Gothic"/>
          <w:sz w:val="24"/>
          <w:szCs w:val="24"/>
        </w:rPr>
      </w:pPr>
    </w:p>
    <w:p w14:paraId="063D7858" w14:textId="77777777" w:rsidR="0039512D" w:rsidRPr="0039512D" w:rsidRDefault="0039512D" w:rsidP="0039512D">
      <w:pPr>
        <w:spacing w:after="0" w:line="276" w:lineRule="auto"/>
        <w:rPr>
          <w:rFonts w:ascii="Century Gothic" w:hAnsi="Century Gothic"/>
          <w:b/>
          <w:bCs/>
          <w:sz w:val="28"/>
          <w:szCs w:val="28"/>
        </w:rPr>
      </w:pPr>
      <w:r w:rsidRPr="0039512D">
        <w:rPr>
          <w:rFonts w:ascii="Century Gothic" w:hAnsi="Century Gothic"/>
          <w:b/>
          <w:bCs/>
          <w:sz w:val="28"/>
          <w:szCs w:val="28"/>
        </w:rPr>
        <w:t>High regional dependencies on a strong manufacturing sector</w:t>
      </w:r>
    </w:p>
    <w:p w14:paraId="7F3E8974" w14:textId="77777777" w:rsidR="0039512D" w:rsidRPr="0039512D" w:rsidRDefault="0039512D" w:rsidP="0039512D">
      <w:pPr>
        <w:spacing w:after="0" w:line="276" w:lineRule="auto"/>
        <w:rPr>
          <w:rFonts w:ascii="Century Gothic" w:hAnsi="Century Gothic"/>
          <w:sz w:val="24"/>
          <w:szCs w:val="24"/>
        </w:rPr>
      </w:pPr>
      <w:r w:rsidRPr="0039512D">
        <w:rPr>
          <w:rFonts w:ascii="Century Gothic" w:hAnsi="Century Gothic"/>
          <w:sz w:val="24"/>
          <w:szCs w:val="24"/>
        </w:rPr>
        <w:t>Four Queensland regions were identified in the report as being highly dependent economically and socially on a prosperous sugar manufacturing industry, which is calculated to have made significant</w:t>
      </w:r>
    </w:p>
    <w:p w14:paraId="1D2C1DE8" w14:textId="77777777" w:rsidR="0039512D" w:rsidRPr="0039512D" w:rsidRDefault="0039512D" w:rsidP="0039512D">
      <w:pPr>
        <w:spacing w:after="0" w:line="276" w:lineRule="auto"/>
        <w:rPr>
          <w:rFonts w:ascii="Century Gothic" w:hAnsi="Century Gothic"/>
          <w:sz w:val="24"/>
          <w:szCs w:val="24"/>
        </w:rPr>
      </w:pPr>
    </w:p>
    <w:p w14:paraId="4083FD03" w14:textId="77777777" w:rsidR="0039512D" w:rsidRPr="0039512D" w:rsidRDefault="0039512D" w:rsidP="0039512D">
      <w:pPr>
        <w:spacing w:after="0" w:line="276" w:lineRule="auto"/>
        <w:rPr>
          <w:rFonts w:ascii="Century Gothic" w:hAnsi="Century Gothic"/>
          <w:b/>
          <w:bCs/>
          <w:sz w:val="24"/>
          <w:szCs w:val="24"/>
        </w:rPr>
      </w:pPr>
      <w:r w:rsidRPr="0039512D">
        <w:rPr>
          <w:rFonts w:ascii="Century Gothic" w:hAnsi="Century Gothic"/>
          <w:b/>
          <w:bCs/>
          <w:sz w:val="28"/>
          <w:szCs w:val="28"/>
        </w:rPr>
        <w:t>Sugar manufacturing wages are high in comparison</w:t>
      </w:r>
    </w:p>
    <w:p w14:paraId="228E2A9E" w14:textId="77777777" w:rsidR="0039512D" w:rsidRPr="0039512D" w:rsidRDefault="0039512D" w:rsidP="0039512D">
      <w:pPr>
        <w:spacing w:after="0" w:line="276" w:lineRule="auto"/>
        <w:rPr>
          <w:rFonts w:ascii="Century Gothic" w:hAnsi="Century Gothic"/>
          <w:sz w:val="24"/>
          <w:szCs w:val="24"/>
        </w:rPr>
      </w:pPr>
      <w:r w:rsidRPr="0039512D">
        <w:rPr>
          <w:rFonts w:ascii="Century Gothic" w:hAnsi="Century Gothic"/>
          <w:sz w:val="24"/>
          <w:szCs w:val="24"/>
        </w:rPr>
        <w:t>The data shows that wages levels in the Australian sugar manufacturing industry are higher than the average weekly earnings in Australian manufacturing and the Australian all industry average.</w:t>
      </w:r>
      <w:r>
        <w:rPr>
          <w:rFonts w:ascii="Century Gothic" w:hAnsi="Century Gothic"/>
          <w:sz w:val="24"/>
          <w:szCs w:val="24"/>
        </w:rPr>
        <w:t xml:space="preserve"> </w:t>
      </w:r>
      <w:r w:rsidRPr="0039512D">
        <w:rPr>
          <w:rFonts w:ascii="Century Gothic" w:hAnsi="Century Gothic"/>
          <w:sz w:val="24"/>
          <w:szCs w:val="24"/>
        </w:rPr>
        <w:t>From data collected directly from mill and refinery companies, in 2017/18, the Australian sugar manufacturing industry paid $352.7 million in pre-tax wages to 4,591 resident employees with an average wage across the industry of approximately $76,814. This compares to data provided by the Australian Bureau of Statistics of average weekly earnings in Australian manufacturing of $67,834 and an all Australian industries average of $62,785.</w:t>
      </w:r>
    </w:p>
    <w:sectPr w:rsidR="0039512D" w:rsidRPr="0039512D" w:rsidSect="0039512D">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E583" w14:textId="77777777" w:rsidR="0039512D" w:rsidRDefault="0039512D" w:rsidP="0039512D">
      <w:pPr>
        <w:spacing w:after="0" w:line="240" w:lineRule="auto"/>
      </w:pPr>
      <w:r>
        <w:separator/>
      </w:r>
    </w:p>
  </w:endnote>
  <w:endnote w:type="continuationSeparator" w:id="0">
    <w:p w14:paraId="5480C294" w14:textId="77777777" w:rsidR="0039512D" w:rsidRDefault="0039512D" w:rsidP="0039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79403606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0BB4329" w14:textId="77777777" w:rsidR="0039512D" w:rsidRPr="0039512D" w:rsidRDefault="0039512D" w:rsidP="0039512D">
            <w:pPr>
              <w:pStyle w:val="Footer"/>
              <w:jc w:val="right"/>
              <w:rPr>
                <w:rFonts w:ascii="Century Gothic" w:hAnsi="Century Gothic"/>
                <w:sz w:val="16"/>
                <w:szCs w:val="16"/>
              </w:rPr>
            </w:pPr>
            <w:r w:rsidRPr="0039512D">
              <w:rPr>
                <w:rFonts w:ascii="Century Gothic" w:hAnsi="Century Gothic"/>
                <w:sz w:val="16"/>
                <w:szCs w:val="16"/>
              </w:rPr>
              <w:t xml:space="preserve">Page </w:t>
            </w:r>
            <w:r w:rsidRPr="0039512D">
              <w:rPr>
                <w:rFonts w:ascii="Century Gothic" w:hAnsi="Century Gothic"/>
                <w:b/>
                <w:bCs/>
                <w:sz w:val="16"/>
                <w:szCs w:val="16"/>
              </w:rPr>
              <w:fldChar w:fldCharType="begin"/>
            </w:r>
            <w:r w:rsidRPr="0039512D">
              <w:rPr>
                <w:rFonts w:ascii="Century Gothic" w:hAnsi="Century Gothic"/>
                <w:b/>
                <w:bCs/>
                <w:sz w:val="16"/>
                <w:szCs w:val="16"/>
              </w:rPr>
              <w:instrText xml:space="preserve"> PAGE </w:instrText>
            </w:r>
            <w:r w:rsidRPr="0039512D">
              <w:rPr>
                <w:rFonts w:ascii="Century Gothic" w:hAnsi="Century Gothic"/>
                <w:b/>
                <w:bCs/>
                <w:sz w:val="16"/>
                <w:szCs w:val="16"/>
              </w:rPr>
              <w:fldChar w:fldCharType="separate"/>
            </w:r>
            <w:r w:rsidRPr="0039512D">
              <w:rPr>
                <w:rFonts w:ascii="Century Gothic" w:hAnsi="Century Gothic"/>
                <w:b/>
                <w:bCs/>
                <w:noProof/>
                <w:sz w:val="16"/>
                <w:szCs w:val="16"/>
              </w:rPr>
              <w:t>2</w:t>
            </w:r>
            <w:r w:rsidRPr="0039512D">
              <w:rPr>
                <w:rFonts w:ascii="Century Gothic" w:hAnsi="Century Gothic"/>
                <w:b/>
                <w:bCs/>
                <w:sz w:val="16"/>
                <w:szCs w:val="16"/>
              </w:rPr>
              <w:fldChar w:fldCharType="end"/>
            </w:r>
            <w:r w:rsidRPr="0039512D">
              <w:rPr>
                <w:rFonts w:ascii="Century Gothic" w:hAnsi="Century Gothic"/>
                <w:sz w:val="16"/>
                <w:szCs w:val="16"/>
              </w:rPr>
              <w:t xml:space="preserve"> of </w:t>
            </w:r>
            <w:r w:rsidRPr="0039512D">
              <w:rPr>
                <w:rFonts w:ascii="Century Gothic" w:hAnsi="Century Gothic"/>
                <w:b/>
                <w:bCs/>
                <w:sz w:val="16"/>
                <w:szCs w:val="16"/>
              </w:rPr>
              <w:fldChar w:fldCharType="begin"/>
            </w:r>
            <w:r w:rsidRPr="0039512D">
              <w:rPr>
                <w:rFonts w:ascii="Century Gothic" w:hAnsi="Century Gothic"/>
                <w:b/>
                <w:bCs/>
                <w:sz w:val="16"/>
                <w:szCs w:val="16"/>
              </w:rPr>
              <w:instrText xml:space="preserve"> NUMPAGES  </w:instrText>
            </w:r>
            <w:r w:rsidRPr="0039512D">
              <w:rPr>
                <w:rFonts w:ascii="Century Gothic" w:hAnsi="Century Gothic"/>
                <w:b/>
                <w:bCs/>
                <w:sz w:val="16"/>
                <w:szCs w:val="16"/>
              </w:rPr>
              <w:fldChar w:fldCharType="separate"/>
            </w:r>
            <w:r w:rsidRPr="0039512D">
              <w:rPr>
                <w:rFonts w:ascii="Century Gothic" w:hAnsi="Century Gothic"/>
                <w:b/>
                <w:bCs/>
                <w:noProof/>
                <w:sz w:val="16"/>
                <w:szCs w:val="16"/>
              </w:rPr>
              <w:t>2</w:t>
            </w:r>
            <w:r w:rsidRPr="0039512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D5F1" w14:textId="77777777" w:rsidR="0039512D" w:rsidRDefault="0039512D" w:rsidP="0039512D">
      <w:pPr>
        <w:spacing w:after="0" w:line="240" w:lineRule="auto"/>
      </w:pPr>
      <w:r>
        <w:separator/>
      </w:r>
    </w:p>
  </w:footnote>
  <w:footnote w:type="continuationSeparator" w:id="0">
    <w:p w14:paraId="4755BBA7" w14:textId="77777777" w:rsidR="0039512D" w:rsidRDefault="0039512D" w:rsidP="00395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2D"/>
    <w:rsid w:val="0009278A"/>
    <w:rsid w:val="00395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884B"/>
  <w15:chartTrackingRefBased/>
  <w15:docId w15:val="{056C3825-002E-4D4F-8B99-7F09E7E7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2D"/>
  </w:style>
  <w:style w:type="paragraph" w:styleId="Footer">
    <w:name w:val="footer"/>
    <w:basedOn w:val="Normal"/>
    <w:link w:val="FooterChar"/>
    <w:uiPriority w:val="99"/>
    <w:unhideWhenUsed/>
    <w:rsid w:val="0039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2</cp:revision>
  <dcterms:created xsi:type="dcterms:W3CDTF">2022-10-29T17:38:00Z</dcterms:created>
  <dcterms:modified xsi:type="dcterms:W3CDTF">2022-10-29T17:43:00Z</dcterms:modified>
</cp:coreProperties>
</file>