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482A" w:rsidRPr="00B758F1" w:rsidRDefault="00396FD5" w:rsidP="009C3DCD">
      <w:pPr>
        <w:spacing w:after="0" w:line="276" w:lineRule="auto"/>
        <w:jc w:val="center"/>
        <w:rPr>
          <w:rFonts w:ascii="Century Gothic" w:hAnsi="Century Gothic"/>
          <w:b/>
          <w:bCs/>
          <w:color w:val="1755B9"/>
          <w:sz w:val="36"/>
          <w:szCs w:val="36"/>
        </w:rPr>
      </w:pPr>
      <w:r w:rsidRPr="00B758F1">
        <w:rPr>
          <w:rFonts w:ascii="Century Gothic" w:hAnsi="Century Gothic"/>
          <w:b/>
          <w:bCs/>
          <w:color w:val="1755B9"/>
          <w:sz w:val="36"/>
          <w:szCs w:val="36"/>
        </w:rPr>
        <w:t>NURSING NOTE</w:t>
      </w:r>
    </w:p>
    <w:p w:rsidR="00396FD5" w:rsidRPr="009C3DCD" w:rsidRDefault="00396FD5" w:rsidP="009C3DCD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p w:rsidR="0008482A" w:rsidRPr="00B758F1" w:rsidRDefault="0008482A" w:rsidP="009C3DCD">
      <w:pPr>
        <w:spacing w:after="0" w:line="276" w:lineRule="auto"/>
        <w:rPr>
          <w:rFonts w:ascii="Century Gothic" w:hAnsi="Century Gothic"/>
          <w:b/>
          <w:bCs/>
          <w:color w:val="1755B9"/>
          <w:sz w:val="28"/>
          <w:szCs w:val="28"/>
        </w:rPr>
      </w:pPr>
      <w:r w:rsidRPr="00B758F1">
        <w:rPr>
          <w:rFonts w:ascii="Century Gothic" w:hAnsi="Century Gothic"/>
          <w:b/>
          <w:bCs/>
          <w:color w:val="1755B9"/>
          <w:sz w:val="28"/>
          <w:szCs w:val="28"/>
        </w:rPr>
        <w:t>General Information</w:t>
      </w:r>
    </w:p>
    <w:p w:rsidR="00396FD5" w:rsidRPr="009C3DCD" w:rsidRDefault="00396FD5" w:rsidP="009C3DCD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V w:val="single" w:sz="12" w:space="0" w:color="1755B9"/>
        </w:tblBorders>
        <w:tblLook w:val="04A0" w:firstRow="1" w:lastRow="0" w:firstColumn="1" w:lastColumn="0" w:noHBand="0" w:noVBand="1"/>
      </w:tblPr>
      <w:tblGrid>
        <w:gridCol w:w="2875"/>
        <w:gridCol w:w="7195"/>
      </w:tblGrid>
      <w:tr w:rsidR="00B758F1" w:rsidTr="00D72095">
        <w:trPr>
          <w:trHeight w:val="576"/>
        </w:trPr>
        <w:tc>
          <w:tcPr>
            <w:tcW w:w="2875" w:type="dxa"/>
            <w:shd w:val="clear" w:color="auto" w:fill="EAF5F9"/>
            <w:vAlign w:val="center"/>
          </w:tcPr>
          <w:p w:rsidR="00B758F1" w:rsidRDefault="00B758F1" w:rsidP="00B758F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72095">
              <w:rPr>
                <w:rFonts w:ascii="Century Gothic" w:hAnsi="Century Gothic"/>
                <w:b/>
                <w:bCs/>
                <w:color w:val="1755B9"/>
              </w:rPr>
              <w:t>Date of Admission:</w:t>
            </w:r>
          </w:p>
        </w:tc>
        <w:tc>
          <w:tcPr>
            <w:tcW w:w="7195" w:type="dxa"/>
            <w:vAlign w:val="center"/>
          </w:tcPr>
          <w:p w:rsidR="00B758F1" w:rsidRPr="00B758F1" w:rsidRDefault="00B758F1" w:rsidP="00B758F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758F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0" w:name="Text1"/>
            <w:r w:rsidRPr="00B758F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B758F1">
              <w:rPr>
                <w:rFonts w:ascii="Century Gothic" w:hAnsi="Century Gothic"/>
                <w:color w:val="000000" w:themeColor="text1"/>
              </w:rPr>
            </w:r>
            <w:r w:rsidRPr="00B758F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B758F1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B758F1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0"/>
          </w:p>
        </w:tc>
      </w:tr>
    </w:tbl>
    <w:p w:rsidR="00803699" w:rsidRPr="009C3DCD" w:rsidRDefault="00803699" w:rsidP="009C3DCD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single" w:sz="12" w:space="0" w:color="1755B9"/>
          <w:insideV w:val="single" w:sz="12" w:space="0" w:color="1755B9"/>
        </w:tblBorders>
        <w:tblLook w:val="04A0" w:firstRow="1" w:lastRow="0" w:firstColumn="1" w:lastColumn="0" w:noHBand="0" w:noVBand="1"/>
      </w:tblPr>
      <w:tblGrid>
        <w:gridCol w:w="2875"/>
        <w:gridCol w:w="7195"/>
      </w:tblGrid>
      <w:tr w:rsidR="009C3DCD" w:rsidRPr="009C3DCD" w:rsidTr="00D72095">
        <w:trPr>
          <w:trHeight w:val="432"/>
        </w:trPr>
        <w:tc>
          <w:tcPr>
            <w:tcW w:w="2875" w:type="dxa"/>
            <w:shd w:val="clear" w:color="auto" w:fill="EAF5F9"/>
            <w:vAlign w:val="center"/>
          </w:tcPr>
          <w:p w:rsidR="00396FD5" w:rsidRPr="00D72095" w:rsidRDefault="00396FD5" w:rsidP="009C3DCD">
            <w:pPr>
              <w:spacing w:line="276" w:lineRule="auto"/>
              <w:rPr>
                <w:rFonts w:ascii="Century Gothic" w:hAnsi="Century Gothic"/>
                <w:b/>
                <w:bCs/>
                <w:color w:val="1755B9"/>
              </w:rPr>
            </w:pPr>
            <w:r w:rsidRPr="00D72095">
              <w:rPr>
                <w:rFonts w:ascii="Century Gothic" w:hAnsi="Century Gothic"/>
                <w:b/>
                <w:bCs/>
                <w:color w:val="1755B9"/>
              </w:rPr>
              <w:t>Patient Name:</w:t>
            </w:r>
          </w:p>
        </w:tc>
        <w:tc>
          <w:tcPr>
            <w:tcW w:w="7195" w:type="dxa"/>
            <w:vAlign w:val="center"/>
          </w:tcPr>
          <w:p w:rsidR="00396FD5" w:rsidRPr="00B758F1" w:rsidRDefault="00396FD5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758F1">
              <w:rPr>
                <w:rFonts w:ascii="Century Gothic" w:hAnsi="Century Gothic"/>
                <w:color w:val="000000" w:themeColor="text1"/>
              </w:rPr>
              <w:t xml:space="preserve">Kevin </w:t>
            </w:r>
            <w:proofErr w:type="spellStart"/>
            <w:r w:rsidRPr="00B758F1">
              <w:rPr>
                <w:rFonts w:ascii="Century Gothic" w:hAnsi="Century Gothic"/>
                <w:color w:val="000000" w:themeColor="text1"/>
              </w:rPr>
              <w:t>Mickel</w:t>
            </w:r>
            <w:proofErr w:type="spellEnd"/>
          </w:p>
        </w:tc>
      </w:tr>
      <w:tr w:rsidR="009C3DCD" w:rsidRPr="009C3DCD" w:rsidTr="00D72095">
        <w:trPr>
          <w:trHeight w:val="432"/>
        </w:trPr>
        <w:tc>
          <w:tcPr>
            <w:tcW w:w="2875" w:type="dxa"/>
            <w:shd w:val="clear" w:color="auto" w:fill="EAF5F9"/>
            <w:vAlign w:val="center"/>
          </w:tcPr>
          <w:p w:rsidR="00396FD5" w:rsidRPr="00D72095" w:rsidRDefault="00396FD5" w:rsidP="009C3DCD">
            <w:pPr>
              <w:spacing w:line="276" w:lineRule="auto"/>
              <w:rPr>
                <w:rFonts w:ascii="Century Gothic" w:hAnsi="Century Gothic"/>
                <w:b/>
                <w:bCs/>
                <w:color w:val="1755B9"/>
              </w:rPr>
            </w:pPr>
            <w:r w:rsidRPr="00D72095">
              <w:rPr>
                <w:rFonts w:ascii="Century Gothic" w:hAnsi="Century Gothic"/>
                <w:b/>
                <w:bCs/>
                <w:color w:val="1755B9"/>
              </w:rPr>
              <w:t>Age:</w:t>
            </w:r>
          </w:p>
        </w:tc>
        <w:tc>
          <w:tcPr>
            <w:tcW w:w="7195" w:type="dxa"/>
            <w:vAlign w:val="center"/>
          </w:tcPr>
          <w:p w:rsidR="00396FD5" w:rsidRPr="00B758F1" w:rsidRDefault="00396FD5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758F1">
              <w:rPr>
                <w:rFonts w:ascii="Century Gothic" w:hAnsi="Century Gothic"/>
                <w:color w:val="000000" w:themeColor="text1"/>
              </w:rPr>
              <w:t>55</w:t>
            </w:r>
          </w:p>
        </w:tc>
      </w:tr>
      <w:tr w:rsidR="009C3DCD" w:rsidRPr="009C3DCD" w:rsidTr="00D72095">
        <w:trPr>
          <w:trHeight w:val="432"/>
        </w:trPr>
        <w:tc>
          <w:tcPr>
            <w:tcW w:w="2875" w:type="dxa"/>
            <w:shd w:val="clear" w:color="auto" w:fill="EAF5F9"/>
            <w:vAlign w:val="center"/>
          </w:tcPr>
          <w:p w:rsidR="00396FD5" w:rsidRPr="00D72095" w:rsidRDefault="00396FD5" w:rsidP="009C3DCD">
            <w:pPr>
              <w:spacing w:line="276" w:lineRule="auto"/>
              <w:rPr>
                <w:rFonts w:ascii="Century Gothic" w:hAnsi="Century Gothic"/>
                <w:b/>
                <w:bCs/>
                <w:color w:val="1755B9"/>
              </w:rPr>
            </w:pPr>
            <w:r w:rsidRPr="00D72095">
              <w:rPr>
                <w:rFonts w:ascii="Century Gothic" w:hAnsi="Century Gothic"/>
                <w:b/>
                <w:bCs/>
                <w:color w:val="1755B9"/>
              </w:rPr>
              <w:t>Sex:</w:t>
            </w:r>
          </w:p>
        </w:tc>
        <w:tc>
          <w:tcPr>
            <w:tcW w:w="7195" w:type="dxa"/>
            <w:vAlign w:val="center"/>
          </w:tcPr>
          <w:p w:rsidR="00396FD5" w:rsidRPr="00B758F1" w:rsidRDefault="00396FD5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758F1">
              <w:rPr>
                <w:rFonts w:ascii="Century Gothic" w:hAnsi="Century Gothic"/>
                <w:color w:val="000000" w:themeColor="text1"/>
              </w:rPr>
              <w:t>Male</w:t>
            </w:r>
          </w:p>
        </w:tc>
      </w:tr>
      <w:tr w:rsidR="00396FD5" w:rsidRPr="009C3DCD" w:rsidTr="00D72095">
        <w:trPr>
          <w:trHeight w:val="432"/>
        </w:trPr>
        <w:tc>
          <w:tcPr>
            <w:tcW w:w="2875" w:type="dxa"/>
            <w:shd w:val="clear" w:color="auto" w:fill="EAF5F9"/>
            <w:vAlign w:val="center"/>
          </w:tcPr>
          <w:p w:rsidR="00396FD5" w:rsidRPr="00D72095" w:rsidRDefault="00396FD5" w:rsidP="009C3DCD">
            <w:pPr>
              <w:spacing w:line="276" w:lineRule="auto"/>
              <w:rPr>
                <w:rFonts w:ascii="Century Gothic" w:hAnsi="Century Gothic"/>
                <w:b/>
                <w:bCs/>
                <w:color w:val="1755B9"/>
              </w:rPr>
            </w:pPr>
            <w:r w:rsidRPr="00D72095">
              <w:rPr>
                <w:rFonts w:ascii="Century Gothic" w:hAnsi="Century Gothic"/>
                <w:b/>
                <w:bCs/>
                <w:color w:val="1755B9"/>
              </w:rPr>
              <w:t>Room Number:</w:t>
            </w:r>
          </w:p>
        </w:tc>
        <w:tc>
          <w:tcPr>
            <w:tcW w:w="7195" w:type="dxa"/>
            <w:vAlign w:val="center"/>
          </w:tcPr>
          <w:p w:rsidR="00396FD5" w:rsidRPr="00B758F1" w:rsidRDefault="00396FD5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758F1">
              <w:rPr>
                <w:rFonts w:ascii="Century Gothic" w:hAnsi="Century Gothic"/>
                <w:color w:val="000000" w:themeColor="text1"/>
              </w:rPr>
              <w:t>101</w:t>
            </w:r>
          </w:p>
        </w:tc>
      </w:tr>
    </w:tbl>
    <w:p w:rsidR="00396FD5" w:rsidRPr="009C3DCD" w:rsidRDefault="00396FD5" w:rsidP="009C3DCD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p w:rsidR="0008482A" w:rsidRPr="00B758F1" w:rsidRDefault="0008482A" w:rsidP="009C3DCD">
      <w:pPr>
        <w:spacing w:after="0" w:line="276" w:lineRule="auto"/>
        <w:rPr>
          <w:rFonts w:ascii="Century Gothic" w:hAnsi="Century Gothic"/>
          <w:b/>
          <w:bCs/>
          <w:color w:val="1755B9"/>
          <w:sz w:val="28"/>
          <w:szCs w:val="28"/>
        </w:rPr>
      </w:pPr>
      <w:r w:rsidRPr="00B758F1">
        <w:rPr>
          <w:rFonts w:ascii="Century Gothic" w:hAnsi="Century Gothic"/>
          <w:b/>
          <w:bCs/>
          <w:color w:val="1755B9"/>
          <w:sz w:val="28"/>
          <w:szCs w:val="28"/>
        </w:rPr>
        <w:t>Vital Signs</w:t>
      </w:r>
    </w:p>
    <w:p w:rsidR="00803699" w:rsidRPr="009C3DCD" w:rsidRDefault="00803699" w:rsidP="009C3DCD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tbl>
      <w:tblPr>
        <w:tblStyle w:val="TableGrid"/>
        <w:tblW w:w="5000" w:type="pct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single" w:sz="12" w:space="0" w:color="1755B9"/>
          <w:insideV w:val="single" w:sz="12" w:space="0" w:color="1755B9"/>
        </w:tblBorders>
        <w:tblLook w:val="04A0" w:firstRow="1" w:lastRow="0" w:firstColumn="1" w:lastColumn="0" w:noHBand="0" w:noVBand="1"/>
      </w:tblPr>
      <w:tblGrid>
        <w:gridCol w:w="3360"/>
        <w:gridCol w:w="3361"/>
        <w:gridCol w:w="3359"/>
      </w:tblGrid>
      <w:tr w:rsidR="009C3DCD" w:rsidRPr="009C3DCD" w:rsidTr="00D72095">
        <w:trPr>
          <w:trHeight w:val="432"/>
        </w:trPr>
        <w:tc>
          <w:tcPr>
            <w:tcW w:w="1667" w:type="pct"/>
            <w:shd w:val="clear" w:color="auto" w:fill="EAF5F9"/>
            <w:vAlign w:val="center"/>
          </w:tcPr>
          <w:p w:rsidR="00CB30BA" w:rsidRPr="00D72095" w:rsidRDefault="00CB30BA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D72095">
              <w:rPr>
                <w:rFonts w:ascii="Century Gothic" w:hAnsi="Century Gothic"/>
                <w:b/>
                <w:bCs/>
                <w:color w:val="1755B9"/>
              </w:rPr>
              <w:t>Vital Sign</w:t>
            </w:r>
          </w:p>
        </w:tc>
        <w:tc>
          <w:tcPr>
            <w:tcW w:w="1667" w:type="pct"/>
            <w:shd w:val="clear" w:color="auto" w:fill="EAF5F9"/>
            <w:vAlign w:val="center"/>
          </w:tcPr>
          <w:p w:rsidR="00CB30BA" w:rsidRPr="00D72095" w:rsidRDefault="00CB30BA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D72095">
              <w:rPr>
                <w:rFonts w:ascii="Century Gothic" w:hAnsi="Century Gothic"/>
                <w:b/>
                <w:bCs/>
                <w:color w:val="1755B9"/>
              </w:rPr>
              <w:t>Result</w:t>
            </w:r>
          </w:p>
        </w:tc>
        <w:tc>
          <w:tcPr>
            <w:tcW w:w="1667" w:type="pct"/>
            <w:shd w:val="clear" w:color="auto" w:fill="EAF5F9"/>
            <w:vAlign w:val="center"/>
          </w:tcPr>
          <w:p w:rsidR="00CB30BA" w:rsidRPr="00D72095" w:rsidRDefault="00CB30BA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D72095">
              <w:rPr>
                <w:rFonts w:ascii="Century Gothic" w:hAnsi="Century Gothic"/>
                <w:b/>
                <w:bCs/>
                <w:color w:val="1755B9"/>
              </w:rPr>
              <w:t>Normal Range</w:t>
            </w:r>
          </w:p>
        </w:tc>
      </w:tr>
      <w:tr w:rsidR="009C3DCD" w:rsidRPr="009C3DCD" w:rsidTr="00B758F1">
        <w:trPr>
          <w:trHeight w:val="432"/>
        </w:trPr>
        <w:tc>
          <w:tcPr>
            <w:tcW w:w="1667" w:type="pct"/>
            <w:vAlign w:val="center"/>
          </w:tcPr>
          <w:p w:rsidR="00CB30BA" w:rsidRPr="009C3DCD" w:rsidRDefault="00CB30BA" w:rsidP="009C3DC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Temperature</w:t>
            </w:r>
          </w:p>
        </w:tc>
        <w:tc>
          <w:tcPr>
            <w:tcW w:w="1667" w:type="pct"/>
            <w:vAlign w:val="center"/>
          </w:tcPr>
          <w:p w:rsidR="00CB30BA" w:rsidRPr="009C3DCD" w:rsidRDefault="00CB30BA" w:rsidP="009C3DC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100.5 F</w:t>
            </w:r>
          </w:p>
        </w:tc>
        <w:tc>
          <w:tcPr>
            <w:tcW w:w="1667" w:type="pct"/>
            <w:vAlign w:val="center"/>
          </w:tcPr>
          <w:p w:rsidR="00CB30BA" w:rsidRPr="009C3DCD" w:rsidRDefault="00CB30BA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97.8 – 99.1 F</w:t>
            </w:r>
          </w:p>
        </w:tc>
      </w:tr>
      <w:tr w:rsidR="009C3DCD" w:rsidRPr="009C3DCD" w:rsidTr="00B758F1">
        <w:trPr>
          <w:trHeight w:val="432"/>
        </w:trPr>
        <w:tc>
          <w:tcPr>
            <w:tcW w:w="1667" w:type="pct"/>
            <w:vAlign w:val="center"/>
          </w:tcPr>
          <w:p w:rsidR="00CB30BA" w:rsidRPr="009C3DCD" w:rsidRDefault="00CB30BA" w:rsidP="009C3DC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Heart Rate</w:t>
            </w:r>
          </w:p>
        </w:tc>
        <w:tc>
          <w:tcPr>
            <w:tcW w:w="1667" w:type="pct"/>
            <w:vAlign w:val="center"/>
          </w:tcPr>
          <w:p w:rsidR="00CB30BA" w:rsidRPr="009C3DCD" w:rsidRDefault="00CB30BA" w:rsidP="009C3DC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92 bpm</w:t>
            </w:r>
          </w:p>
        </w:tc>
        <w:tc>
          <w:tcPr>
            <w:tcW w:w="1667" w:type="pct"/>
            <w:vAlign w:val="center"/>
          </w:tcPr>
          <w:p w:rsidR="00CB30BA" w:rsidRPr="009C3DCD" w:rsidRDefault="00CB30BA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60 – 100 bpm</w:t>
            </w:r>
          </w:p>
        </w:tc>
      </w:tr>
      <w:tr w:rsidR="009C3DCD" w:rsidRPr="009C3DCD" w:rsidTr="00B758F1">
        <w:trPr>
          <w:trHeight w:val="432"/>
        </w:trPr>
        <w:tc>
          <w:tcPr>
            <w:tcW w:w="1667" w:type="pct"/>
            <w:vAlign w:val="center"/>
          </w:tcPr>
          <w:p w:rsidR="00CB30BA" w:rsidRPr="009C3DCD" w:rsidRDefault="00CB30BA" w:rsidP="009C3DC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Respiratory Rate</w:t>
            </w:r>
          </w:p>
        </w:tc>
        <w:tc>
          <w:tcPr>
            <w:tcW w:w="1667" w:type="pct"/>
            <w:vAlign w:val="center"/>
          </w:tcPr>
          <w:p w:rsidR="00CB30BA" w:rsidRPr="009C3DCD" w:rsidRDefault="00CB30BA" w:rsidP="009C3DC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20 breaths/min</w:t>
            </w:r>
          </w:p>
        </w:tc>
        <w:tc>
          <w:tcPr>
            <w:tcW w:w="1667" w:type="pct"/>
            <w:vAlign w:val="center"/>
          </w:tcPr>
          <w:p w:rsidR="00CB30BA" w:rsidRPr="009C3DCD" w:rsidRDefault="00CB30BA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12 – 20 breaths/min</w:t>
            </w:r>
          </w:p>
        </w:tc>
      </w:tr>
      <w:tr w:rsidR="009C3DCD" w:rsidRPr="009C3DCD" w:rsidTr="00B758F1">
        <w:trPr>
          <w:trHeight w:val="432"/>
        </w:trPr>
        <w:tc>
          <w:tcPr>
            <w:tcW w:w="1667" w:type="pct"/>
            <w:vAlign w:val="center"/>
          </w:tcPr>
          <w:p w:rsidR="00CB30BA" w:rsidRPr="009C3DCD" w:rsidRDefault="00CB30BA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Blood Pressure</w:t>
            </w:r>
          </w:p>
        </w:tc>
        <w:tc>
          <w:tcPr>
            <w:tcW w:w="1667" w:type="pct"/>
            <w:vAlign w:val="center"/>
          </w:tcPr>
          <w:p w:rsidR="00CB30BA" w:rsidRPr="009C3DCD" w:rsidRDefault="00CB30BA" w:rsidP="009C3DC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120/78 mmHg</w:t>
            </w:r>
          </w:p>
        </w:tc>
        <w:tc>
          <w:tcPr>
            <w:tcW w:w="1667" w:type="pct"/>
            <w:vAlign w:val="center"/>
          </w:tcPr>
          <w:p w:rsidR="00CB30BA" w:rsidRPr="009C3DCD" w:rsidRDefault="00CB30BA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90/60 – 120/80 mmHg</w:t>
            </w:r>
          </w:p>
        </w:tc>
      </w:tr>
      <w:tr w:rsidR="00CB30BA" w:rsidRPr="009C3DCD" w:rsidTr="00B758F1">
        <w:trPr>
          <w:trHeight w:val="432"/>
        </w:trPr>
        <w:tc>
          <w:tcPr>
            <w:tcW w:w="1667" w:type="pct"/>
            <w:vAlign w:val="center"/>
          </w:tcPr>
          <w:p w:rsidR="00CB30BA" w:rsidRPr="009C3DCD" w:rsidRDefault="00CB30BA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Oxygen Saturation</w:t>
            </w:r>
          </w:p>
        </w:tc>
        <w:tc>
          <w:tcPr>
            <w:tcW w:w="1667" w:type="pct"/>
            <w:vAlign w:val="center"/>
          </w:tcPr>
          <w:p w:rsidR="00CB30BA" w:rsidRPr="009C3DCD" w:rsidRDefault="00CB30BA" w:rsidP="009C3DC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95%</w:t>
            </w:r>
          </w:p>
        </w:tc>
        <w:tc>
          <w:tcPr>
            <w:tcW w:w="1667" w:type="pct"/>
            <w:vAlign w:val="center"/>
          </w:tcPr>
          <w:p w:rsidR="00CB30BA" w:rsidRPr="009C3DCD" w:rsidRDefault="00CB30BA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95 – 100%</w:t>
            </w:r>
          </w:p>
        </w:tc>
      </w:tr>
    </w:tbl>
    <w:p w:rsidR="00803699" w:rsidRPr="009C3DCD" w:rsidRDefault="00803699" w:rsidP="009C3DCD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p w:rsidR="0008482A" w:rsidRPr="00B758F1" w:rsidRDefault="0008482A" w:rsidP="009C3DCD">
      <w:pPr>
        <w:spacing w:after="0" w:line="276" w:lineRule="auto"/>
        <w:rPr>
          <w:rFonts w:ascii="Century Gothic" w:hAnsi="Century Gothic"/>
          <w:b/>
          <w:bCs/>
          <w:color w:val="1755B9"/>
        </w:rPr>
      </w:pPr>
      <w:r w:rsidRPr="00B758F1">
        <w:rPr>
          <w:rFonts w:ascii="Century Gothic" w:hAnsi="Century Gothic"/>
          <w:b/>
          <w:bCs/>
          <w:color w:val="1755B9"/>
          <w:sz w:val="28"/>
          <w:szCs w:val="28"/>
        </w:rPr>
        <w:t>Allergies</w:t>
      </w:r>
    </w:p>
    <w:p w:rsidR="00793789" w:rsidRPr="009C3DCD" w:rsidRDefault="00793789" w:rsidP="009C3DCD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single" w:sz="12" w:space="0" w:color="1755B9"/>
          <w:insideV w:val="single" w:sz="12" w:space="0" w:color="1755B9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C3DCD" w:rsidRPr="009C3DCD" w:rsidTr="00D72095">
        <w:trPr>
          <w:trHeight w:val="432"/>
        </w:trPr>
        <w:tc>
          <w:tcPr>
            <w:tcW w:w="5035" w:type="dxa"/>
            <w:shd w:val="clear" w:color="auto" w:fill="EAF5F9"/>
            <w:vAlign w:val="center"/>
          </w:tcPr>
          <w:p w:rsidR="00793789" w:rsidRPr="00D72095" w:rsidRDefault="00793789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D72095">
              <w:rPr>
                <w:rFonts w:ascii="Century Gothic" w:hAnsi="Century Gothic"/>
                <w:b/>
                <w:bCs/>
                <w:color w:val="1755B9"/>
              </w:rPr>
              <w:t>Allergies</w:t>
            </w:r>
          </w:p>
        </w:tc>
        <w:tc>
          <w:tcPr>
            <w:tcW w:w="5035" w:type="dxa"/>
            <w:shd w:val="clear" w:color="auto" w:fill="EAF5F9"/>
            <w:vAlign w:val="center"/>
          </w:tcPr>
          <w:p w:rsidR="00793789" w:rsidRPr="00D72095" w:rsidRDefault="00793789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D72095">
              <w:rPr>
                <w:rFonts w:ascii="Century Gothic" w:hAnsi="Century Gothic"/>
                <w:b/>
                <w:bCs/>
                <w:color w:val="1755B9"/>
              </w:rPr>
              <w:t>Reaction</w:t>
            </w:r>
          </w:p>
        </w:tc>
      </w:tr>
      <w:tr w:rsidR="00793789" w:rsidRPr="009C3DCD" w:rsidTr="00B758F1">
        <w:trPr>
          <w:trHeight w:val="432"/>
        </w:trPr>
        <w:tc>
          <w:tcPr>
            <w:tcW w:w="5035" w:type="dxa"/>
            <w:vAlign w:val="center"/>
          </w:tcPr>
          <w:p w:rsidR="00793789" w:rsidRPr="009C3DCD" w:rsidRDefault="00793789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Penicillin</w:t>
            </w:r>
          </w:p>
        </w:tc>
        <w:tc>
          <w:tcPr>
            <w:tcW w:w="5035" w:type="dxa"/>
            <w:vAlign w:val="center"/>
          </w:tcPr>
          <w:p w:rsidR="00793789" w:rsidRPr="009C3DCD" w:rsidRDefault="00793789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Hives</w:t>
            </w:r>
          </w:p>
        </w:tc>
      </w:tr>
    </w:tbl>
    <w:p w:rsidR="000F0430" w:rsidRDefault="000F0430" w:rsidP="009C3DCD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p w:rsidR="000F0430" w:rsidRDefault="000F0430">
      <w:pPr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br w:type="page"/>
      </w:r>
    </w:p>
    <w:p w:rsidR="0008482A" w:rsidRPr="00F72785" w:rsidRDefault="0008482A" w:rsidP="009C3DCD">
      <w:pPr>
        <w:spacing w:after="0" w:line="276" w:lineRule="auto"/>
        <w:rPr>
          <w:rFonts w:ascii="Century Gothic" w:hAnsi="Century Gothic"/>
          <w:b/>
          <w:bCs/>
          <w:color w:val="1755B9"/>
          <w:sz w:val="28"/>
          <w:szCs w:val="28"/>
        </w:rPr>
      </w:pPr>
      <w:r w:rsidRPr="00F72785">
        <w:rPr>
          <w:rFonts w:ascii="Century Gothic" w:hAnsi="Century Gothic"/>
          <w:b/>
          <w:bCs/>
          <w:color w:val="1755B9"/>
          <w:sz w:val="28"/>
          <w:szCs w:val="28"/>
        </w:rPr>
        <w:lastRenderedPageBreak/>
        <w:t>Medical History</w:t>
      </w:r>
    </w:p>
    <w:p w:rsidR="00232728" w:rsidRPr="009C3DCD" w:rsidRDefault="00232728" w:rsidP="009C3DCD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single" w:sz="12" w:space="0" w:color="1755B9"/>
          <w:insideV w:val="single" w:sz="12" w:space="0" w:color="1755B9"/>
        </w:tblBorders>
        <w:tblLook w:val="04A0" w:firstRow="1" w:lastRow="0" w:firstColumn="1" w:lastColumn="0" w:noHBand="0" w:noVBand="1"/>
      </w:tblPr>
      <w:tblGrid>
        <w:gridCol w:w="2695"/>
        <w:gridCol w:w="2520"/>
        <w:gridCol w:w="4855"/>
      </w:tblGrid>
      <w:tr w:rsidR="009C3DCD" w:rsidRPr="009C3DCD" w:rsidTr="00D72095">
        <w:trPr>
          <w:trHeight w:val="576"/>
        </w:trPr>
        <w:tc>
          <w:tcPr>
            <w:tcW w:w="2695" w:type="dxa"/>
            <w:shd w:val="clear" w:color="auto" w:fill="EAF5F9"/>
            <w:vAlign w:val="center"/>
          </w:tcPr>
          <w:p w:rsidR="00793789" w:rsidRPr="00D72095" w:rsidRDefault="00793789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D72095">
              <w:rPr>
                <w:rFonts w:ascii="Century Gothic" w:hAnsi="Century Gothic"/>
                <w:b/>
                <w:bCs/>
                <w:color w:val="1755B9"/>
              </w:rPr>
              <w:t>Medical Condition</w:t>
            </w:r>
          </w:p>
        </w:tc>
        <w:tc>
          <w:tcPr>
            <w:tcW w:w="2520" w:type="dxa"/>
            <w:shd w:val="clear" w:color="auto" w:fill="EAF5F9"/>
            <w:vAlign w:val="center"/>
          </w:tcPr>
          <w:p w:rsidR="00793789" w:rsidRPr="00D72095" w:rsidRDefault="00793789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D72095">
              <w:rPr>
                <w:rFonts w:ascii="Century Gothic" w:hAnsi="Century Gothic"/>
                <w:b/>
                <w:bCs/>
                <w:color w:val="1755B9"/>
              </w:rPr>
              <w:t>Date of Diagnosis</w:t>
            </w:r>
          </w:p>
        </w:tc>
        <w:tc>
          <w:tcPr>
            <w:tcW w:w="4855" w:type="dxa"/>
            <w:shd w:val="clear" w:color="auto" w:fill="EAF5F9"/>
            <w:vAlign w:val="center"/>
          </w:tcPr>
          <w:p w:rsidR="00793789" w:rsidRPr="00D72095" w:rsidRDefault="00793789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D72095">
              <w:rPr>
                <w:rFonts w:ascii="Century Gothic" w:hAnsi="Century Gothic"/>
                <w:b/>
                <w:bCs/>
                <w:color w:val="1755B9"/>
              </w:rPr>
              <w:t>Current Status</w:t>
            </w:r>
          </w:p>
        </w:tc>
      </w:tr>
      <w:tr w:rsidR="009C3DCD" w:rsidRPr="009C3DCD" w:rsidTr="00F72785">
        <w:trPr>
          <w:trHeight w:val="432"/>
        </w:trPr>
        <w:tc>
          <w:tcPr>
            <w:tcW w:w="2695" w:type="dxa"/>
            <w:vAlign w:val="center"/>
          </w:tcPr>
          <w:p w:rsidR="00793789" w:rsidRPr="009C3DCD" w:rsidRDefault="00793789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Hypertension</w:t>
            </w:r>
          </w:p>
        </w:tc>
        <w:tc>
          <w:tcPr>
            <w:tcW w:w="2520" w:type="dxa"/>
            <w:vAlign w:val="center"/>
          </w:tcPr>
          <w:p w:rsidR="00793789" w:rsidRPr="009C3DCD" w:rsidRDefault="00793789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2008</w:t>
            </w:r>
          </w:p>
        </w:tc>
        <w:tc>
          <w:tcPr>
            <w:tcW w:w="4855" w:type="dxa"/>
            <w:vAlign w:val="center"/>
          </w:tcPr>
          <w:p w:rsidR="00793789" w:rsidRPr="009C3DCD" w:rsidRDefault="00793789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Well-controlled with medication</w:t>
            </w:r>
          </w:p>
        </w:tc>
      </w:tr>
      <w:tr w:rsidR="009C3DCD" w:rsidRPr="009C3DCD" w:rsidTr="00F72785">
        <w:trPr>
          <w:trHeight w:val="432"/>
        </w:trPr>
        <w:tc>
          <w:tcPr>
            <w:tcW w:w="2695" w:type="dxa"/>
            <w:vAlign w:val="center"/>
          </w:tcPr>
          <w:p w:rsidR="00793789" w:rsidRPr="009C3DCD" w:rsidRDefault="00793789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Type 2 Diabetes</w:t>
            </w:r>
          </w:p>
        </w:tc>
        <w:tc>
          <w:tcPr>
            <w:tcW w:w="2520" w:type="dxa"/>
            <w:vAlign w:val="center"/>
          </w:tcPr>
          <w:p w:rsidR="00793789" w:rsidRPr="009C3DCD" w:rsidRDefault="00793789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2010</w:t>
            </w:r>
          </w:p>
        </w:tc>
        <w:tc>
          <w:tcPr>
            <w:tcW w:w="4855" w:type="dxa"/>
            <w:vAlign w:val="center"/>
          </w:tcPr>
          <w:p w:rsidR="00793789" w:rsidRPr="009C3DCD" w:rsidRDefault="00793789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Requires insulin injections</w:t>
            </w:r>
          </w:p>
        </w:tc>
      </w:tr>
      <w:tr w:rsidR="00793789" w:rsidRPr="009C3DCD" w:rsidTr="00F72785">
        <w:trPr>
          <w:trHeight w:val="432"/>
        </w:trPr>
        <w:tc>
          <w:tcPr>
            <w:tcW w:w="2695" w:type="dxa"/>
            <w:vAlign w:val="center"/>
          </w:tcPr>
          <w:p w:rsidR="00793789" w:rsidRPr="009C3DCD" w:rsidRDefault="00793789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Arthritis</w:t>
            </w:r>
          </w:p>
        </w:tc>
        <w:tc>
          <w:tcPr>
            <w:tcW w:w="2520" w:type="dxa"/>
            <w:vAlign w:val="center"/>
          </w:tcPr>
          <w:p w:rsidR="00793789" w:rsidRPr="009C3DCD" w:rsidRDefault="00793789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2015</w:t>
            </w:r>
          </w:p>
        </w:tc>
        <w:tc>
          <w:tcPr>
            <w:tcW w:w="4855" w:type="dxa"/>
            <w:vAlign w:val="center"/>
          </w:tcPr>
          <w:p w:rsidR="00793789" w:rsidRPr="009C3DCD" w:rsidRDefault="00793789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Occasional joint pain, managed with NSAIDs</w:t>
            </w:r>
          </w:p>
        </w:tc>
      </w:tr>
    </w:tbl>
    <w:p w:rsidR="00793789" w:rsidRPr="009C3DCD" w:rsidRDefault="00793789" w:rsidP="009C3DCD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p w:rsidR="0008482A" w:rsidRPr="00F72785" w:rsidRDefault="0008482A" w:rsidP="009C3DCD">
      <w:pPr>
        <w:spacing w:after="0" w:line="276" w:lineRule="auto"/>
        <w:rPr>
          <w:rFonts w:ascii="Century Gothic" w:hAnsi="Century Gothic"/>
          <w:b/>
          <w:bCs/>
          <w:color w:val="1755B9"/>
          <w:sz w:val="28"/>
          <w:szCs w:val="28"/>
        </w:rPr>
      </w:pPr>
      <w:r w:rsidRPr="00F72785">
        <w:rPr>
          <w:rFonts w:ascii="Century Gothic" w:hAnsi="Century Gothic"/>
          <w:b/>
          <w:bCs/>
          <w:color w:val="1755B9"/>
          <w:sz w:val="28"/>
          <w:szCs w:val="28"/>
        </w:rPr>
        <w:t>Current Medications</w:t>
      </w:r>
    </w:p>
    <w:p w:rsidR="00232728" w:rsidRPr="009C3DCD" w:rsidRDefault="00232728" w:rsidP="009C3DCD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single" w:sz="12" w:space="0" w:color="1755B9"/>
          <w:insideV w:val="single" w:sz="12" w:space="0" w:color="1755B9"/>
        </w:tblBorders>
        <w:tblLook w:val="04A0" w:firstRow="1" w:lastRow="0" w:firstColumn="1" w:lastColumn="0" w:noHBand="0" w:noVBand="1"/>
      </w:tblPr>
      <w:tblGrid>
        <w:gridCol w:w="2517"/>
        <w:gridCol w:w="1798"/>
        <w:gridCol w:w="2970"/>
        <w:gridCol w:w="2785"/>
      </w:tblGrid>
      <w:tr w:rsidR="009C3DCD" w:rsidRPr="009C3DCD" w:rsidTr="00224C5B">
        <w:trPr>
          <w:trHeight w:val="432"/>
        </w:trPr>
        <w:tc>
          <w:tcPr>
            <w:tcW w:w="2517" w:type="dxa"/>
            <w:shd w:val="clear" w:color="auto" w:fill="EAF5F9"/>
            <w:vAlign w:val="center"/>
          </w:tcPr>
          <w:p w:rsidR="00232728" w:rsidRPr="00224C5B" w:rsidRDefault="00232728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224C5B">
              <w:rPr>
                <w:rFonts w:ascii="Century Gothic" w:hAnsi="Century Gothic"/>
                <w:b/>
                <w:bCs/>
                <w:color w:val="1755B9"/>
              </w:rPr>
              <w:t>Medication Name</w:t>
            </w:r>
          </w:p>
        </w:tc>
        <w:tc>
          <w:tcPr>
            <w:tcW w:w="1798" w:type="dxa"/>
            <w:shd w:val="clear" w:color="auto" w:fill="EAF5F9"/>
            <w:vAlign w:val="center"/>
          </w:tcPr>
          <w:p w:rsidR="00232728" w:rsidRPr="00224C5B" w:rsidRDefault="00232728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224C5B">
              <w:rPr>
                <w:rFonts w:ascii="Century Gothic" w:hAnsi="Century Gothic"/>
                <w:b/>
                <w:bCs/>
                <w:color w:val="1755B9"/>
              </w:rPr>
              <w:t>Dosage</w:t>
            </w:r>
          </w:p>
        </w:tc>
        <w:tc>
          <w:tcPr>
            <w:tcW w:w="2970" w:type="dxa"/>
            <w:shd w:val="clear" w:color="auto" w:fill="EAF5F9"/>
            <w:vAlign w:val="center"/>
          </w:tcPr>
          <w:p w:rsidR="00232728" w:rsidRPr="00224C5B" w:rsidRDefault="00232728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224C5B">
              <w:rPr>
                <w:rFonts w:ascii="Century Gothic" w:hAnsi="Century Gothic"/>
                <w:b/>
                <w:bCs/>
                <w:color w:val="1755B9"/>
              </w:rPr>
              <w:t>Route</w:t>
            </w:r>
          </w:p>
        </w:tc>
        <w:tc>
          <w:tcPr>
            <w:tcW w:w="2785" w:type="dxa"/>
            <w:shd w:val="clear" w:color="auto" w:fill="EAF5F9"/>
            <w:vAlign w:val="center"/>
          </w:tcPr>
          <w:p w:rsidR="00232728" w:rsidRPr="00224C5B" w:rsidRDefault="00232728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224C5B">
              <w:rPr>
                <w:rFonts w:ascii="Century Gothic" w:hAnsi="Century Gothic"/>
                <w:b/>
                <w:bCs/>
                <w:color w:val="1755B9"/>
              </w:rPr>
              <w:t>Frequency</w:t>
            </w:r>
          </w:p>
        </w:tc>
      </w:tr>
      <w:tr w:rsidR="009C3DCD" w:rsidRPr="009C3DCD" w:rsidTr="00F72785">
        <w:trPr>
          <w:trHeight w:val="432"/>
        </w:trPr>
        <w:tc>
          <w:tcPr>
            <w:tcW w:w="2517" w:type="dxa"/>
            <w:vAlign w:val="center"/>
          </w:tcPr>
          <w:p w:rsidR="00232728" w:rsidRPr="009C3DCD" w:rsidRDefault="00232728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Metformin</w:t>
            </w:r>
          </w:p>
        </w:tc>
        <w:tc>
          <w:tcPr>
            <w:tcW w:w="1798" w:type="dxa"/>
            <w:vAlign w:val="center"/>
          </w:tcPr>
          <w:p w:rsidR="00232728" w:rsidRPr="009C3DCD" w:rsidRDefault="00232728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1000mg</w:t>
            </w:r>
          </w:p>
        </w:tc>
        <w:tc>
          <w:tcPr>
            <w:tcW w:w="2970" w:type="dxa"/>
            <w:vAlign w:val="center"/>
          </w:tcPr>
          <w:p w:rsidR="00232728" w:rsidRPr="009C3DCD" w:rsidRDefault="00232728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Oral</w:t>
            </w:r>
          </w:p>
        </w:tc>
        <w:tc>
          <w:tcPr>
            <w:tcW w:w="2785" w:type="dxa"/>
            <w:vAlign w:val="center"/>
          </w:tcPr>
          <w:p w:rsidR="00232728" w:rsidRPr="009C3DCD" w:rsidRDefault="00232728" w:rsidP="009C3D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Twice daily</w:t>
            </w:r>
          </w:p>
        </w:tc>
      </w:tr>
      <w:tr w:rsidR="009C3DCD" w:rsidRPr="009C3DCD" w:rsidTr="00F72785">
        <w:trPr>
          <w:trHeight w:val="432"/>
        </w:trPr>
        <w:tc>
          <w:tcPr>
            <w:tcW w:w="2517" w:type="dxa"/>
            <w:vAlign w:val="center"/>
          </w:tcPr>
          <w:p w:rsidR="00232728" w:rsidRPr="009C3DCD" w:rsidRDefault="00232728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Lisinopril</w:t>
            </w:r>
          </w:p>
        </w:tc>
        <w:tc>
          <w:tcPr>
            <w:tcW w:w="1798" w:type="dxa"/>
            <w:vAlign w:val="center"/>
          </w:tcPr>
          <w:p w:rsidR="00232728" w:rsidRPr="009C3DCD" w:rsidRDefault="00232728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20mg</w:t>
            </w:r>
          </w:p>
        </w:tc>
        <w:tc>
          <w:tcPr>
            <w:tcW w:w="2970" w:type="dxa"/>
            <w:vAlign w:val="center"/>
          </w:tcPr>
          <w:p w:rsidR="00232728" w:rsidRPr="009C3DCD" w:rsidRDefault="00232728" w:rsidP="009C3D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Oral</w:t>
            </w:r>
          </w:p>
        </w:tc>
        <w:tc>
          <w:tcPr>
            <w:tcW w:w="2785" w:type="dxa"/>
            <w:vAlign w:val="center"/>
          </w:tcPr>
          <w:p w:rsidR="00232728" w:rsidRPr="009C3DCD" w:rsidRDefault="00232728" w:rsidP="009C3D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Once daily</w:t>
            </w:r>
          </w:p>
        </w:tc>
      </w:tr>
      <w:tr w:rsidR="00232728" w:rsidRPr="009C3DCD" w:rsidTr="00F72785">
        <w:trPr>
          <w:trHeight w:val="432"/>
        </w:trPr>
        <w:tc>
          <w:tcPr>
            <w:tcW w:w="2517" w:type="dxa"/>
            <w:vAlign w:val="center"/>
          </w:tcPr>
          <w:p w:rsidR="00232728" w:rsidRPr="009C3DCD" w:rsidRDefault="00232728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Insulin Glargine</w:t>
            </w:r>
          </w:p>
        </w:tc>
        <w:tc>
          <w:tcPr>
            <w:tcW w:w="1798" w:type="dxa"/>
            <w:vAlign w:val="center"/>
          </w:tcPr>
          <w:p w:rsidR="00232728" w:rsidRPr="009C3DCD" w:rsidRDefault="00232728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20 units</w:t>
            </w:r>
          </w:p>
        </w:tc>
        <w:tc>
          <w:tcPr>
            <w:tcW w:w="2970" w:type="dxa"/>
            <w:vAlign w:val="center"/>
          </w:tcPr>
          <w:p w:rsidR="00232728" w:rsidRPr="009C3DCD" w:rsidRDefault="00232728" w:rsidP="009C3D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Subcutaneous injection</w:t>
            </w:r>
          </w:p>
        </w:tc>
        <w:tc>
          <w:tcPr>
            <w:tcW w:w="2785" w:type="dxa"/>
            <w:vAlign w:val="center"/>
          </w:tcPr>
          <w:p w:rsidR="00232728" w:rsidRPr="009C3DCD" w:rsidRDefault="00232728" w:rsidP="009C3D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At bedtime</w:t>
            </w:r>
          </w:p>
        </w:tc>
      </w:tr>
    </w:tbl>
    <w:p w:rsidR="00232728" w:rsidRPr="009C3DCD" w:rsidRDefault="00232728" w:rsidP="009C3DCD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p w:rsidR="0008482A" w:rsidRPr="002069BC" w:rsidRDefault="0008482A" w:rsidP="009C3DCD">
      <w:pPr>
        <w:spacing w:after="0" w:line="276" w:lineRule="auto"/>
        <w:rPr>
          <w:rFonts w:ascii="Century Gothic" w:hAnsi="Century Gothic"/>
          <w:b/>
          <w:bCs/>
          <w:color w:val="1755B9"/>
          <w:sz w:val="28"/>
          <w:szCs w:val="28"/>
        </w:rPr>
      </w:pPr>
      <w:r w:rsidRPr="002069BC">
        <w:rPr>
          <w:rFonts w:ascii="Century Gothic" w:hAnsi="Century Gothic"/>
          <w:b/>
          <w:bCs/>
          <w:color w:val="1755B9"/>
          <w:sz w:val="28"/>
          <w:szCs w:val="28"/>
        </w:rPr>
        <w:t>Assessment Findings</w:t>
      </w:r>
    </w:p>
    <w:p w:rsidR="00232728" w:rsidRPr="009C3DCD" w:rsidRDefault="00232728" w:rsidP="009C3DCD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tbl>
      <w:tblPr>
        <w:tblStyle w:val="TableGrid"/>
        <w:tblW w:w="5000" w:type="pct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single" w:sz="12" w:space="0" w:color="1755B9"/>
          <w:insideV w:val="single" w:sz="12" w:space="0" w:color="1755B9"/>
        </w:tblBorders>
        <w:tblLook w:val="04A0" w:firstRow="1" w:lastRow="0" w:firstColumn="1" w:lastColumn="0" w:noHBand="0" w:noVBand="1"/>
      </w:tblPr>
      <w:tblGrid>
        <w:gridCol w:w="3149"/>
        <w:gridCol w:w="6931"/>
      </w:tblGrid>
      <w:tr w:rsidR="009C3DCD" w:rsidRPr="009C3DCD" w:rsidTr="00224C5B">
        <w:trPr>
          <w:trHeight w:val="576"/>
        </w:trPr>
        <w:tc>
          <w:tcPr>
            <w:tcW w:w="1562" w:type="pct"/>
            <w:shd w:val="clear" w:color="auto" w:fill="EAF5F9"/>
            <w:vAlign w:val="center"/>
          </w:tcPr>
          <w:p w:rsidR="00232728" w:rsidRPr="00224C5B" w:rsidRDefault="00232728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224C5B">
              <w:rPr>
                <w:rFonts w:ascii="Century Gothic" w:hAnsi="Century Gothic"/>
                <w:b/>
                <w:bCs/>
                <w:color w:val="1755B9"/>
              </w:rPr>
              <w:t>Body System</w:t>
            </w:r>
          </w:p>
        </w:tc>
        <w:tc>
          <w:tcPr>
            <w:tcW w:w="3438" w:type="pct"/>
            <w:shd w:val="clear" w:color="auto" w:fill="EAF5F9"/>
            <w:vAlign w:val="center"/>
          </w:tcPr>
          <w:p w:rsidR="00232728" w:rsidRPr="00224C5B" w:rsidRDefault="00232728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224C5B">
              <w:rPr>
                <w:rFonts w:ascii="Century Gothic" w:hAnsi="Century Gothic"/>
                <w:b/>
                <w:bCs/>
                <w:color w:val="1755B9"/>
              </w:rPr>
              <w:t>Findings</w:t>
            </w:r>
          </w:p>
        </w:tc>
      </w:tr>
      <w:tr w:rsidR="009C3DCD" w:rsidRPr="009C3DCD" w:rsidTr="00F72785">
        <w:trPr>
          <w:trHeight w:val="576"/>
        </w:trPr>
        <w:tc>
          <w:tcPr>
            <w:tcW w:w="1562" w:type="pct"/>
            <w:vAlign w:val="center"/>
          </w:tcPr>
          <w:p w:rsidR="00232728" w:rsidRPr="009C3DCD" w:rsidRDefault="00232728" w:rsidP="009C3D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Cardiovascular</w:t>
            </w:r>
          </w:p>
        </w:tc>
        <w:tc>
          <w:tcPr>
            <w:tcW w:w="3438" w:type="pct"/>
            <w:vAlign w:val="center"/>
          </w:tcPr>
          <w:p w:rsidR="00232728" w:rsidRPr="009C3DCD" w:rsidRDefault="00232728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Regular rhythm, no murmurs or gallops. Capillary refill time &lt; 2 sec.</w:t>
            </w:r>
          </w:p>
        </w:tc>
      </w:tr>
      <w:tr w:rsidR="009C3DCD" w:rsidRPr="009C3DCD" w:rsidTr="00F72785">
        <w:trPr>
          <w:trHeight w:val="576"/>
        </w:trPr>
        <w:tc>
          <w:tcPr>
            <w:tcW w:w="1562" w:type="pct"/>
            <w:vAlign w:val="center"/>
          </w:tcPr>
          <w:p w:rsidR="00232728" w:rsidRPr="009C3DCD" w:rsidRDefault="00232728" w:rsidP="009C3D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Respiratory</w:t>
            </w:r>
          </w:p>
        </w:tc>
        <w:tc>
          <w:tcPr>
            <w:tcW w:w="3438" w:type="pct"/>
            <w:vAlign w:val="center"/>
          </w:tcPr>
          <w:p w:rsidR="00232728" w:rsidRPr="009C3DCD" w:rsidRDefault="00232728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Clear breath sounds bilaterally. No cough or sputum production.</w:t>
            </w:r>
          </w:p>
        </w:tc>
      </w:tr>
      <w:tr w:rsidR="009C3DCD" w:rsidRPr="009C3DCD" w:rsidTr="00F72785">
        <w:trPr>
          <w:trHeight w:val="576"/>
        </w:trPr>
        <w:tc>
          <w:tcPr>
            <w:tcW w:w="1562" w:type="pct"/>
            <w:vAlign w:val="center"/>
          </w:tcPr>
          <w:p w:rsidR="00232728" w:rsidRPr="009C3DCD" w:rsidRDefault="00232728" w:rsidP="009C3D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Gastrointestinal</w:t>
            </w:r>
          </w:p>
        </w:tc>
        <w:tc>
          <w:tcPr>
            <w:tcW w:w="3438" w:type="pct"/>
            <w:vAlign w:val="center"/>
          </w:tcPr>
          <w:p w:rsidR="00232728" w:rsidRPr="009C3DCD" w:rsidRDefault="00232728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Abdomen soft, non-tender. Bowel sounds present in all four quadrants. No nausea or vomiting.</w:t>
            </w:r>
          </w:p>
        </w:tc>
      </w:tr>
      <w:tr w:rsidR="009C3DCD" w:rsidRPr="009C3DCD" w:rsidTr="00F72785">
        <w:trPr>
          <w:trHeight w:val="576"/>
        </w:trPr>
        <w:tc>
          <w:tcPr>
            <w:tcW w:w="1562" w:type="pct"/>
            <w:vAlign w:val="center"/>
          </w:tcPr>
          <w:p w:rsidR="00232728" w:rsidRPr="009C3DCD" w:rsidRDefault="00232728" w:rsidP="009C3D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Musculoskeletal</w:t>
            </w:r>
          </w:p>
        </w:tc>
        <w:tc>
          <w:tcPr>
            <w:tcW w:w="3438" w:type="pct"/>
            <w:vAlign w:val="center"/>
          </w:tcPr>
          <w:p w:rsidR="00232728" w:rsidRPr="009C3DCD" w:rsidRDefault="00232728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Full range of motion in all extremities. No edema or deformities.</w:t>
            </w:r>
          </w:p>
        </w:tc>
      </w:tr>
      <w:tr w:rsidR="00232728" w:rsidRPr="009C3DCD" w:rsidTr="00F72785">
        <w:trPr>
          <w:trHeight w:val="576"/>
        </w:trPr>
        <w:tc>
          <w:tcPr>
            <w:tcW w:w="1562" w:type="pct"/>
            <w:vAlign w:val="center"/>
          </w:tcPr>
          <w:p w:rsidR="00232728" w:rsidRPr="009C3DCD" w:rsidRDefault="00232728" w:rsidP="009C3D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Neurological</w:t>
            </w:r>
          </w:p>
        </w:tc>
        <w:tc>
          <w:tcPr>
            <w:tcW w:w="3438" w:type="pct"/>
            <w:vAlign w:val="center"/>
          </w:tcPr>
          <w:p w:rsidR="00232728" w:rsidRPr="009C3DCD" w:rsidRDefault="00232728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Alert and oriented to person, place, and time. No focal neurological deficits.</w:t>
            </w:r>
          </w:p>
        </w:tc>
      </w:tr>
    </w:tbl>
    <w:p w:rsidR="000F0430" w:rsidRDefault="000F0430" w:rsidP="009C3DCD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p w:rsidR="00232728" w:rsidRPr="009C3DCD" w:rsidRDefault="000F0430" w:rsidP="000F0430">
      <w:pPr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br w:type="page"/>
      </w:r>
    </w:p>
    <w:p w:rsidR="0008482A" w:rsidRPr="00B6521D" w:rsidRDefault="0008482A" w:rsidP="009C3DCD">
      <w:pPr>
        <w:spacing w:after="0" w:line="276" w:lineRule="auto"/>
        <w:rPr>
          <w:rFonts w:ascii="Century Gothic" w:hAnsi="Century Gothic"/>
          <w:b/>
          <w:bCs/>
          <w:color w:val="1755B9"/>
          <w:sz w:val="28"/>
          <w:szCs w:val="28"/>
        </w:rPr>
      </w:pPr>
      <w:r w:rsidRPr="00B6521D">
        <w:rPr>
          <w:rFonts w:ascii="Century Gothic" w:hAnsi="Century Gothic"/>
          <w:b/>
          <w:bCs/>
          <w:color w:val="1755B9"/>
          <w:sz w:val="28"/>
          <w:szCs w:val="28"/>
        </w:rPr>
        <w:lastRenderedPageBreak/>
        <w:t>Plan of Care</w:t>
      </w:r>
    </w:p>
    <w:p w:rsidR="00232728" w:rsidRPr="009C3DCD" w:rsidRDefault="00232728" w:rsidP="009C3DCD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single" w:sz="12" w:space="0" w:color="1755B9"/>
          <w:insideV w:val="single" w:sz="12" w:space="0" w:color="1755B9"/>
        </w:tblBorders>
        <w:tblLook w:val="04A0" w:firstRow="1" w:lastRow="0" w:firstColumn="1" w:lastColumn="0" w:noHBand="0" w:noVBand="1"/>
      </w:tblPr>
      <w:tblGrid>
        <w:gridCol w:w="3145"/>
        <w:gridCol w:w="3150"/>
        <w:gridCol w:w="3775"/>
      </w:tblGrid>
      <w:tr w:rsidR="009C3DCD" w:rsidRPr="009C3DCD" w:rsidTr="00224C5B">
        <w:trPr>
          <w:trHeight w:val="576"/>
        </w:trPr>
        <w:tc>
          <w:tcPr>
            <w:tcW w:w="3145" w:type="dxa"/>
            <w:shd w:val="clear" w:color="auto" w:fill="EAF5F9"/>
            <w:vAlign w:val="center"/>
          </w:tcPr>
          <w:p w:rsidR="00837253" w:rsidRPr="00224C5B" w:rsidRDefault="00837253" w:rsidP="00B6521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224C5B">
              <w:rPr>
                <w:rFonts w:ascii="Century Gothic" w:hAnsi="Century Gothic"/>
                <w:b/>
                <w:bCs/>
                <w:color w:val="1755B9"/>
              </w:rPr>
              <w:t>Diagnosis</w:t>
            </w:r>
          </w:p>
        </w:tc>
        <w:tc>
          <w:tcPr>
            <w:tcW w:w="3150" w:type="dxa"/>
            <w:shd w:val="clear" w:color="auto" w:fill="EAF5F9"/>
            <w:vAlign w:val="center"/>
          </w:tcPr>
          <w:p w:rsidR="00837253" w:rsidRPr="00224C5B" w:rsidRDefault="00837253" w:rsidP="00B6521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224C5B">
              <w:rPr>
                <w:rFonts w:ascii="Century Gothic" w:hAnsi="Century Gothic"/>
                <w:b/>
                <w:bCs/>
                <w:color w:val="1755B9"/>
              </w:rPr>
              <w:t>Interventions</w:t>
            </w:r>
          </w:p>
        </w:tc>
        <w:tc>
          <w:tcPr>
            <w:tcW w:w="3775" w:type="dxa"/>
            <w:shd w:val="clear" w:color="auto" w:fill="EAF5F9"/>
            <w:vAlign w:val="center"/>
          </w:tcPr>
          <w:p w:rsidR="00837253" w:rsidRPr="00224C5B" w:rsidRDefault="00837253" w:rsidP="00B6521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224C5B">
              <w:rPr>
                <w:rFonts w:ascii="Century Gothic" w:hAnsi="Century Gothic"/>
                <w:b/>
                <w:bCs/>
                <w:color w:val="1755B9"/>
              </w:rPr>
              <w:t>Evaluation</w:t>
            </w:r>
          </w:p>
        </w:tc>
      </w:tr>
      <w:tr w:rsidR="009C3DCD" w:rsidRPr="009C3DCD" w:rsidTr="00B6521D">
        <w:trPr>
          <w:trHeight w:val="576"/>
        </w:trPr>
        <w:tc>
          <w:tcPr>
            <w:tcW w:w="3145" w:type="dxa"/>
            <w:vAlign w:val="center"/>
          </w:tcPr>
          <w:p w:rsidR="00837253" w:rsidRPr="009C3DCD" w:rsidRDefault="00837253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Type 2 Diabetes</w:t>
            </w:r>
          </w:p>
        </w:tc>
        <w:tc>
          <w:tcPr>
            <w:tcW w:w="3150" w:type="dxa"/>
            <w:vAlign w:val="center"/>
          </w:tcPr>
          <w:p w:rsidR="00837253" w:rsidRPr="009C3DCD" w:rsidRDefault="00837253" w:rsidP="009C3DC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Monitor blood glucose levels, administer insulin as ordered, educate patient on diet and exercise</w:t>
            </w:r>
          </w:p>
        </w:tc>
        <w:tc>
          <w:tcPr>
            <w:tcW w:w="3775" w:type="dxa"/>
            <w:vAlign w:val="center"/>
          </w:tcPr>
          <w:p w:rsidR="00837253" w:rsidRPr="009C3DCD" w:rsidRDefault="00837253" w:rsidP="009C3DC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Blood glucose levels within normal range, patient able to demonstrate proper insulin administration and understanding of dietary recommendations.</w:t>
            </w:r>
          </w:p>
        </w:tc>
      </w:tr>
      <w:tr w:rsidR="009C3DCD" w:rsidRPr="009C3DCD" w:rsidTr="00B6521D">
        <w:trPr>
          <w:trHeight w:val="576"/>
        </w:trPr>
        <w:tc>
          <w:tcPr>
            <w:tcW w:w="3145" w:type="dxa"/>
            <w:vAlign w:val="center"/>
          </w:tcPr>
          <w:p w:rsidR="00837253" w:rsidRPr="009C3DCD" w:rsidRDefault="00837253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Hypertension</w:t>
            </w:r>
          </w:p>
        </w:tc>
        <w:tc>
          <w:tcPr>
            <w:tcW w:w="3150" w:type="dxa"/>
            <w:vAlign w:val="center"/>
          </w:tcPr>
          <w:p w:rsidR="00837253" w:rsidRPr="009C3DCD" w:rsidRDefault="00837253" w:rsidP="009C3DC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Monitor blood pressure, administer Lisinopril as ordered, encourage patient to limit sodium intake</w:t>
            </w:r>
          </w:p>
        </w:tc>
        <w:tc>
          <w:tcPr>
            <w:tcW w:w="3775" w:type="dxa"/>
            <w:vAlign w:val="center"/>
          </w:tcPr>
          <w:p w:rsidR="00837253" w:rsidRPr="009C3DCD" w:rsidRDefault="00837253" w:rsidP="009C3DC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Blood pressure within normal range, patient able to articulate understanding of sodium restriction.</w:t>
            </w:r>
          </w:p>
        </w:tc>
      </w:tr>
      <w:tr w:rsidR="00837253" w:rsidRPr="009C3DCD" w:rsidTr="00B6521D">
        <w:trPr>
          <w:trHeight w:val="576"/>
        </w:trPr>
        <w:tc>
          <w:tcPr>
            <w:tcW w:w="3145" w:type="dxa"/>
            <w:vAlign w:val="center"/>
          </w:tcPr>
          <w:p w:rsidR="00837253" w:rsidRPr="009C3DCD" w:rsidRDefault="00837253" w:rsidP="009C3D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Arthritis</w:t>
            </w:r>
          </w:p>
        </w:tc>
        <w:tc>
          <w:tcPr>
            <w:tcW w:w="3150" w:type="dxa"/>
            <w:vAlign w:val="center"/>
          </w:tcPr>
          <w:p w:rsidR="00837253" w:rsidRPr="009C3DCD" w:rsidRDefault="00837253" w:rsidP="009C3DC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Administer NSAIDs as ordered, monitor for adverse effects</w:t>
            </w:r>
          </w:p>
        </w:tc>
        <w:tc>
          <w:tcPr>
            <w:tcW w:w="3775" w:type="dxa"/>
            <w:vAlign w:val="center"/>
          </w:tcPr>
          <w:p w:rsidR="00837253" w:rsidRPr="009C3DCD" w:rsidRDefault="00837253" w:rsidP="009C3DC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 xml:space="preserve">Patient reports decreased joint </w:t>
            </w:r>
            <w:proofErr w:type="gramStart"/>
            <w:r w:rsidRPr="009C3DCD">
              <w:rPr>
                <w:rFonts w:ascii="Century Gothic" w:hAnsi="Century Gothic"/>
                <w:color w:val="000000" w:themeColor="text1"/>
              </w:rPr>
              <w:t>pain,</w:t>
            </w:r>
            <w:proofErr w:type="gramEnd"/>
            <w:r w:rsidRPr="009C3DCD">
              <w:rPr>
                <w:rFonts w:ascii="Century Gothic" w:hAnsi="Century Gothic"/>
                <w:color w:val="000000" w:themeColor="text1"/>
              </w:rPr>
              <w:t xml:space="preserve"> no adverse effects noted.</w:t>
            </w:r>
          </w:p>
        </w:tc>
      </w:tr>
    </w:tbl>
    <w:p w:rsidR="00837253" w:rsidRPr="009C3DCD" w:rsidRDefault="00837253" w:rsidP="009C3DCD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p w:rsidR="0008482A" w:rsidRPr="00B6521D" w:rsidRDefault="0008482A" w:rsidP="009C3DCD">
      <w:pPr>
        <w:spacing w:after="0" w:line="276" w:lineRule="auto"/>
        <w:rPr>
          <w:rFonts w:ascii="Century Gothic" w:hAnsi="Century Gothic"/>
          <w:b/>
          <w:bCs/>
          <w:color w:val="1755B9"/>
          <w:sz w:val="28"/>
          <w:szCs w:val="28"/>
        </w:rPr>
      </w:pPr>
      <w:r w:rsidRPr="00B6521D">
        <w:rPr>
          <w:rFonts w:ascii="Century Gothic" w:hAnsi="Century Gothic"/>
          <w:b/>
          <w:bCs/>
          <w:color w:val="1755B9"/>
          <w:sz w:val="28"/>
          <w:szCs w:val="28"/>
        </w:rPr>
        <w:t>Discharge Planning</w:t>
      </w:r>
    </w:p>
    <w:p w:rsidR="00837253" w:rsidRPr="009C3DCD" w:rsidRDefault="00837253" w:rsidP="009C3DCD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tbl>
      <w:tblPr>
        <w:tblW w:w="10080" w:type="dxa"/>
        <w:tblBorders>
          <w:top w:val="single" w:sz="12" w:space="0" w:color="1755B9"/>
          <w:bottom w:val="single" w:sz="12" w:space="0" w:color="1755B9"/>
          <w:insideH w:val="single" w:sz="12" w:space="0" w:color="1755B9"/>
          <w:insideV w:val="single" w:sz="12" w:space="0" w:color="1755B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3600"/>
        <w:gridCol w:w="2528"/>
      </w:tblGrid>
      <w:tr w:rsidR="009C3DCD" w:rsidRPr="009C3DCD" w:rsidTr="00224C5B">
        <w:trPr>
          <w:trHeight w:val="432"/>
        </w:trPr>
        <w:tc>
          <w:tcPr>
            <w:tcW w:w="3952" w:type="dxa"/>
            <w:shd w:val="clear" w:color="auto" w:fill="EAF5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482A" w:rsidRPr="00224C5B" w:rsidRDefault="0008482A" w:rsidP="009C3DCD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224C5B">
              <w:rPr>
                <w:rFonts w:ascii="Century Gothic" w:hAnsi="Century Gothic"/>
                <w:b/>
                <w:bCs/>
                <w:color w:val="1755B9"/>
              </w:rPr>
              <w:t>Discharge Instructions</w:t>
            </w:r>
          </w:p>
        </w:tc>
        <w:tc>
          <w:tcPr>
            <w:tcW w:w="3600" w:type="dxa"/>
            <w:shd w:val="clear" w:color="auto" w:fill="EAF5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482A" w:rsidRPr="00224C5B" w:rsidRDefault="0008482A" w:rsidP="009C3DCD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224C5B">
              <w:rPr>
                <w:rFonts w:ascii="Century Gothic" w:hAnsi="Century Gothic"/>
                <w:b/>
                <w:bCs/>
                <w:color w:val="1755B9"/>
              </w:rPr>
              <w:t>Follow-up Appointments</w:t>
            </w:r>
          </w:p>
        </w:tc>
        <w:tc>
          <w:tcPr>
            <w:tcW w:w="2528" w:type="dxa"/>
            <w:shd w:val="clear" w:color="auto" w:fill="EAF5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482A" w:rsidRPr="00224C5B" w:rsidRDefault="0008482A" w:rsidP="009C3DCD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224C5B">
              <w:rPr>
                <w:rFonts w:ascii="Century Gothic" w:hAnsi="Century Gothic"/>
                <w:b/>
                <w:bCs/>
                <w:color w:val="1755B9"/>
              </w:rPr>
              <w:t>Home Care Needs</w:t>
            </w:r>
          </w:p>
        </w:tc>
      </w:tr>
      <w:tr w:rsidR="0008482A" w:rsidRPr="009C3DCD" w:rsidTr="00B6521D">
        <w:trPr>
          <w:trHeight w:val="819"/>
        </w:trPr>
        <w:tc>
          <w:tcPr>
            <w:tcW w:w="39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482A" w:rsidRPr="009C3DCD" w:rsidRDefault="0008482A" w:rsidP="009C3DCD">
            <w:pPr>
              <w:spacing w:after="0"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Continue medication regimen, follow up with primary care physician in 2 weeks, monitor blood glucose and blood pressure at home</w:t>
            </w:r>
          </w:p>
        </w:tc>
        <w:tc>
          <w:tcPr>
            <w:tcW w:w="36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482A" w:rsidRPr="009C3DCD" w:rsidRDefault="0008482A" w:rsidP="009C3DCD">
            <w:pPr>
              <w:spacing w:after="0"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Follow-up with endocrinologist in 4 weeks, make appointment with rheumatologist</w:t>
            </w:r>
          </w:p>
        </w:tc>
        <w:tc>
          <w:tcPr>
            <w:tcW w:w="252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482A" w:rsidRPr="009C3DCD" w:rsidRDefault="0008482A" w:rsidP="009C3DCD">
            <w:pPr>
              <w:spacing w:after="0" w:line="276" w:lineRule="auto"/>
              <w:rPr>
                <w:rFonts w:ascii="Century Gothic" w:hAnsi="Century Gothic"/>
                <w:color w:val="000000" w:themeColor="text1"/>
              </w:rPr>
            </w:pPr>
            <w:r w:rsidRPr="009C3DCD">
              <w:rPr>
                <w:rFonts w:ascii="Century Gothic" w:hAnsi="Century Gothic"/>
                <w:color w:val="000000" w:themeColor="text1"/>
              </w:rPr>
              <w:t>No home care needs identified at this time.</w:t>
            </w:r>
          </w:p>
        </w:tc>
      </w:tr>
    </w:tbl>
    <w:p w:rsidR="000778B4" w:rsidRPr="009C3DCD" w:rsidRDefault="000778B4" w:rsidP="009C3DCD">
      <w:pPr>
        <w:spacing w:after="0" w:line="276" w:lineRule="auto"/>
        <w:rPr>
          <w:rFonts w:ascii="Century Gothic" w:hAnsi="Century Gothic"/>
          <w:color w:val="000000" w:themeColor="text1"/>
        </w:rPr>
      </w:pPr>
    </w:p>
    <w:sectPr w:rsidR="000778B4" w:rsidRPr="009C3DCD" w:rsidSect="00396FD5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5ED3" w:rsidRDefault="00B55ED3" w:rsidP="009C3DCD">
      <w:pPr>
        <w:spacing w:after="0" w:line="240" w:lineRule="auto"/>
      </w:pPr>
      <w:r>
        <w:separator/>
      </w:r>
    </w:p>
  </w:endnote>
  <w:endnote w:type="continuationSeparator" w:id="0">
    <w:p w:rsidR="00B55ED3" w:rsidRDefault="00B55ED3" w:rsidP="009C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152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C3DCD" w:rsidRDefault="009C3DCD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FF917FB" wp14:editId="1219FB6C">
                  <wp:simplePos x="0" y="0"/>
                  <wp:positionH relativeFrom="column">
                    <wp:posOffset>0</wp:posOffset>
                  </wp:positionH>
                  <wp:positionV relativeFrom="page">
                    <wp:posOffset>9444990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3DCD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9C3DC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9C3DCD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9C3DC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9C3DCD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9C3DC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9C3DCD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9C3DC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9C3DCD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9C3DC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9C3DCD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9C3DC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5ED3" w:rsidRDefault="00B55ED3" w:rsidP="009C3DCD">
      <w:pPr>
        <w:spacing w:after="0" w:line="240" w:lineRule="auto"/>
      </w:pPr>
      <w:r>
        <w:separator/>
      </w:r>
    </w:p>
  </w:footnote>
  <w:footnote w:type="continuationSeparator" w:id="0">
    <w:p w:rsidR="00B55ED3" w:rsidRDefault="00B55ED3" w:rsidP="009C3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2A"/>
    <w:rsid w:val="000778B4"/>
    <w:rsid w:val="0008482A"/>
    <w:rsid w:val="000F0430"/>
    <w:rsid w:val="002069BC"/>
    <w:rsid w:val="00224C5B"/>
    <w:rsid w:val="00232728"/>
    <w:rsid w:val="00396FD5"/>
    <w:rsid w:val="004165B1"/>
    <w:rsid w:val="00491D6F"/>
    <w:rsid w:val="00793789"/>
    <w:rsid w:val="00803699"/>
    <w:rsid w:val="00837253"/>
    <w:rsid w:val="009C3DCD"/>
    <w:rsid w:val="00B55ED3"/>
    <w:rsid w:val="00B6521D"/>
    <w:rsid w:val="00B758F1"/>
    <w:rsid w:val="00CB30BA"/>
    <w:rsid w:val="00D72095"/>
    <w:rsid w:val="00F7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C444"/>
  <w15:chartTrackingRefBased/>
  <w15:docId w15:val="{50AC19D0-B7DE-4EC7-A751-FF65C5BB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DCD"/>
  </w:style>
  <w:style w:type="paragraph" w:styleId="Footer">
    <w:name w:val="footer"/>
    <w:basedOn w:val="Normal"/>
    <w:link w:val="FooterChar"/>
    <w:uiPriority w:val="99"/>
    <w:unhideWhenUsed/>
    <w:rsid w:val="009C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4</cp:revision>
  <dcterms:created xsi:type="dcterms:W3CDTF">2023-04-13T06:49:00Z</dcterms:created>
  <dcterms:modified xsi:type="dcterms:W3CDTF">2023-05-12T04:53:00Z</dcterms:modified>
</cp:coreProperties>
</file>