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8D3A" w14:textId="6E0EF107" w:rsidR="00D63B13" w:rsidRPr="00D63B13" w:rsidRDefault="00D63B13" w:rsidP="00D63B13">
      <w:pPr>
        <w:pStyle w:val="Heading2"/>
        <w:spacing w:before="0" w:line="360" w:lineRule="auto"/>
        <w:rPr>
          <w:rStyle w:val="Strong"/>
          <w:rFonts w:ascii="Lato" w:hAnsi="Lato" w:cs="Open Sans"/>
          <w:color w:val="333333"/>
          <w:sz w:val="33"/>
          <w:szCs w:val="33"/>
          <w:bdr w:val="none" w:sz="0" w:space="0" w:color="auto" w:frame="1"/>
        </w:rPr>
      </w:pPr>
      <w:r w:rsidRPr="00D63B13">
        <w:rPr>
          <w:rStyle w:val="Strong"/>
          <w:rFonts w:ascii="Lato" w:hAnsi="Lato" w:cs="Open Sans"/>
          <w:color w:val="333333"/>
          <w:sz w:val="33"/>
          <w:szCs w:val="33"/>
          <w:bdr w:val="none" w:sz="0" w:space="0" w:color="auto" w:frame="1"/>
        </w:rPr>
        <w:t>Research Paper Outline Example</w:t>
      </w:r>
    </w:p>
    <w:p w14:paraId="7E2BB8C0" w14:textId="1FB3C94F" w:rsidR="00D63B13" w:rsidRPr="00D63B13" w:rsidRDefault="00D63B13" w:rsidP="00D63B13">
      <w:pPr>
        <w:pStyle w:val="Heading2"/>
        <w:spacing w:before="0" w:line="360" w:lineRule="auto"/>
        <w:rPr>
          <w:rFonts w:ascii="Lato" w:hAnsi="Lato" w:cs="Open Sans"/>
          <w:color w:val="333333"/>
          <w:sz w:val="33"/>
          <w:szCs w:val="33"/>
        </w:rPr>
      </w:pPr>
      <w:r w:rsidRPr="00D63B13">
        <w:rPr>
          <w:rStyle w:val="Strong"/>
          <w:rFonts w:ascii="Lato" w:hAnsi="Lato" w:cs="Open Sans"/>
          <w:color w:val="333333"/>
          <w:sz w:val="21"/>
          <w:szCs w:val="21"/>
          <w:bdr w:val="none" w:sz="0" w:space="0" w:color="auto" w:frame="1"/>
        </w:rPr>
        <w:t>Title: Ford Motor Company, UK</w:t>
      </w:r>
    </w:p>
    <w:p w14:paraId="6E5B8DC4" w14:textId="0E38C63E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Thesis:</w:t>
      </w:r>
      <w:r w:rsidRPr="00D63B13">
        <w:rPr>
          <w:rFonts w:ascii="Lato" w:hAnsi="Lato" w:cs="Open Sans"/>
          <w:color w:val="333333"/>
          <w:sz w:val="21"/>
          <w:szCs w:val="21"/>
        </w:rPr>
        <w:t> </w:t>
      </w:r>
      <w:r w:rsidRPr="00D63B13">
        <w:rPr>
          <w:rFonts w:ascii="Lato" w:hAnsi="Lato" w:cs="Open Sans"/>
          <w:color w:val="333333"/>
          <w:sz w:val="21"/>
          <w:szCs w:val="21"/>
        </w:rPr>
        <w:t>Ford Motor</w:t>
      </w:r>
      <w:r w:rsidRPr="00D63B13">
        <w:rPr>
          <w:rFonts w:ascii="Lato" w:hAnsi="Lato" w:cs="Open Sans"/>
          <w:color w:val="333333"/>
          <w:sz w:val="21"/>
          <w:szCs w:val="21"/>
        </w:rPr>
        <w:t xml:space="preserve"> company is the leader in manufacturing through its innovative strategies and plans</w:t>
      </w:r>
    </w:p>
    <w:p w14:paraId="495A8752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I.</w:t>
      </w:r>
      <w:r w:rsidRPr="00D63B13">
        <w:rPr>
          <w:rFonts w:ascii="Lato" w:hAnsi="Lato" w:cs="Open Sans"/>
          <w:color w:val="333333"/>
          <w:sz w:val="21"/>
          <w:szCs w:val="21"/>
        </w:rPr>
        <w:t> Introduction</w:t>
      </w:r>
    </w:p>
    <w:p w14:paraId="31063D04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Thesis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Prospects of Company</w:t>
      </w:r>
    </w:p>
    <w:p w14:paraId="575F8F54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II.</w:t>
      </w:r>
      <w:r w:rsidRPr="00D63B13">
        <w:rPr>
          <w:rFonts w:ascii="Lato" w:hAnsi="Lato" w:cs="Open Sans"/>
          <w:color w:val="333333"/>
          <w:sz w:val="21"/>
          <w:szCs w:val="21"/>
        </w:rPr>
        <w:t> Overview of the Company</w:t>
      </w:r>
    </w:p>
    <w:p w14:paraId="080A714C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Operations of the business in UK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Contribution of the company in the economy of UK</w:t>
      </w:r>
    </w:p>
    <w:p w14:paraId="13A913AE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III.</w:t>
      </w:r>
      <w:r w:rsidRPr="00D63B13">
        <w:rPr>
          <w:rFonts w:ascii="Lato" w:hAnsi="Lato" w:cs="Open Sans"/>
          <w:color w:val="333333"/>
          <w:sz w:val="21"/>
          <w:szCs w:val="21"/>
        </w:rPr>
        <w:t> Industry Analysis</w:t>
      </w:r>
    </w:p>
    <w:p w14:paraId="5864ADFC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Market share of Ford in the industry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Analysis of Porters five forces</w:t>
      </w:r>
    </w:p>
    <w:p w14:paraId="29738A18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1) Threat of substitutes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2) Threat of new entrants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3) Bargaining power of suppliers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4) Bargaining power of buyers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5) Competitive rivalry</w:t>
      </w:r>
    </w:p>
    <w:p w14:paraId="508583A0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IV.</w:t>
      </w:r>
      <w:r w:rsidRPr="00D63B13">
        <w:rPr>
          <w:rFonts w:ascii="Lato" w:hAnsi="Lato" w:cs="Open Sans"/>
          <w:color w:val="333333"/>
          <w:sz w:val="21"/>
          <w:szCs w:val="21"/>
        </w:rPr>
        <w:t> Competitive Analysis</w:t>
      </w:r>
    </w:p>
    <w:p w14:paraId="2D1760DA" w14:textId="77777777" w:rsidR="00D63B13" w:rsidRPr="00D63B13" w:rsidRDefault="00D63B13" w:rsidP="00D63B13">
      <w:pPr>
        <w:pStyle w:val="NormalWeb"/>
        <w:spacing w:before="0" w:beforeAutospacing="0" w:after="15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SWOT analysis</w:t>
      </w:r>
    </w:p>
    <w:p w14:paraId="74EB48DC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1) Strengths of the company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2) Weakness of the company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3) Opportunities for the company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4) Threats of the company</w:t>
      </w:r>
    </w:p>
    <w:p w14:paraId="01570C92" w14:textId="77777777" w:rsidR="00D63B13" w:rsidRPr="00D63B13" w:rsidRDefault="00D63B13" w:rsidP="00D63B13">
      <w:pPr>
        <w:pStyle w:val="NormalWeb"/>
        <w:spacing w:before="0" w:beforeAutospacing="0" w:after="15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B. Competitive advantages of Ford in UK</w:t>
      </w:r>
    </w:p>
    <w:p w14:paraId="0389FF34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V.</w:t>
      </w:r>
      <w:r w:rsidRPr="00D63B13">
        <w:rPr>
          <w:rFonts w:ascii="Lato" w:hAnsi="Lato" w:cs="Open Sans"/>
          <w:color w:val="333333"/>
          <w:sz w:val="21"/>
          <w:szCs w:val="21"/>
        </w:rPr>
        <w:t> Marketing and operating plans</w:t>
      </w:r>
    </w:p>
    <w:p w14:paraId="60103047" w14:textId="77777777" w:rsidR="00D63B13" w:rsidRPr="00D63B13" w:rsidRDefault="00D63B13" w:rsidP="00D63B13">
      <w:pPr>
        <w:pStyle w:val="NormalWeb"/>
        <w:spacing w:before="0" w:beforeAutospacing="0" w:after="15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Marketing Mix</w:t>
      </w:r>
    </w:p>
    <w:p w14:paraId="6818F694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1) Product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2) Price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3) Place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4) Promotion</w:t>
      </w:r>
    </w:p>
    <w:p w14:paraId="20B8841A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lastRenderedPageBreak/>
        <w:t>B. Target Market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C. Focus on creating value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D. Focus on Innovation</w:t>
      </w:r>
    </w:p>
    <w:p w14:paraId="61B0A858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VI.</w:t>
      </w:r>
      <w:r w:rsidRPr="00D63B13">
        <w:rPr>
          <w:rFonts w:ascii="Lato" w:hAnsi="Lato" w:cs="Open Sans"/>
          <w:color w:val="333333"/>
          <w:sz w:val="21"/>
          <w:szCs w:val="21"/>
        </w:rPr>
        <w:t> Management plans</w:t>
      </w:r>
    </w:p>
    <w:p w14:paraId="51371C12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Progress of strategies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Inventory management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C. Forecast of growth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D. Future expansion plans</w:t>
      </w:r>
    </w:p>
    <w:p w14:paraId="4A3CD227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VII.</w:t>
      </w:r>
      <w:r w:rsidRPr="00D63B13">
        <w:rPr>
          <w:rFonts w:ascii="Lato" w:hAnsi="Lato" w:cs="Open Sans"/>
          <w:color w:val="333333"/>
          <w:sz w:val="21"/>
          <w:szCs w:val="21"/>
        </w:rPr>
        <w:t> Financial plans</w:t>
      </w:r>
    </w:p>
    <w:p w14:paraId="1A57066D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Projected earnings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Projected dividends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C. Projected growth in value</w:t>
      </w:r>
    </w:p>
    <w:p w14:paraId="179E386D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Style w:val="Strong"/>
          <w:rFonts w:ascii="Lato" w:eastAsiaTheme="majorEastAsia" w:hAnsi="Lato" w:cs="Open Sans"/>
          <w:color w:val="333333"/>
          <w:sz w:val="21"/>
          <w:szCs w:val="21"/>
          <w:bdr w:val="none" w:sz="0" w:space="0" w:color="auto" w:frame="1"/>
        </w:rPr>
        <w:t>VIII.</w:t>
      </w:r>
      <w:r w:rsidRPr="00D63B13">
        <w:rPr>
          <w:rFonts w:ascii="Lato" w:hAnsi="Lato" w:cs="Open Sans"/>
          <w:color w:val="333333"/>
          <w:sz w:val="21"/>
          <w:szCs w:val="21"/>
        </w:rPr>
        <w:t> Conclusion</w:t>
      </w:r>
    </w:p>
    <w:p w14:paraId="2BE7633F" w14:textId="77777777" w:rsidR="00D63B13" w:rsidRPr="00D63B13" w:rsidRDefault="00D63B13" w:rsidP="00D63B13">
      <w:pPr>
        <w:pStyle w:val="NormalWeb"/>
        <w:spacing w:before="0" w:beforeAutospacing="0" w:after="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A. Summarize and conclude about the fundamentals of the company</w:t>
      </w:r>
      <w:r w:rsidRPr="00D63B13">
        <w:rPr>
          <w:rFonts w:ascii="Lato" w:hAnsi="Lato" w:cs="Open Sans"/>
          <w:color w:val="333333"/>
          <w:sz w:val="21"/>
          <w:szCs w:val="21"/>
        </w:rPr>
        <w:br/>
        <w:t>B. Recommend whether to invest in the company or not</w:t>
      </w:r>
    </w:p>
    <w:p w14:paraId="66D743D2" w14:textId="77777777" w:rsidR="00D63B13" w:rsidRPr="00D63B13" w:rsidRDefault="00D63B13" w:rsidP="00D63B13">
      <w:pPr>
        <w:pStyle w:val="NormalWeb"/>
        <w:spacing w:before="0" w:beforeAutospacing="0" w:after="150" w:afterAutospacing="0" w:line="360" w:lineRule="auto"/>
        <w:rPr>
          <w:rFonts w:ascii="Lato" w:hAnsi="Lato" w:cs="Open Sans"/>
          <w:color w:val="333333"/>
          <w:sz w:val="21"/>
          <w:szCs w:val="21"/>
        </w:rPr>
      </w:pPr>
      <w:r w:rsidRPr="00D63B13">
        <w:rPr>
          <w:rFonts w:ascii="Lato" w:hAnsi="Lato" w:cs="Open Sans"/>
          <w:color w:val="333333"/>
          <w:sz w:val="21"/>
          <w:szCs w:val="21"/>
        </w:rPr>
        <w:t>This outline is an excerpt from business report of Ford Motor Company. It is a company analysis paper, crafted by professionals.</w:t>
      </w:r>
    </w:p>
    <w:p w14:paraId="57E92336" w14:textId="77777777" w:rsidR="004168EC" w:rsidRPr="00D63B13" w:rsidRDefault="004168EC" w:rsidP="00D63B13">
      <w:pPr>
        <w:spacing w:line="360" w:lineRule="auto"/>
        <w:rPr>
          <w:rFonts w:ascii="Lato" w:hAnsi="Lato"/>
        </w:rPr>
      </w:pPr>
    </w:p>
    <w:sectPr w:rsidR="004168EC" w:rsidRPr="00D6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A8"/>
    <w:multiLevelType w:val="multilevel"/>
    <w:tmpl w:val="9FB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0922"/>
    <w:multiLevelType w:val="multilevel"/>
    <w:tmpl w:val="32AE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10A5"/>
    <w:multiLevelType w:val="multilevel"/>
    <w:tmpl w:val="640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5865"/>
    <w:multiLevelType w:val="multilevel"/>
    <w:tmpl w:val="BFE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62F09"/>
    <w:multiLevelType w:val="multilevel"/>
    <w:tmpl w:val="5248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F77B2"/>
    <w:multiLevelType w:val="multilevel"/>
    <w:tmpl w:val="906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8736B"/>
    <w:multiLevelType w:val="multilevel"/>
    <w:tmpl w:val="475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7D83"/>
    <w:multiLevelType w:val="multilevel"/>
    <w:tmpl w:val="C8FE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47115"/>
    <w:multiLevelType w:val="multilevel"/>
    <w:tmpl w:val="FC1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F3006"/>
    <w:multiLevelType w:val="multilevel"/>
    <w:tmpl w:val="3B7E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4004F"/>
    <w:multiLevelType w:val="multilevel"/>
    <w:tmpl w:val="023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E5758"/>
    <w:multiLevelType w:val="multilevel"/>
    <w:tmpl w:val="4A38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72CCD"/>
    <w:multiLevelType w:val="multilevel"/>
    <w:tmpl w:val="D3D8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16BB1"/>
    <w:multiLevelType w:val="multilevel"/>
    <w:tmpl w:val="6EA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5"/>
    <w:rsid w:val="004168EC"/>
    <w:rsid w:val="00AA1FB5"/>
    <w:rsid w:val="00C448F7"/>
    <w:rsid w:val="00D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1AAD"/>
  <w15:chartTrackingRefBased/>
  <w15:docId w15:val="{4DD5EA04-5E6A-46E7-920F-BBDF59A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A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3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63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2022-02-01T10:32:00Z</dcterms:created>
  <dcterms:modified xsi:type="dcterms:W3CDTF">2022-02-01T10:32:00Z</dcterms:modified>
</cp:coreProperties>
</file>