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83E4" w14:textId="77777777" w:rsidR="008B1F09" w:rsidRPr="008B1F09" w:rsidRDefault="008B1F09" w:rsidP="008B1F09">
      <w:pPr>
        <w:tabs>
          <w:tab w:val="center" w:pos="4320"/>
          <w:tab w:val="right" w:pos="8640"/>
        </w:tabs>
        <w:suppressAutoHyphens/>
        <w:spacing w:after="0" w:line="276" w:lineRule="auto"/>
        <w:ind w:right="86"/>
        <w:jc w:val="center"/>
        <w:rPr>
          <w:rFonts w:ascii="Century Gothic" w:eastAsia="Times New Roman" w:hAnsi="Century Gothic" w:cs="Calibri"/>
          <w:b/>
          <w:color w:val="000000" w:themeColor="text1"/>
          <w:kern w:val="0"/>
          <w:sz w:val="36"/>
          <w:szCs w:val="36"/>
          <w:u w:val="single"/>
          <w:lang w:eastAsia="zh-CN"/>
          <w14:ligatures w14:val="none"/>
        </w:rPr>
      </w:pPr>
      <w:r w:rsidRPr="008B1F09">
        <w:rPr>
          <w:rFonts w:ascii="Century Gothic" w:eastAsia="Times New Roman" w:hAnsi="Century Gothic" w:cs="Calibri"/>
          <w:b/>
          <w:color w:val="000000" w:themeColor="text1"/>
          <w:kern w:val="0"/>
          <w:sz w:val="36"/>
          <w:szCs w:val="36"/>
          <w:u w:val="single"/>
          <w:lang w:eastAsia="zh-CN"/>
          <w14:ligatures w14:val="none"/>
        </w:rPr>
        <w:t>TEMPORARY APPOINTMENT LETTER</w:t>
      </w:r>
    </w:p>
    <w:p w14:paraId="4648896C" w14:textId="77777777" w:rsidR="00742104" w:rsidRPr="00742104" w:rsidRDefault="00742104" w:rsidP="00742104">
      <w:pPr>
        <w:spacing w:after="0" w:line="276" w:lineRule="auto"/>
        <w:jc w:val="center"/>
        <w:rPr>
          <w:rFonts w:ascii="Century Gothic" w:hAnsi="Century Gothic"/>
          <w:b/>
          <w:bCs/>
          <w:sz w:val="36"/>
          <w:szCs w:val="36"/>
          <w:u w:val="single"/>
        </w:rPr>
      </w:pPr>
    </w:p>
    <w:p w14:paraId="42F4ECBC" w14:textId="1A24B882" w:rsidR="00742104" w:rsidRPr="000B59F8" w:rsidRDefault="000C54F4" w:rsidP="00742104">
      <w:pPr>
        <w:spacing w:after="0" w:line="276" w:lineRule="auto"/>
        <w:rPr>
          <w:rFonts w:ascii="Century Gothic" w:hAnsi="Century Gothic"/>
          <w:sz w:val="24"/>
          <w:szCs w:val="24"/>
        </w:rPr>
      </w:pPr>
      <w:r w:rsidRPr="000B59F8">
        <w:rPr>
          <w:rFonts w:ascii="Century Gothic" w:hAnsi="Century Gothic"/>
          <w:sz w:val="24"/>
          <w:szCs w:val="24"/>
        </w:rPr>
        <w:fldChar w:fldCharType="begin">
          <w:ffData>
            <w:name w:val="Text2"/>
            <w:enabled/>
            <w:calcOnExit w:val="0"/>
            <w:textInput>
              <w:default w:val="Name"/>
            </w:textInput>
          </w:ffData>
        </w:fldChar>
      </w:r>
      <w:bookmarkStart w:id="0" w:name="Text2"/>
      <w:r w:rsidRPr="000B59F8">
        <w:rPr>
          <w:rFonts w:ascii="Century Gothic" w:hAnsi="Century Gothic"/>
          <w:sz w:val="24"/>
          <w:szCs w:val="24"/>
        </w:rPr>
        <w:instrText xml:space="preserve"> FORMTEXT </w:instrText>
      </w:r>
      <w:r w:rsidRPr="000B59F8">
        <w:rPr>
          <w:rFonts w:ascii="Century Gothic" w:hAnsi="Century Gothic"/>
          <w:sz w:val="24"/>
          <w:szCs w:val="24"/>
        </w:rPr>
      </w:r>
      <w:r w:rsidRPr="000B59F8">
        <w:rPr>
          <w:rFonts w:ascii="Century Gothic" w:hAnsi="Century Gothic"/>
          <w:sz w:val="24"/>
          <w:szCs w:val="24"/>
        </w:rPr>
        <w:fldChar w:fldCharType="separate"/>
      </w:r>
      <w:r w:rsidRPr="000B59F8">
        <w:rPr>
          <w:rFonts w:ascii="Century Gothic" w:hAnsi="Century Gothic"/>
          <w:noProof/>
          <w:sz w:val="24"/>
          <w:szCs w:val="24"/>
        </w:rPr>
        <w:t>Name</w:t>
      </w:r>
      <w:r w:rsidRPr="000B59F8">
        <w:rPr>
          <w:rFonts w:ascii="Century Gothic" w:hAnsi="Century Gothic"/>
          <w:sz w:val="24"/>
          <w:szCs w:val="24"/>
        </w:rPr>
        <w:fldChar w:fldCharType="end"/>
      </w:r>
      <w:bookmarkEnd w:id="0"/>
    </w:p>
    <w:p w14:paraId="5B0E2EB7" w14:textId="77777777" w:rsidR="00742104" w:rsidRPr="00742104" w:rsidRDefault="00742104" w:rsidP="00742104">
      <w:pPr>
        <w:spacing w:after="0" w:line="276" w:lineRule="auto"/>
        <w:rPr>
          <w:rFonts w:ascii="Century Gothic" w:hAnsi="Century Gothic"/>
          <w:b/>
          <w:bCs/>
          <w:sz w:val="24"/>
          <w:szCs w:val="24"/>
        </w:rPr>
      </w:pPr>
    </w:p>
    <w:p w14:paraId="06D6FC5E" w14:textId="3CB9BE12" w:rsidR="00742104" w:rsidRDefault="00742104" w:rsidP="00742104">
      <w:pPr>
        <w:spacing w:after="0" w:line="276" w:lineRule="auto"/>
        <w:rPr>
          <w:rFonts w:ascii="Century Gothic" w:hAnsi="Century Gothic"/>
          <w:sz w:val="24"/>
          <w:szCs w:val="24"/>
        </w:rPr>
      </w:pPr>
      <w:r w:rsidRPr="00742104">
        <w:rPr>
          <w:rFonts w:ascii="Century Gothic" w:hAnsi="Century Gothic"/>
          <w:sz w:val="24"/>
          <w:szCs w:val="24"/>
        </w:rPr>
        <w:t>The intent of the Aiken Housing Authority (AHA)/Community Development &amp; Improvement Corporation (CDIC) is to employ you , on a Contract basis upon the following terms and conditions, and in accordance with the below-listed Personnel Policy:</w:t>
      </w:r>
    </w:p>
    <w:p w14:paraId="009C528E" w14:textId="298D00CF" w:rsidR="00742104" w:rsidRPr="00742104" w:rsidRDefault="00742104" w:rsidP="00742104">
      <w:pPr>
        <w:spacing w:after="0" w:line="276" w:lineRule="auto"/>
        <w:rPr>
          <w:rFonts w:ascii="Century Gothic" w:hAnsi="Century Gothic"/>
          <w:sz w:val="24"/>
          <w:szCs w:val="24"/>
        </w:rPr>
      </w:pPr>
      <w:r w:rsidRPr="00742104">
        <w:rPr>
          <w:rFonts w:ascii="Century Gothic" w:hAnsi="Century Gothic"/>
          <w:sz w:val="24"/>
          <w:szCs w:val="24"/>
        </w:rPr>
        <w:t>Individuals in this classification are not employees.  They are independent contractors.  Leave and fringe benefit programs of this policy do not apply.  These issues are separately addressed in contractual agreements. Contracted individuals may be utilized to perform specific tasks or work for short time periods but are differentiated from temporary employees in that they are not eligible for benefits.</w:t>
      </w:r>
    </w:p>
    <w:p w14:paraId="288E5AA4" w14:textId="77777777" w:rsidR="00742104" w:rsidRDefault="00742104" w:rsidP="00742104">
      <w:pPr>
        <w:spacing w:after="0" w:line="276" w:lineRule="auto"/>
        <w:rPr>
          <w:rFonts w:ascii="Century Gothic" w:hAnsi="Century Gothic"/>
          <w:sz w:val="24"/>
          <w:szCs w:val="24"/>
        </w:rPr>
      </w:pPr>
    </w:p>
    <w:p w14:paraId="14E3F1FC" w14:textId="3FB1F199" w:rsidR="00742104" w:rsidRPr="00742104" w:rsidRDefault="00742104" w:rsidP="00742104">
      <w:pPr>
        <w:pStyle w:val="ListParagraph"/>
        <w:numPr>
          <w:ilvl w:val="0"/>
          <w:numId w:val="1"/>
        </w:numPr>
        <w:tabs>
          <w:tab w:val="left" w:pos="360"/>
        </w:tabs>
        <w:spacing w:after="0" w:line="276" w:lineRule="auto"/>
        <w:ind w:left="360"/>
        <w:rPr>
          <w:rFonts w:ascii="Century Gothic" w:hAnsi="Century Gothic"/>
          <w:sz w:val="24"/>
          <w:szCs w:val="24"/>
        </w:rPr>
      </w:pPr>
      <w:r w:rsidRPr="00742104">
        <w:rPr>
          <w:rFonts w:ascii="Century Gothic" w:hAnsi="Century Gothic"/>
          <w:sz w:val="24"/>
          <w:szCs w:val="24"/>
        </w:rPr>
        <w:t xml:space="preserve">This letter of appointment is for services rendered beginning 6/10/13 and ending 8/02/XX. </w:t>
      </w:r>
    </w:p>
    <w:p w14:paraId="07C71AEB" w14:textId="77777777" w:rsidR="00742104" w:rsidRPr="00742104" w:rsidRDefault="00742104" w:rsidP="00742104">
      <w:pPr>
        <w:tabs>
          <w:tab w:val="left" w:pos="360"/>
        </w:tabs>
        <w:spacing w:after="0" w:line="276" w:lineRule="auto"/>
        <w:ind w:left="360" w:hanging="360"/>
        <w:rPr>
          <w:rFonts w:ascii="Century Gothic" w:hAnsi="Century Gothic"/>
          <w:sz w:val="24"/>
          <w:szCs w:val="24"/>
        </w:rPr>
      </w:pPr>
    </w:p>
    <w:p w14:paraId="7C605457" w14:textId="6DA9D591" w:rsidR="00742104" w:rsidRPr="00742104" w:rsidRDefault="00742104" w:rsidP="00742104">
      <w:pPr>
        <w:pStyle w:val="ListParagraph"/>
        <w:numPr>
          <w:ilvl w:val="0"/>
          <w:numId w:val="1"/>
        </w:numPr>
        <w:tabs>
          <w:tab w:val="left" w:pos="360"/>
        </w:tabs>
        <w:spacing w:after="0" w:line="276" w:lineRule="auto"/>
        <w:ind w:left="360"/>
        <w:rPr>
          <w:rFonts w:ascii="Century Gothic" w:hAnsi="Century Gothic"/>
          <w:sz w:val="24"/>
          <w:szCs w:val="24"/>
        </w:rPr>
      </w:pPr>
      <w:r w:rsidRPr="00742104">
        <w:rPr>
          <w:rFonts w:ascii="Century Gothic" w:hAnsi="Century Gothic"/>
          <w:sz w:val="24"/>
          <w:szCs w:val="24"/>
        </w:rPr>
        <w:t xml:space="preserve">Services performed during this period are performed on an as-needed basis. </w:t>
      </w:r>
    </w:p>
    <w:p w14:paraId="1690812F" w14:textId="77777777" w:rsidR="00742104" w:rsidRPr="00742104" w:rsidRDefault="00742104" w:rsidP="00742104">
      <w:pPr>
        <w:tabs>
          <w:tab w:val="left" w:pos="360"/>
        </w:tabs>
        <w:spacing w:after="0" w:line="276" w:lineRule="auto"/>
        <w:ind w:left="360" w:hanging="360"/>
        <w:rPr>
          <w:rFonts w:ascii="Century Gothic" w:hAnsi="Century Gothic"/>
          <w:sz w:val="24"/>
          <w:szCs w:val="24"/>
        </w:rPr>
      </w:pPr>
    </w:p>
    <w:p w14:paraId="40B8B5C6" w14:textId="3E78E9E6" w:rsidR="00742104" w:rsidRPr="00742104" w:rsidRDefault="00742104" w:rsidP="00742104">
      <w:pPr>
        <w:pStyle w:val="ListParagraph"/>
        <w:numPr>
          <w:ilvl w:val="0"/>
          <w:numId w:val="1"/>
        </w:numPr>
        <w:tabs>
          <w:tab w:val="left" w:pos="360"/>
        </w:tabs>
        <w:spacing w:after="0" w:line="276" w:lineRule="auto"/>
        <w:ind w:left="360"/>
        <w:rPr>
          <w:rFonts w:ascii="Century Gothic" w:hAnsi="Century Gothic"/>
          <w:sz w:val="24"/>
          <w:szCs w:val="24"/>
        </w:rPr>
      </w:pPr>
      <w:r w:rsidRPr="00742104">
        <w:rPr>
          <w:rFonts w:ascii="Century Gothic" w:hAnsi="Century Gothic"/>
          <w:sz w:val="24"/>
          <w:szCs w:val="24"/>
        </w:rPr>
        <w:t xml:space="preserve">The total salary for rendering the above services shall be based upon a rate of .20 cents per lunch meal and .10 cents per breakfast meal. </w:t>
      </w:r>
    </w:p>
    <w:p w14:paraId="092254A2" w14:textId="77777777" w:rsidR="00742104" w:rsidRPr="00742104" w:rsidRDefault="00742104" w:rsidP="00742104">
      <w:pPr>
        <w:tabs>
          <w:tab w:val="left" w:pos="360"/>
        </w:tabs>
        <w:spacing w:after="0" w:line="276" w:lineRule="auto"/>
        <w:ind w:left="360" w:hanging="360"/>
        <w:rPr>
          <w:rFonts w:ascii="Century Gothic" w:hAnsi="Century Gothic"/>
          <w:sz w:val="24"/>
          <w:szCs w:val="24"/>
        </w:rPr>
      </w:pPr>
    </w:p>
    <w:p w14:paraId="05158D51" w14:textId="78381A2B" w:rsidR="00742104" w:rsidRPr="00742104" w:rsidRDefault="00742104" w:rsidP="00742104">
      <w:pPr>
        <w:pStyle w:val="ListParagraph"/>
        <w:numPr>
          <w:ilvl w:val="0"/>
          <w:numId w:val="1"/>
        </w:numPr>
        <w:tabs>
          <w:tab w:val="left" w:pos="360"/>
        </w:tabs>
        <w:spacing w:after="0" w:line="276" w:lineRule="auto"/>
        <w:ind w:left="360"/>
        <w:rPr>
          <w:rFonts w:ascii="Century Gothic" w:hAnsi="Century Gothic"/>
          <w:sz w:val="24"/>
          <w:szCs w:val="24"/>
        </w:rPr>
      </w:pPr>
      <w:r w:rsidRPr="00742104">
        <w:rPr>
          <w:rFonts w:ascii="Century Gothic" w:hAnsi="Century Gothic"/>
          <w:sz w:val="24"/>
          <w:szCs w:val="24"/>
        </w:rPr>
        <w:t xml:space="preserve">The AHA/CDIC reserves the right to cancel or revise your position due to insufficient funding, less than satisfactory performance of duties by Employee as determined by AHA Personnel Policies, or other reasonable management decision at the discretion of AHA/CDIC. </w:t>
      </w:r>
    </w:p>
    <w:p w14:paraId="26DB1453" w14:textId="77777777" w:rsidR="00742104" w:rsidRPr="00742104" w:rsidRDefault="00742104" w:rsidP="00742104">
      <w:pPr>
        <w:tabs>
          <w:tab w:val="left" w:pos="360"/>
        </w:tabs>
        <w:spacing w:after="0" w:line="276" w:lineRule="auto"/>
        <w:ind w:left="360" w:hanging="360"/>
        <w:rPr>
          <w:rFonts w:ascii="Century Gothic" w:hAnsi="Century Gothic"/>
          <w:sz w:val="24"/>
          <w:szCs w:val="24"/>
        </w:rPr>
      </w:pPr>
    </w:p>
    <w:p w14:paraId="3DA77AF6" w14:textId="1B50E699" w:rsidR="00742104" w:rsidRPr="00742104" w:rsidRDefault="00742104" w:rsidP="00742104">
      <w:pPr>
        <w:pStyle w:val="ListParagraph"/>
        <w:numPr>
          <w:ilvl w:val="0"/>
          <w:numId w:val="1"/>
        </w:numPr>
        <w:tabs>
          <w:tab w:val="left" w:pos="360"/>
        </w:tabs>
        <w:spacing w:after="0" w:line="276" w:lineRule="auto"/>
        <w:ind w:left="360"/>
        <w:rPr>
          <w:rFonts w:ascii="Century Gothic" w:hAnsi="Century Gothic"/>
          <w:sz w:val="24"/>
          <w:szCs w:val="24"/>
        </w:rPr>
      </w:pPr>
      <w:r w:rsidRPr="00742104">
        <w:rPr>
          <w:rFonts w:ascii="Century Gothic" w:hAnsi="Century Gothic"/>
          <w:sz w:val="24"/>
          <w:szCs w:val="24"/>
        </w:rPr>
        <w:t xml:space="preserve">This letter of appointment may not be modified, amended, or waived in any manner except in writing signed by both parties. </w:t>
      </w:r>
    </w:p>
    <w:p w14:paraId="5D24FBCB" w14:textId="77777777" w:rsidR="00742104" w:rsidRPr="00742104" w:rsidRDefault="00742104" w:rsidP="00742104">
      <w:pPr>
        <w:tabs>
          <w:tab w:val="left" w:pos="360"/>
        </w:tabs>
        <w:spacing w:after="0" w:line="276" w:lineRule="auto"/>
        <w:ind w:left="360" w:hanging="360"/>
        <w:rPr>
          <w:rFonts w:ascii="Century Gothic" w:hAnsi="Century Gothic"/>
          <w:sz w:val="24"/>
          <w:szCs w:val="24"/>
        </w:rPr>
      </w:pPr>
    </w:p>
    <w:p w14:paraId="6EDC7F13" w14:textId="09AB428B" w:rsidR="00742104" w:rsidRPr="00742104" w:rsidRDefault="00742104" w:rsidP="00742104">
      <w:pPr>
        <w:pStyle w:val="ListParagraph"/>
        <w:numPr>
          <w:ilvl w:val="0"/>
          <w:numId w:val="1"/>
        </w:numPr>
        <w:tabs>
          <w:tab w:val="left" w:pos="360"/>
        </w:tabs>
        <w:spacing w:after="0" w:line="276" w:lineRule="auto"/>
        <w:ind w:left="360"/>
        <w:rPr>
          <w:rFonts w:ascii="Century Gothic" w:hAnsi="Century Gothic"/>
          <w:sz w:val="24"/>
          <w:szCs w:val="24"/>
        </w:rPr>
      </w:pPr>
      <w:r w:rsidRPr="00742104">
        <w:rPr>
          <w:rFonts w:ascii="Century Gothic" w:hAnsi="Century Gothic"/>
          <w:sz w:val="24"/>
          <w:szCs w:val="24"/>
        </w:rPr>
        <w:t xml:space="preserve">All matters affecting this letter of appointment are to be governed by, interpreted, and construed in accordance with the laws of the State of South Carolina. </w:t>
      </w:r>
    </w:p>
    <w:p w14:paraId="1C03DE10" w14:textId="77777777" w:rsidR="00742104" w:rsidRPr="00742104" w:rsidRDefault="00742104" w:rsidP="00742104">
      <w:pPr>
        <w:tabs>
          <w:tab w:val="left" w:pos="360"/>
        </w:tabs>
        <w:spacing w:after="0" w:line="276" w:lineRule="auto"/>
        <w:ind w:left="360" w:hanging="360"/>
        <w:rPr>
          <w:rFonts w:ascii="Century Gothic" w:hAnsi="Century Gothic"/>
          <w:sz w:val="24"/>
          <w:szCs w:val="24"/>
        </w:rPr>
      </w:pPr>
    </w:p>
    <w:p w14:paraId="22138EA1" w14:textId="77777777" w:rsidR="00742104" w:rsidRDefault="00742104" w:rsidP="00742104">
      <w:pPr>
        <w:spacing w:after="0" w:line="276" w:lineRule="auto"/>
        <w:rPr>
          <w:rFonts w:ascii="Century Gothic" w:hAnsi="Century Gothic"/>
          <w:b/>
          <w:bCs/>
        </w:rPr>
      </w:pPr>
    </w:p>
    <w:p w14:paraId="28F44EA9" w14:textId="10479EB5" w:rsidR="00742104" w:rsidRPr="000B59F8" w:rsidRDefault="000C54F4" w:rsidP="00742104">
      <w:pPr>
        <w:spacing w:after="0" w:line="276" w:lineRule="auto"/>
        <w:rPr>
          <w:rFonts w:ascii="Century Gothic" w:hAnsi="Century Gothic"/>
          <w:sz w:val="24"/>
          <w:szCs w:val="24"/>
        </w:rPr>
      </w:pPr>
      <w:r w:rsidRPr="000B59F8">
        <w:rPr>
          <w:rFonts w:ascii="Century Gothic" w:hAnsi="Century Gothic"/>
          <w:sz w:val="24"/>
          <w:szCs w:val="24"/>
        </w:rPr>
        <w:fldChar w:fldCharType="begin">
          <w:ffData>
            <w:name w:val="Text1"/>
            <w:enabled/>
            <w:calcOnExit w:val="0"/>
            <w:textInput>
              <w:default w:val="Employee Name"/>
            </w:textInput>
          </w:ffData>
        </w:fldChar>
      </w:r>
      <w:bookmarkStart w:id="1" w:name="Text1"/>
      <w:r w:rsidRPr="000B59F8">
        <w:rPr>
          <w:rFonts w:ascii="Century Gothic" w:hAnsi="Century Gothic"/>
          <w:sz w:val="24"/>
          <w:szCs w:val="24"/>
        </w:rPr>
        <w:instrText xml:space="preserve"> FORMTEXT </w:instrText>
      </w:r>
      <w:r w:rsidRPr="000B59F8">
        <w:rPr>
          <w:rFonts w:ascii="Century Gothic" w:hAnsi="Century Gothic"/>
          <w:sz w:val="24"/>
          <w:szCs w:val="24"/>
        </w:rPr>
      </w:r>
      <w:r w:rsidRPr="000B59F8">
        <w:rPr>
          <w:rFonts w:ascii="Century Gothic" w:hAnsi="Century Gothic"/>
          <w:sz w:val="24"/>
          <w:szCs w:val="24"/>
        </w:rPr>
        <w:fldChar w:fldCharType="separate"/>
      </w:r>
      <w:r w:rsidRPr="000B59F8">
        <w:rPr>
          <w:rFonts w:ascii="Century Gothic" w:hAnsi="Century Gothic"/>
          <w:noProof/>
          <w:sz w:val="24"/>
          <w:szCs w:val="24"/>
        </w:rPr>
        <w:t>Employee Name</w:t>
      </w:r>
      <w:r w:rsidRPr="000B59F8">
        <w:rPr>
          <w:rFonts w:ascii="Century Gothic" w:hAnsi="Century Gothic"/>
          <w:sz w:val="24"/>
          <w:szCs w:val="24"/>
        </w:rPr>
        <w:fldChar w:fldCharType="end"/>
      </w:r>
      <w:bookmarkEnd w:id="1"/>
    </w:p>
    <w:p w14:paraId="1F29831A" w14:textId="77777777" w:rsidR="00742104" w:rsidRPr="00742104" w:rsidRDefault="00742104" w:rsidP="00742104">
      <w:pPr>
        <w:spacing w:after="0" w:line="276" w:lineRule="auto"/>
        <w:rPr>
          <w:rFonts w:ascii="Century Gothic" w:hAnsi="Century Gothic"/>
          <w:b/>
          <w:bCs/>
          <w:sz w:val="24"/>
          <w:szCs w:val="24"/>
        </w:rPr>
      </w:pPr>
    </w:p>
    <w:p w14:paraId="195E0C1E" w14:textId="77777777" w:rsidR="00742104" w:rsidRPr="00742104" w:rsidRDefault="00742104">
      <w:pPr>
        <w:spacing w:after="0" w:line="276" w:lineRule="auto"/>
        <w:rPr>
          <w:rFonts w:ascii="Century Gothic" w:hAnsi="Century Gothic"/>
          <w:sz w:val="24"/>
          <w:szCs w:val="24"/>
        </w:rPr>
      </w:pPr>
    </w:p>
    <w:sectPr w:rsidR="00742104" w:rsidRPr="00742104" w:rsidSect="007421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2FDB" w14:textId="77777777" w:rsidR="0040499B" w:rsidRDefault="0040499B" w:rsidP="00271572">
      <w:pPr>
        <w:spacing w:after="0" w:line="240" w:lineRule="auto"/>
      </w:pPr>
      <w:r>
        <w:separator/>
      </w:r>
    </w:p>
  </w:endnote>
  <w:endnote w:type="continuationSeparator" w:id="0">
    <w:p w14:paraId="6E98EBE7" w14:textId="77777777" w:rsidR="0040499B" w:rsidRDefault="0040499B" w:rsidP="0027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F3A4" w14:textId="77777777" w:rsidR="00271572" w:rsidRDefault="0027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B2A4" w14:textId="77777777" w:rsidR="00271572" w:rsidRDefault="0027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5A0" w14:textId="77777777" w:rsidR="00271572" w:rsidRDefault="0027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DDA4" w14:textId="77777777" w:rsidR="0040499B" w:rsidRDefault="0040499B" w:rsidP="00271572">
      <w:pPr>
        <w:spacing w:after="0" w:line="240" w:lineRule="auto"/>
      </w:pPr>
      <w:r>
        <w:separator/>
      </w:r>
    </w:p>
  </w:footnote>
  <w:footnote w:type="continuationSeparator" w:id="0">
    <w:p w14:paraId="786319A6" w14:textId="77777777" w:rsidR="0040499B" w:rsidRDefault="0040499B" w:rsidP="00271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1E8F" w14:textId="77777777" w:rsidR="00271572" w:rsidRDefault="00271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B3B4" w14:textId="235F1F3E" w:rsidR="00271572" w:rsidRPr="00271572" w:rsidRDefault="00271572" w:rsidP="00271572">
    <w:pPr>
      <w:tabs>
        <w:tab w:val="center" w:pos="4680"/>
        <w:tab w:val="right" w:pos="9360"/>
      </w:tabs>
      <w:spacing w:after="0" w:line="240" w:lineRule="auto"/>
      <w:jc w:val="right"/>
      <w:rPr>
        <w:rFonts w:ascii="Century Gothic" w:eastAsia="Calibri" w:hAnsi="Century Gothic" w:cs="Arial"/>
        <w:b/>
        <w:bCs/>
        <w:kern w:val="0"/>
        <w:sz w:val="20"/>
        <w:szCs w:val="20"/>
        <w14:ligatures w14:val="none"/>
      </w:rPr>
    </w:pPr>
    <w:r w:rsidRPr="00271572">
      <w:rPr>
        <w:rFonts w:ascii="Century Gothic" w:eastAsia="Calibri" w:hAnsi="Century Gothic" w:cs="Arial"/>
        <w:b/>
        <w:bCs/>
        <w:kern w:val="0"/>
        <w:sz w:val="20"/>
        <w:szCs w:val="20"/>
        <w14:ligatures w14:val="none"/>
      </w:rPr>
      <w:t>Letter Template</w:t>
    </w:r>
  </w:p>
  <w:p w14:paraId="6456BFB8" w14:textId="76833A43" w:rsidR="00271572" w:rsidRDefault="00271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EC29" w14:textId="77777777" w:rsidR="00271572" w:rsidRDefault="00271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4639"/>
    <w:multiLevelType w:val="hybridMultilevel"/>
    <w:tmpl w:val="5D064392"/>
    <w:lvl w:ilvl="0" w:tplc="840E79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41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04"/>
    <w:rsid w:val="000A277B"/>
    <w:rsid w:val="000B59F8"/>
    <w:rsid w:val="000C54F4"/>
    <w:rsid w:val="00271572"/>
    <w:rsid w:val="0040499B"/>
    <w:rsid w:val="00556663"/>
    <w:rsid w:val="00742104"/>
    <w:rsid w:val="008B1F09"/>
    <w:rsid w:val="00E14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E1CE3"/>
  <w15:chartTrackingRefBased/>
  <w15:docId w15:val="{50040487-CA2C-497E-B5FB-412495E8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04"/>
    <w:pPr>
      <w:ind w:left="720"/>
      <w:contextualSpacing/>
    </w:pPr>
  </w:style>
  <w:style w:type="paragraph" w:styleId="Header">
    <w:name w:val="header"/>
    <w:basedOn w:val="Normal"/>
    <w:link w:val="HeaderChar"/>
    <w:uiPriority w:val="99"/>
    <w:unhideWhenUsed/>
    <w:rsid w:val="0027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72"/>
  </w:style>
  <w:style w:type="paragraph" w:styleId="Footer">
    <w:name w:val="footer"/>
    <w:basedOn w:val="Normal"/>
    <w:link w:val="FooterChar"/>
    <w:uiPriority w:val="99"/>
    <w:unhideWhenUsed/>
    <w:rsid w:val="0027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1333</Characters>
  <Application>Microsoft Office Word</Application>
  <DocSecurity>0</DocSecurity>
  <Lines>38</Lines>
  <Paragraphs>16</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2023-01-10T07:25:00Z</dcterms:created>
  <dcterms:modified xsi:type="dcterms:W3CDTF">2023-04-27T06:11:00Z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2023-01-10T07:32:04Z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8093a00f-8ce7-466d-b657-9d56332981c1</vt:lpwstr>
  </property>
  <property fmtid="{D5CDD505-2E9C-101B-9397-08002B2CF9AE}" pid="8" name="MSIP_Label_defa4170-0d19-0005-0004-bc88714345d2_ContentBits">
    <vt:lpwstr>0</vt:lpwstr>
  </property>
</Properties>
</file>