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24BB9" w14:textId="4759116C" w:rsidR="009851FC" w:rsidRPr="00EF5BA8" w:rsidRDefault="009851FC" w:rsidP="00207E2B">
      <w:pPr>
        <w:pStyle w:val="CompetitiveAnalysisTitle"/>
        <w:spacing w:after="0" w:line="276" w:lineRule="auto"/>
        <w:jc w:val="center"/>
        <w:rPr>
          <w:rFonts w:ascii="Avenir Next" w:hAnsi="Avenir Next" w:cs="Arial"/>
          <w:sz w:val="36"/>
          <w:szCs w:val="36"/>
        </w:rPr>
      </w:pPr>
      <w:r w:rsidRPr="00EF5BA8">
        <w:rPr>
          <w:rFonts w:ascii="Avenir Next" w:hAnsi="Avenir Next" w:cs="Arial"/>
          <w:sz w:val="36"/>
          <w:szCs w:val="36"/>
        </w:rPr>
        <w:t>Competitive Analysis</w:t>
      </w:r>
    </w:p>
    <w:p w14:paraId="3EFE498E" w14:textId="77777777" w:rsidR="00207E2B" w:rsidRPr="00EF5BA8" w:rsidRDefault="00207E2B" w:rsidP="00207E2B">
      <w:pPr>
        <w:pStyle w:val="CompetitiveAnalysisTitle"/>
        <w:spacing w:after="0" w:line="276" w:lineRule="auto"/>
        <w:jc w:val="center"/>
        <w:rPr>
          <w:rFonts w:ascii="Avenir Next" w:hAnsi="Avenir Next" w:cs="Arial"/>
          <w:sz w:val="36"/>
          <w:szCs w:val="36"/>
          <w:u w:val="single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1279"/>
        <w:gridCol w:w="1079"/>
        <w:gridCol w:w="1131"/>
        <w:gridCol w:w="1207"/>
        <w:gridCol w:w="1394"/>
        <w:gridCol w:w="1308"/>
        <w:gridCol w:w="1349"/>
        <w:gridCol w:w="1549"/>
      </w:tblGrid>
      <w:tr w:rsidR="00EF075F" w:rsidRPr="00EF5BA8" w14:paraId="157F83AD" w14:textId="77777777" w:rsidTr="00EF075F">
        <w:trPr>
          <w:trHeight w:val="720"/>
          <w:tblHeader/>
          <w:jc w:val="center"/>
        </w:trPr>
        <w:tc>
          <w:tcPr>
            <w:tcW w:w="621" w:type="pct"/>
            <w:shd w:val="clear" w:color="auto" w:fill="FFCB00"/>
            <w:vAlign w:val="center"/>
          </w:tcPr>
          <w:p w14:paraId="71AFF808" w14:textId="77777777" w:rsidR="009851FC" w:rsidRPr="00EF5BA8" w:rsidRDefault="009851FC" w:rsidP="00207E2B">
            <w:pPr>
              <w:pStyle w:val="Tabletitlebold"/>
              <w:spacing w:line="276" w:lineRule="auto"/>
              <w:rPr>
                <w:rFonts w:ascii="Avenir Next" w:hAnsi="Avenir Next" w:cs="Arial"/>
                <w:sz w:val="16"/>
                <w:szCs w:val="16"/>
              </w:rPr>
            </w:pPr>
            <w:r w:rsidRPr="00EF5BA8">
              <w:rPr>
                <w:rFonts w:ascii="Avenir Next" w:hAnsi="Avenir Next" w:cs="Arial"/>
                <w:sz w:val="16"/>
                <w:szCs w:val="16"/>
              </w:rPr>
              <w:t>FACTOR</w:t>
            </w:r>
          </w:p>
        </w:tc>
        <w:tc>
          <w:tcPr>
            <w:tcW w:w="524" w:type="pct"/>
            <w:shd w:val="clear" w:color="auto" w:fill="FFCB00"/>
            <w:vAlign w:val="center"/>
          </w:tcPr>
          <w:p w14:paraId="06CB469E" w14:textId="3C58A6F3" w:rsidR="009851FC" w:rsidRPr="00EF5BA8" w:rsidRDefault="00F03C29" w:rsidP="00207E2B">
            <w:pPr>
              <w:pStyle w:val="Tabletitlescentered"/>
              <w:spacing w:line="276" w:lineRule="auto"/>
              <w:rPr>
                <w:rFonts w:ascii="Avenir Next" w:hAnsi="Avenir Next" w:cs="Arial"/>
                <w:sz w:val="16"/>
                <w:szCs w:val="16"/>
              </w:rPr>
            </w:pPr>
            <w:r w:rsidRPr="00EF5BA8">
              <w:rPr>
                <w:rFonts w:ascii="Avenir Next" w:hAnsi="Avenir Next" w:cs="Arial"/>
                <w:sz w:val="16"/>
                <w:szCs w:val="16"/>
              </w:rPr>
              <w:t>Business</w:t>
            </w:r>
          </w:p>
        </w:tc>
        <w:tc>
          <w:tcPr>
            <w:tcW w:w="549" w:type="pct"/>
            <w:shd w:val="clear" w:color="auto" w:fill="FFCB00"/>
            <w:vAlign w:val="center"/>
          </w:tcPr>
          <w:p w14:paraId="3F60CAAE" w14:textId="77777777" w:rsidR="009851FC" w:rsidRPr="00EF5BA8" w:rsidRDefault="009851FC" w:rsidP="00207E2B">
            <w:pPr>
              <w:pStyle w:val="Tabletitlescentered"/>
              <w:spacing w:line="276" w:lineRule="auto"/>
              <w:rPr>
                <w:rFonts w:ascii="Avenir Next" w:hAnsi="Avenir Next" w:cs="Arial"/>
                <w:sz w:val="16"/>
                <w:szCs w:val="16"/>
              </w:rPr>
            </w:pPr>
            <w:r w:rsidRPr="00EF5BA8">
              <w:rPr>
                <w:rFonts w:ascii="Avenir Next" w:hAnsi="Avenir Next" w:cs="Arial"/>
                <w:sz w:val="16"/>
                <w:szCs w:val="16"/>
              </w:rPr>
              <w:t>Strength</w:t>
            </w:r>
          </w:p>
        </w:tc>
        <w:tc>
          <w:tcPr>
            <w:tcW w:w="586" w:type="pct"/>
            <w:shd w:val="clear" w:color="auto" w:fill="FFCB00"/>
            <w:vAlign w:val="center"/>
          </w:tcPr>
          <w:p w14:paraId="7F4C4049" w14:textId="77777777" w:rsidR="009851FC" w:rsidRPr="00EF5BA8" w:rsidRDefault="009851FC" w:rsidP="00207E2B">
            <w:pPr>
              <w:pStyle w:val="Tabletitlescentered"/>
              <w:spacing w:line="276" w:lineRule="auto"/>
              <w:rPr>
                <w:rFonts w:ascii="Avenir Next" w:hAnsi="Avenir Next" w:cs="Arial"/>
                <w:sz w:val="16"/>
                <w:szCs w:val="16"/>
              </w:rPr>
            </w:pPr>
            <w:r w:rsidRPr="00EF5BA8">
              <w:rPr>
                <w:rFonts w:ascii="Avenir Next" w:hAnsi="Avenir Next" w:cs="Arial"/>
                <w:sz w:val="16"/>
                <w:szCs w:val="16"/>
              </w:rPr>
              <w:t>Weakness</w:t>
            </w:r>
          </w:p>
        </w:tc>
        <w:tc>
          <w:tcPr>
            <w:tcW w:w="677" w:type="pct"/>
            <w:shd w:val="clear" w:color="auto" w:fill="FFCB00"/>
            <w:vAlign w:val="center"/>
          </w:tcPr>
          <w:p w14:paraId="2B4B30E0" w14:textId="5F05D634" w:rsidR="009851FC" w:rsidRPr="00EF5BA8" w:rsidRDefault="009851FC" w:rsidP="00207E2B">
            <w:pPr>
              <w:pStyle w:val="Tabletitlescentered"/>
              <w:spacing w:line="276" w:lineRule="auto"/>
              <w:rPr>
                <w:rFonts w:ascii="Avenir Next" w:hAnsi="Avenir Next" w:cs="Arial"/>
                <w:sz w:val="16"/>
                <w:szCs w:val="16"/>
              </w:rPr>
            </w:pPr>
            <w:r w:rsidRPr="00EF5BA8">
              <w:rPr>
                <w:rFonts w:ascii="Avenir Next" w:hAnsi="Avenir Next" w:cs="Arial"/>
                <w:sz w:val="16"/>
                <w:szCs w:val="16"/>
              </w:rPr>
              <w:t xml:space="preserve">Competitor </w:t>
            </w:r>
          </w:p>
        </w:tc>
        <w:tc>
          <w:tcPr>
            <w:tcW w:w="635" w:type="pct"/>
            <w:shd w:val="clear" w:color="auto" w:fill="FFCB00"/>
            <w:vAlign w:val="center"/>
          </w:tcPr>
          <w:p w14:paraId="7E9EBAB1" w14:textId="7DF7693F" w:rsidR="009851FC" w:rsidRPr="00EF5BA8" w:rsidRDefault="009851FC" w:rsidP="00207E2B">
            <w:pPr>
              <w:pStyle w:val="Tabletitlescentered"/>
              <w:spacing w:line="276" w:lineRule="auto"/>
              <w:rPr>
                <w:rFonts w:ascii="Avenir Next" w:hAnsi="Avenir Next" w:cs="Arial"/>
                <w:sz w:val="16"/>
                <w:szCs w:val="16"/>
              </w:rPr>
            </w:pPr>
            <w:r w:rsidRPr="00EF5BA8">
              <w:rPr>
                <w:rFonts w:ascii="Avenir Next" w:hAnsi="Avenir Next" w:cs="Arial"/>
                <w:sz w:val="16"/>
                <w:szCs w:val="16"/>
              </w:rPr>
              <w:t xml:space="preserve">Competitor </w:t>
            </w:r>
          </w:p>
        </w:tc>
        <w:tc>
          <w:tcPr>
            <w:tcW w:w="655" w:type="pct"/>
            <w:shd w:val="clear" w:color="auto" w:fill="FFCB00"/>
            <w:vAlign w:val="center"/>
          </w:tcPr>
          <w:p w14:paraId="2A6D16C8" w14:textId="178D865B" w:rsidR="009851FC" w:rsidRPr="00EF5BA8" w:rsidRDefault="009851FC" w:rsidP="00207E2B">
            <w:pPr>
              <w:pStyle w:val="Tabletitlescentered"/>
              <w:spacing w:line="276" w:lineRule="auto"/>
              <w:rPr>
                <w:rFonts w:ascii="Avenir Next" w:hAnsi="Avenir Next" w:cs="Arial"/>
                <w:sz w:val="16"/>
                <w:szCs w:val="16"/>
              </w:rPr>
            </w:pPr>
            <w:r w:rsidRPr="00EF5BA8">
              <w:rPr>
                <w:rFonts w:ascii="Avenir Next" w:hAnsi="Avenir Next" w:cs="Arial"/>
                <w:sz w:val="16"/>
                <w:szCs w:val="16"/>
              </w:rPr>
              <w:t xml:space="preserve">Competitor </w:t>
            </w:r>
          </w:p>
        </w:tc>
        <w:tc>
          <w:tcPr>
            <w:tcW w:w="752" w:type="pct"/>
            <w:shd w:val="clear" w:color="auto" w:fill="FFCB00"/>
            <w:vAlign w:val="center"/>
          </w:tcPr>
          <w:p w14:paraId="360FC183" w14:textId="77777777" w:rsidR="009851FC" w:rsidRPr="00EF5BA8" w:rsidRDefault="009851FC" w:rsidP="00207E2B">
            <w:pPr>
              <w:pStyle w:val="Tabletitlescentered"/>
              <w:spacing w:line="276" w:lineRule="auto"/>
              <w:rPr>
                <w:rFonts w:ascii="Avenir Next" w:hAnsi="Avenir Next" w:cs="Arial"/>
                <w:sz w:val="16"/>
                <w:szCs w:val="16"/>
              </w:rPr>
            </w:pPr>
            <w:r w:rsidRPr="00EF5BA8">
              <w:rPr>
                <w:rFonts w:ascii="Avenir Next" w:hAnsi="Avenir Next" w:cs="Arial"/>
                <w:sz w:val="16"/>
                <w:szCs w:val="16"/>
              </w:rPr>
              <w:t xml:space="preserve">Importance </w:t>
            </w:r>
            <w:r w:rsidR="007C51D3" w:rsidRPr="00EF5BA8">
              <w:rPr>
                <w:rFonts w:ascii="Avenir Next" w:hAnsi="Avenir Next" w:cs="Arial"/>
                <w:sz w:val="16"/>
                <w:szCs w:val="16"/>
              </w:rPr>
              <w:br/>
            </w:r>
            <w:r w:rsidRPr="00EF5BA8">
              <w:rPr>
                <w:rFonts w:ascii="Avenir Next" w:hAnsi="Avenir Next" w:cs="Arial"/>
                <w:sz w:val="16"/>
                <w:szCs w:val="16"/>
              </w:rPr>
              <w:t>to Customer</w:t>
            </w:r>
          </w:p>
        </w:tc>
      </w:tr>
      <w:tr w:rsidR="00EF075F" w:rsidRPr="00EF5BA8" w14:paraId="4F51B602" w14:textId="77777777" w:rsidTr="00EF075F">
        <w:trPr>
          <w:trHeight w:val="648"/>
          <w:jc w:val="center"/>
        </w:trPr>
        <w:tc>
          <w:tcPr>
            <w:tcW w:w="621" w:type="pct"/>
            <w:shd w:val="clear" w:color="auto" w:fill="auto"/>
            <w:vAlign w:val="center"/>
          </w:tcPr>
          <w:p w14:paraId="57EB4974" w14:textId="77777777" w:rsidR="009851FC" w:rsidRPr="00EF075F" w:rsidRDefault="009851FC" w:rsidP="00207E2B">
            <w:pPr>
              <w:pStyle w:val="Factordescriptions"/>
              <w:spacing w:line="276" w:lineRule="auto"/>
              <w:rPr>
                <w:rFonts w:ascii="Avenir Next" w:hAnsi="Avenir Next" w:cs="Arial"/>
                <w:color w:val="FFCB00"/>
                <w:szCs w:val="18"/>
              </w:rPr>
            </w:pPr>
            <w:r w:rsidRPr="00EF075F">
              <w:rPr>
                <w:rFonts w:ascii="Avenir Next" w:hAnsi="Avenir Next" w:cs="Arial"/>
                <w:color w:val="FFCB00"/>
                <w:szCs w:val="18"/>
              </w:rPr>
              <w:t>Products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786DDD86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14:paraId="29D85D95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6C8AF95D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14:paraId="2A8D55A1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14:paraId="0B1ACA3F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1DCD94AD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14:paraId="72CD76C1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</w:tr>
      <w:tr w:rsidR="00EF075F" w:rsidRPr="00EF5BA8" w14:paraId="7ABBC163" w14:textId="77777777" w:rsidTr="00EF075F">
        <w:trPr>
          <w:trHeight w:val="648"/>
          <w:jc w:val="center"/>
        </w:trPr>
        <w:tc>
          <w:tcPr>
            <w:tcW w:w="621" w:type="pct"/>
            <w:shd w:val="clear" w:color="auto" w:fill="auto"/>
            <w:vAlign w:val="center"/>
          </w:tcPr>
          <w:p w14:paraId="0CC05A26" w14:textId="77777777" w:rsidR="009851FC" w:rsidRPr="00EF075F" w:rsidRDefault="009851FC" w:rsidP="00207E2B">
            <w:pPr>
              <w:pStyle w:val="Factordescriptions"/>
              <w:spacing w:line="276" w:lineRule="auto"/>
              <w:rPr>
                <w:rFonts w:ascii="Avenir Next" w:hAnsi="Avenir Next" w:cs="Arial"/>
                <w:color w:val="FFCB00"/>
                <w:szCs w:val="18"/>
              </w:rPr>
            </w:pPr>
            <w:r w:rsidRPr="00EF075F">
              <w:rPr>
                <w:rFonts w:ascii="Avenir Next" w:hAnsi="Avenir Next" w:cs="Arial"/>
                <w:color w:val="FFCB00"/>
                <w:szCs w:val="18"/>
              </w:rPr>
              <w:t>Price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4A4F1B1A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14:paraId="57CF903B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50DD14D4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14:paraId="4C74EA59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14:paraId="3C4F304C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44FCB6E4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14:paraId="2E011628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</w:tr>
      <w:tr w:rsidR="00EF075F" w:rsidRPr="00EF5BA8" w14:paraId="252B1DCC" w14:textId="77777777" w:rsidTr="00EF075F">
        <w:trPr>
          <w:trHeight w:val="648"/>
          <w:jc w:val="center"/>
        </w:trPr>
        <w:tc>
          <w:tcPr>
            <w:tcW w:w="621" w:type="pct"/>
            <w:shd w:val="clear" w:color="auto" w:fill="auto"/>
            <w:vAlign w:val="center"/>
          </w:tcPr>
          <w:p w14:paraId="0FF6F066" w14:textId="77777777" w:rsidR="009851FC" w:rsidRPr="00EF075F" w:rsidRDefault="009851FC" w:rsidP="00207E2B">
            <w:pPr>
              <w:pStyle w:val="Factordescriptions"/>
              <w:spacing w:line="276" w:lineRule="auto"/>
              <w:rPr>
                <w:rFonts w:ascii="Avenir Next" w:hAnsi="Avenir Next" w:cs="Arial"/>
                <w:color w:val="FFCB00"/>
                <w:szCs w:val="18"/>
              </w:rPr>
            </w:pPr>
            <w:r w:rsidRPr="00EF075F">
              <w:rPr>
                <w:rFonts w:ascii="Avenir Next" w:hAnsi="Avenir Next" w:cs="Arial"/>
                <w:color w:val="FFCB00"/>
                <w:szCs w:val="18"/>
              </w:rPr>
              <w:t>Quality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0F712F3B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14:paraId="042DAA6D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66EFCFB8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14:paraId="1900A18F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14:paraId="4842AB03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40A7778B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14:paraId="73A1E716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</w:tr>
      <w:tr w:rsidR="00EF075F" w:rsidRPr="00EF5BA8" w14:paraId="3A366F34" w14:textId="77777777" w:rsidTr="00EF075F">
        <w:trPr>
          <w:trHeight w:val="648"/>
          <w:jc w:val="center"/>
        </w:trPr>
        <w:tc>
          <w:tcPr>
            <w:tcW w:w="621" w:type="pct"/>
            <w:shd w:val="clear" w:color="auto" w:fill="auto"/>
            <w:vAlign w:val="center"/>
          </w:tcPr>
          <w:p w14:paraId="0222D6AE" w14:textId="77777777" w:rsidR="009851FC" w:rsidRPr="00EF075F" w:rsidRDefault="009851FC" w:rsidP="00207E2B">
            <w:pPr>
              <w:pStyle w:val="Factordescriptions"/>
              <w:spacing w:line="276" w:lineRule="auto"/>
              <w:rPr>
                <w:rFonts w:ascii="Avenir Next" w:hAnsi="Avenir Next" w:cs="Arial"/>
                <w:color w:val="FFCB00"/>
                <w:szCs w:val="18"/>
              </w:rPr>
            </w:pPr>
            <w:r w:rsidRPr="00EF075F">
              <w:rPr>
                <w:rFonts w:ascii="Avenir Next" w:hAnsi="Avenir Next" w:cs="Arial"/>
                <w:color w:val="FFCB00"/>
                <w:szCs w:val="18"/>
              </w:rPr>
              <w:t>Selection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0D929433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14:paraId="4B4C2AD7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4414616F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14:paraId="5CEAA54E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14:paraId="30D49434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664653D3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14:paraId="330AA3B0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</w:tr>
      <w:tr w:rsidR="00EF075F" w:rsidRPr="00EF5BA8" w14:paraId="396EC7DC" w14:textId="77777777" w:rsidTr="00EF075F">
        <w:trPr>
          <w:trHeight w:val="648"/>
          <w:jc w:val="center"/>
        </w:trPr>
        <w:tc>
          <w:tcPr>
            <w:tcW w:w="621" w:type="pct"/>
            <w:shd w:val="clear" w:color="auto" w:fill="auto"/>
            <w:vAlign w:val="center"/>
          </w:tcPr>
          <w:p w14:paraId="5554F6AE" w14:textId="77777777" w:rsidR="009851FC" w:rsidRPr="00EF075F" w:rsidRDefault="009851FC" w:rsidP="00207E2B">
            <w:pPr>
              <w:pStyle w:val="Factordescriptions"/>
              <w:spacing w:line="276" w:lineRule="auto"/>
              <w:rPr>
                <w:rFonts w:ascii="Avenir Next" w:hAnsi="Avenir Next" w:cs="Arial"/>
                <w:color w:val="FFCB00"/>
                <w:szCs w:val="18"/>
              </w:rPr>
            </w:pPr>
            <w:r w:rsidRPr="00EF075F">
              <w:rPr>
                <w:rFonts w:ascii="Avenir Next" w:hAnsi="Avenir Next" w:cs="Arial"/>
                <w:color w:val="FFCB00"/>
                <w:szCs w:val="18"/>
              </w:rPr>
              <w:t>Service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3788546B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14:paraId="041B533C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2754C76A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14:paraId="7A730432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14:paraId="2974F870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076BA759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14:paraId="47FFBFD2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</w:tr>
      <w:tr w:rsidR="00EF075F" w:rsidRPr="00EF5BA8" w14:paraId="6C24FBAA" w14:textId="77777777" w:rsidTr="00EF075F">
        <w:trPr>
          <w:trHeight w:val="648"/>
          <w:jc w:val="center"/>
        </w:trPr>
        <w:tc>
          <w:tcPr>
            <w:tcW w:w="621" w:type="pct"/>
            <w:shd w:val="clear" w:color="auto" w:fill="auto"/>
            <w:vAlign w:val="center"/>
          </w:tcPr>
          <w:p w14:paraId="69F62454" w14:textId="77777777" w:rsidR="009851FC" w:rsidRPr="00EF075F" w:rsidRDefault="009851FC" w:rsidP="00207E2B">
            <w:pPr>
              <w:pStyle w:val="Factordescriptions"/>
              <w:spacing w:line="276" w:lineRule="auto"/>
              <w:rPr>
                <w:rFonts w:ascii="Avenir Next" w:hAnsi="Avenir Next" w:cs="Arial"/>
                <w:color w:val="FFCB00"/>
                <w:szCs w:val="18"/>
              </w:rPr>
            </w:pPr>
            <w:r w:rsidRPr="00EF075F">
              <w:rPr>
                <w:rFonts w:ascii="Avenir Next" w:hAnsi="Avenir Next" w:cs="Arial"/>
                <w:color w:val="FFCB00"/>
                <w:szCs w:val="18"/>
              </w:rPr>
              <w:t>Reliability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22DC8974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14:paraId="0191DFF1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5448C7E3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14:paraId="0729372C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14:paraId="53363A8C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6270E31A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14:paraId="1FC538E9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</w:tr>
      <w:tr w:rsidR="00EF075F" w:rsidRPr="00EF5BA8" w14:paraId="5D6B04FE" w14:textId="77777777" w:rsidTr="00EF075F">
        <w:trPr>
          <w:trHeight w:val="648"/>
          <w:jc w:val="center"/>
        </w:trPr>
        <w:tc>
          <w:tcPr>
            <w:tcW w:w="621" w:type="pct"/>
            <w:shd w:val="clear" w:color="auto" w:fill="auto"/>
            <w:vAlign w:val="center"/>
          </w:tcPr>
          <w:p w14:paraId="61D78B5D" w14:textId="77777777" w:rsidR="009851FC" w:rsidRPr="00EF075F" w:rsidRDefault="009851FC" w:rsidP="00207E2B">
            <w:pPr>
              <w:pStyle w:val="Factordescriptions"/>
              <w:spacing w:line="276" w:lineRule="auto"/>
              <w:rPr>
                <w:rFonts w:ascii="Avenir Next" w:hAnsi="Avenir Next" w:cs="Arial"/>
                <w:color w:val="FFCB00"/>
                <w:szCs w:val="18"/>
              </w:rPr>
            </w:pPr>
            <w:r w:rsidRPr="00EF075F">
              <w:rPr>
                <w:rFonts w:ascii="Avenir Next" w:hAnsi="Avenir Next" w:cs="Arial"/>
                <w:color w:val="FFCB00"/>
                <w:szCs w:val="18"/>
              </w:rPr>
              <w:t>Stability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250A4A20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14:paraId="16CA7137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6F65F84F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14:paraId="35F3EAC8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14:paraId="6982CCB3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59F3EB42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14:paraId="7D9522F5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</w:tr>
      <w:tr w:rsidR="00EF075F" w:rsidRPr="00EF5BA8" w14:paraId="7426D292" w14:textId="77777777" w:rsidTr="00EF075F">
        <w:trPr>
          <w:trHeight w:val="648"/>
          <w:jc w:val="center"/>
        </w:trPr>
        <w:tc>
          <w:tcPr>
            <w:tcW w:w="621" w:type="pct"/>
            <w:shd w:val="clear" w:color="auto" w:fill="auto"/>
            <w:vAlign w:val="center"/>
          </w:tcPr>
          <w:p w14:paraId="6DAB6501" w14:textId="77777777" w:rsidR="009851FC" w:rsidRPr="00EF075F" w:rsidRDefault="009851FC" w:rsidP="00207E2B">
            <w:pPr>
              <w:pStyle w:val="Factordescriptions"/>
              <w:spacing w:line="276" w:lineRule="auto"/>
              <w:rPr>
                <w:rFonts w:ascii="Avenir Next" w:hAnsi="Avenir Next" w:cs="Arial"/>
                <w:color w:val="FFCB00"/>
                <w:szCs w:val="18"/>
              </w:rPr>
            </w:pPr>
            <w:r w:rsidRPr="00EF075F">
              <w:rPr>
                <w:rFonts w:ascii="Avenir Next" w:hAnsi="Avenir Next" w:cs="Arial"/>
                <w:color w:val="FFCB00"/>
                <w:szCs w:val="18"/>
              </w:rPr>
              <w:t>Expertise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634EC44F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14:paraId="5FCDE8BC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79664C8F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14:paraId="6494091A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14:paraId="1E2E0DBA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67D165E5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14:paraId="673EED69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</w:tr>
      <w:tr w:rsidR="00EF075F" w:rsidRPr="00EF5BA8" w14:paraId="15404FD6" w14:textId="77777777" w:rsidTr="00EF075F">
        <w:trPr>
          <w:trHeight w:val="648"/>
          <w:jc w:val="center"/>
        </w:trPr>
        <w:tc>
          <w:tcPr>
            <w:tcW w:w="621" w:type="pct"/>
            <w:shd w:val="clear" w:color="auto" w:fill="auto"/>
            <w:vAlign w:val="center"/>
          </w:tcPr>
          <w:p w14:paraId="10692DCB" w14:textId="77777777" w:rsidR="009851FC" w:rsidRPr="00EF075F" w:rsidRDefault="009851FC" w:rsidP="00207E2B">
            <w:pPr>
              <w:pStyle w:val="Factordescriptions"/>
              <w:spacing w:line="276" w:lineRule="auto"/>
              <w:rPr>
                <w:rFonts w:ascii="Avenir Next" w:hAnsi="Avenir Next" w:cs="Arial"/>
                <w:color w:val="FFCB00"/>
                <w:szCs w:val="18"/>
              </w:rPr>
            </w:pPr>
            <w:r w:rsidRPr="00EF075F">
              <w:rPr>
                <w:rFonts w:ascii="Avenir Next" w:hAnsi="Avenir Next" w:cs="Arial"/>
                <w:color w:val="FFCB00"/>
                <w:szCs w:val="18"/>
              </w:rPr>
              <w:t>Company Reputation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2E0E76E0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14:paraId="7BF336B4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3C869499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14:paraId="11FF7924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14:paraId="10D71F77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27DED35A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14:paraId="2A5EE33C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</w:tr>
      <w:tr w:rsidR="00EF075F" w:rsidRPr="00EF5BA8" w14:paraId="213349E0" w14:textId="77777777" w:rsidTr="00EF075F">
        <w:trPr>
          <w:trHeight w:val="648"/>
          <w:jc w:val="center"/>
        </w:trPr>
        <w:tc>
          <w:tcPr>
            <w:tcW w:w="621" w:type="pct"/>
            <w:shd w:val="clear" w:color="auto" w:fill="auto"/>
            <w:vAlign w:val="center"/>
          </w:tcPr>
          <w:p w14:paraId="5F4392D1" w14:textId="77777777" w:rsidR="009851FC" w:rsidRPr="00EF075F" w:rsidRDefault="009851FC" w:rsidP="00207E2B">
            <w:pPr>
              <w:pStyle w:val="Factordescriptions"/>
              <w:spacing w:line="276" w:lineRule="auto"/>
              <w:rPr>
                <w:rFonts w:ascii="Avenir Next" w:hAnsi="Avenir Next" w:cs="Arial"/>
                <w:color w:val="FFCB00"/>
                <w:szCs w:val="18"/>
              </w:rPr>
            </w:pPr>
            <w:r w:rsidRPr="00EF075F">
              <w:rPr>
                <w:rFonts w:ascii="Avenir Next" w:hAnsi="Avenir Next" w:cs="Arial"/>
                <w:color w:val="FFCB00"/>
                <w:szCs w:val="18"/>
              </w:rPr>
              <w:t>Location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3E64401B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14:paraId="26FC2008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31658CAD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14:paraId="1FD2A46A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14:paraId="6EFA28A2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0DF5BC8D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14:paraId="274F1DB4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</w:tr>
      <w:tr w:rsidR="00EF075F" w:rsidRPr="00EF5BA8" w14:paraId="5763B502" w14:textId="77777777" w:rsidTr="00EF075F">
        <w:trPr>
          <w:trHeight w:val="648"/>
          <w:jc w:val="center"/>
        </w:trPr>
        <w:tc>
          <w:tcPr>
            <w:tcW w:w="621" w:type="pct"/>
            <w:shd w:val="clear" w:color="auto" w:fill="auto"/>
            <w:vAlign w:val="center"/>
          </w:tcPr>
          <w:p w14:paraId="47A5D4CA" w14:textId="77777777" w:rsidR="009851FC" w:rsidRPr="00EF075F" w:rsidRDefault="009851FC" w:rsidP="00207E2B">
            <w:pPr>
              <w:pStyle w:val="Factordescriptions"/>
              <w:spacing w:line="276" w:lineRule="auto"/>
              <w:rPr>
                <w:rFonts w:ascii="Avenir Next" w:hAnsi="Avenir Next" w:cs="Arial"/>
                <w:color w:val="FFCB00"/>
                <w:szCs w:val="18"/>
              </w:rPr>
            </w:pPr>
            <w:r w:rsidRPr="00EF075F">
              <w:rPr>
                <w:rFonts w:ascii="Avenir Next" w:hAnsi="Avenir Next" w:cs="Arial"/>
                <w:color w:val="FFCB00"/>
                <w:szCs w:val="18"/>
              </w:rPr>
              <w:t>Appearance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3FE12EFC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14:paraId="3CD45F13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3A503A76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14:paraId="32DFA38D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14:paraId="4892142A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271C7516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14:paraId="09C4A111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</w:tr>
      <w:tr w:rsidR="00EF075F" w:rsidRPr="00EF5BA8" w14:paraId="164EF919" w14:textId="77777777" w:rsidTr="00EF075F">
        <w:trPr>
          <w:trHeight w:val="648"/>
          <w:jc w:val="center"/>
        </w:trPr>
        <w:tc>
          <w:tcPr>
            <w:tcW w:w="621" w:type="pct"/>
            <w:shd w:val="clear" w:color="auto" w:fill="auto"/>
            <w:vAlign w:val="center"/>
          </w:tcPr>
          <w:p w14:paraId="2723F188" w14:textId="77777777" w:rsidR="009851FC" w:rsidRPr="00EF075F" w:rsidRDefault="009851FC" w:rsidP="00207E2B">
            <w:pPr>
              <w:pStyle w:val="Factordescriptions"/>
              <w:spacing w:line="276" w:lineRule="auto"/>
              <w:rPr>
                <w:rFonts w:ascii="Avenir Next" w:hAnsi="Avenir Next" w:cs="Arial"/>
                <w:color w:val="FFCB00"/>
                <w:szCs w:val="18"/>
              </w:rPr>
            </w:pPr>
            <w:r w:rsidRPr="00EF075F">
              <w:rPr>
                <w:rFonts w:ascii="Avenir Next" w:hAnsi="Avenir Next" w:cs="Arial"/>
                <w:color w:val="FFCB00"/>
                <w:szCs w:val="18"/>
              </w:rPr>
              <w:t>Sales Method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28F5C626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14:paraId="77BF6E2D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05F2B467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14:paraId="4AFF973A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14:paraId="4A5974AB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64DDB3D6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14:paraId="28491247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</w:tr>
      <w:tr w:rsidR="00EF075F" w:rsidRPr="00EF5BA8" w14:paraId="23E3B780" w14:textId="77777777" w:rsidTr="00EF075F">
        <w:trPr>
          <w:trHeight w:val="648"/>
          <w:jc w:val="center"/>
        </w:trPr>
        <w:tc>
          <w:tcPr>
            <w:tcW w:w="621" w:type="pct"/>
            <w:shd w:val="clear" w:color="auto" w:fill="auto"/>
            <w:vAlign w:val="center"/>
          </w:tcPr>
          <w:p w14:paraId="6EB6FC9C" w14:textId="77777777" w:rsidR="009851FC" w:rsidRPr="00EF075F" w:rsidRDefault="009851FC" w:rsidP="00207E2B">
            <w:pPr>
              <w:pStyle w:val="Factordescriptions"/>
              <w:spacing w:line="276" w:lineRule="auto"/>
              <w:rPr>
                <w:rFonts w:ascii="Avenir Next" w:hAnsi="Avenir Next" w:cs="Arial"/>
                <w:color w:val="FFCB00"/>
                <w:szCs w:val="18"/>
              </w:rPr>
            </w:pPr>
            <w:r w:rsidRPr="00EF075F">
              <w:rPr>
                <w:rFonts w:ascii="Avenir Next" w:hAnsi="Avenir Next" w:cs="Arial"/>
                <w:color w:val="FFCB00"/>
                <w:szCs w:val="18"/>
              </w:rPr>
              <w:t>Credit Policies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7D05E647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14:paraId="66602A80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124B6252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14:paraId="710793E4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14:paraId="4AC18332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7CD2E842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14:paraId="422516AD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</w:tr>
      <w:tr w:rsidR="00EF075F" w:rsidRPr="00EF5BA8" w14:paraId="6FF25B4C" w14:textId="77777777" w:rsidTr="00EF075F">
        <w:trPr>
          <w:trHeight w:val="648"/>
          <w:jc w:val="center"/>
        </w:trPr>
        <w:tc>
          <w:tcPr>
            <w:tcW w:w="621" w:type="pct"/>
            <w:shd w:val="clear" w:color="auto" w:fill="auto"/>
            <w:vAlign w:val="center"/>
          </w:tcPr>
          <w:p w14:paraId="72037C5E" w14:textId="77777777" w:rsidR="009851FC" w:rsidRPr="00EF075F" w:rsidRDefault="009851FC" w:rsidP="00207E2B">
            <w:pPr>
              <w:pStyle w:val="Factordescriptions"/>
              <w:spacing w:line="276" w:lineRule="auto"/>
              <w:rPr>
                <w:rFonts w:ascii="Avenir Next" w:hAnsi="Avenir Next" w:cs="Arial"/>
                <w:color w:val="FFCB00"/>
                <w:szCs w:val="18"/>
              </w:rPr>
            </w:pPr>
            <w:r w:rsidRPr="00EF075F">
              <w:rPr>
                <w:rFonts w:ascii="Avenir Next" w:hAnsi="Avenir Next" w:cs="Arial"/>
                <w:color w:val="FFCB00"/>
                <w:szCs w:val="18"/>
              </w:rPr>
              <w:t>Advertising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0AC71E4F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14:paraId="13E26F6E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70D9814F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14:paraId="6342B64C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14:paraId="11587288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092E749F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14:paraId="563CA77D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</w:tr>
      <w:tr w:rsidR="00EF075F" w:rsidRPr="00EF5BA8" w14:paraId="2A97225D" w14:textId="77777777" w:rsidTr="00EF075F">
        <w:trPr>
          <w:trHeight w:val="648"/>
          <w:jc w:val="center"/>
        </w:trPr>
        <w:tc>
          <w:tcPr>
            <w:tcW w:w="621" w:type="pct"/>
            <w:shd w:val="clear" w:color="auto" w:fill="auto"/>
            <w:vAlign w:val="center"/>
          </w:tcPr>
          <w:p w14:paraId="3FA55A3C" w14:textId="77777777" w:rsidR="009851FC" w:rsidRPr="00EF075F" w:rsidRDefault="009851FC" w:rsidP="00207E2B">
            <w:pPr>
              <w:pStyle w:val="Factordescriptions"/>
              <w:spacing w:line="276" w:lineRule="auto"/>
              <w:rPr>
                <w:rFonts w:ascii="Avenir Next" w:hAnsi="Avenir Next" w:cs="Arial"/>
                <w:color w:val="FFCB00"/>
                <w:szCs w:val="18"/>
              </w:rPr>
            </w:pPr>
            <w:r w:rsidRPr="00EF075F">
              <w:rPr>
                <w:rFonts w:ascii="Avenir Next" w:hAnsi="Avenir Next" w:cs="Arial"/>
                <w:color w:val="FFCB00"/>
                <w:szCs w:val="18"/>
              </w:rPr>
              <w:t>Image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458391BA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14:paraId="637A75EB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6C0AA10B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14:paraId="6ED119AE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14:paraId="66D31D9F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4C244EE1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14:paraId="27F2D9B8" w14:textId="77777777" w:rsidR="009851FC" w:rsidRPr="00EF5BA8" w:rsidRDefault="009851FC" w:rsidP="00207E2B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</w:tr>
    </w:tbl>
    <w:p w14:paraId="030E1E4F" w14:textId="0AA456A5" w:rsidR="005A68FC" w:rsidRPr="00EF5BA8" w:rsidRDefault="00EF075F" w:rsidP="00EF5BA8">
      <w:pPr>
        <w:spacing w:line="276" w:lineRule="auto"/>
        <w:rPr>
          <w:rFonts w:ascii="Avenir Next" w:hAnsi="Avenir Next" w:cs="Arial"/>
          <w:szCs w:val="18"/>
        </w:rPr>
      </w:pPr>
      <w:r>
        <w:rPr>
          <w:rFonts w:ascii="Avenir Next" w:hAnsi="Avenir Next" w:cs="Arial"/>
          <w:szCs w:val="18"/>
        </w:rPr>
        <w:t xml:space="preserve"> </w:t>
      </w:r>
    </w:p>
    <w:sectPr w:rsidR="005A68FC" w:rsidRPr="00EF5BA8" w:rsidSect="00207E2B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4801F" w14:textId="77777777" w:rsidR="00534B4D" w:rsidRDefault="00534B4D" w:rsidP="00EF5BA8">
      <w:r>
        <w:separator/>
      </w:r>
    </w:p>
  </w:endnote>
  <w:endnote w:type="continuationSeparator" w:id="0">
    <w:p w14:paraId="7D3BB20E" w14:textId="77777777" w:rsidR="00534B4D" w:rsidRDefault="00534B4D" w:rsidP="00EF5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E30E4" w14:textId="36A8B382" w:rsidR="00EF5BA8" w:rsidRDefault="00EF5BA8">
    <w:pPr>
      <w:pStyle w:val="Footer"/>
    </w:pPr>
    <w:r w:rsidRPr="00EF5BA8">
      <w:rPr>
        <w:rFonts w:ascii="Calibri" w:eastAsia="Calibri" w:hAnsi="Calibri" w:cs="Arial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00FB4D75" wp14:editId="43D74311">
          <wp:simplePos x="0" y="0"/>
          <wp:positionH relativeFrom="column">
            <wp:posOffset>0</wp:posOffset>
          </wp:positionH>
          <wp:positionV relativeFrom="page">
            <wp:posOffset>9462770</wp:posOffset>
          </wp:positionV>
          <wp:extent cx="778213" cy="266893"/>
          <wp:effectExtent l="0" t="0" r="3175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13" cy="2668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5ECAE" w14:textId="77777777" w:rsidR="00534B4D" w:rsidRDefault="00534B4D" w:rsidP="00EF5BA8">
      <w:r>
        <w:separator/>
      </w:r>
    </w:p>
  </w:footnote>
  <w:footnote w:type="continuationSeparator" w:id="0">
    <w:p w14:paraId="0EB4F14E" w14:textId="77777777" w:rsidR="00534B4D" w:rsidRDefault="00534B4D" w:rsidP="00EF5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5C3A"/>
    <w:rsid w:val="0011477F"/>
    <w:rsid w:val="00207E2B"/>
    <w:rsid w:val="00220392"/>
    <w:rsid w:val="00383C02"/>
    <w:rsid w:val="004470F2"/>
    <w:rsid w:val="00490778"/>
    <w:rsid w:val="00534B4D"/>
    <w:rsid w:val="005A68FC"/>
    <w:rsid w:val="006D5293"/>
    <w:rsid w:val="007C51D3"/>
    <w:rsid w:val="008F20B4"/>
    <w:rsid w:val="009851FC"/>
    <w:rsid w:val="00AA0F51"/>
    <w:rsid w:val="00AC4672"/>
    <w:rsid w:val="00B51EEA"/>
    <w:rsid w:val="00B64503"/>
    <w:rsid w:val="00B96BBC"/>
    <w:rsid w:val="00C94E25"/>
    <w:rsid w:val="00D347A9"/>
    <w:rsid w:val="00D75C3A"/>
    <w:rsid w:val="00DB1B24"/>
    <w:rsid w:val="00EF075F"/>
    <w:rsid w:val="00EF5BA8"/>
    <w:rsid w:val="00F03C29"/>
    <w:rsid w:val="00F7538C"/>
    <w:rsid w:val="00FE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144744"/>
  <w15:docId w15:val="{AD0D4824-0D39-4B14-9050-A14D2D76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51D3"/>
    <w:rPr>
      <w:rFonts w:ascii="Tahoma" w:hAnsi="Tahoma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bold">
    <w:name w:val="Table title bold"/>
    <w:basedOn w:val="Normal"/>
    <w:rsid w:val="004470F2"/>
    <w:pPr>
      <w:jc w:val="center"/>
    </w:pPr>
    <w:rPr>
      <w:b/>
      <w:caps/>
      <w:szCs w:val="20"/>
    </w:rPr>
  </w:style>
  <w:style w:type="paragraph" w:customStyle="1" w:styleId="Tabletitlescentered">
    <w:name w:val="Table titles centered"/>
    <w:basedOn w:val="Normal"/>
    <w:rsid w:val="007C51D3"/>
    <w:pPr>
      <w:jc w:val="center"/>
    </w:pPr>
    <w:rPr>
      <w:caps/>
      <w:szCs w:val="20"/>
    </w:rPr>
  </w:style>
  <w:style w:type="paragraph" w:styleId="Caption">
    <w:name w:val="caption"/>
    <w:basedOn w:val="Normal"/>
    <w:next w:val="Normal"/>
    <w:qFormat/>
    <w:rsid w:val="009851FC"/>
    <w:pPr>
      <w:spacing w:before="120" w:after="120"/>
    </w:pPr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220392"/>
    <w:rPr>
      <w:rFonts w:cs="Tahoma"/>
      <w:sz w:val="16"/>
      <w:szCs w:val="16"/>
    </w:rPr>
  </w:style>
  <w:style w:type="paragraph" w:customStyle="1" w:styleId="Factordescriptions">
    <w:name w:val="Factor descriptions"/>
    <w:basedOn w:val="Normal"/>
    <w:rsid w:val="004470F2"/>
    <w:pPr>
      <w:jc w:val="center"/>
    </w:pPr>
  </w:style>
  <w:style w:type="paragraph" w:customStyle="1" w:styleId="CompetitiveAnalysisTitle">
    <w:name w:val="Competitive Analysis Title"/>
    <w:basedOn w:val="Normal"/>
    <w:rsid w:val="004470F2"/>
    <w:pPr>
      <w:spacing w:after="160"/>
      <w:ind w:left="216"/>
    </w:pPr>
    <w:rPr>
      <w:b/>
      <w:caps/>
      <w:sz w:val="28"/>
      <w:szCs w:val="28"/>
    </w:rPr>
  </w:style>
  <w:style w:type="paragraph" w:styleId="Header">
    <w:name w:val="header"/>
    <w:basedOn w:val="Normal"/>
    <w:link w:val="HeaderChar"/>
    <w:unhideWhenUsed/>
    <w:rsid w:val="00EF5B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F5BA8"/>
    <w:rPr>
      <w:rFonts w:ascii="Tahoma" w:hAnsi="Tahoma"/>
      <w:sz w:val="18"/>
      <w:szCs w:val="24"/>
    </w:rPr>
  </w:style>
  <w:style w:type="paragraph" w:styleId="Footer">
    <w:name w:val="footer"/>
    <w:basedOn w:val="Normal"/>
    <w:link w:val="FooterChar"/>
    <w:unhideWhenUsed/>
    <w:rsid w:val="00EF5B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F5BA8"/>
    <w:rPr>
      <w:rFonts w:ascii="Tahoma" w:hAnsi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mya_work\2015\Apr\Apr_16\Competitive%20Analysis%20Template\competitive-analysis-template-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competitive-analysis-template-3</Template>
  <TotalTime>15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Corps of Retired Executives (SCORE)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Tayyba Mirza</cp:lastModifiedBy>
  <cp:revision>5</cp:revision>
  <cp:lastPrinted>2005-02-16T17:46:00Z</cp:lastPrinted>
  <dcterms:created xsi:type="dcterms:W3CDTF">2015-04-17T01:39:00Z</dcterms:created>
  <dcterms:modified xsi:type="dcterms:W3CDTF">2023-02-24T04:52:00Z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2023-01-19T07:03:36Z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cec97ea9-e866-4bf5-8f5c-46cbb3beaa11</vt:lpwstr>
  </property>
  <property fmtid="{D5CDD505-2E9C-101B-9397-08002B2CF9AE}" pid="8" name="MSIP_Label_defa4170-0d19-0005-0004-bc88714345d2_ContentBits">
    <vt:lpwstr>0</vt:lpwstr>
  </property>
</Properties>
</file>