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7FF0" w14:textId="5904491C" w:rsidR="000B59E0" w:rsidRPr="00A272F5" w:rsidRDefault="00754ACD" w:rsidP="003201F7">
      <w:pPr>
        <w:spacing w:line="276" w:lineRule="auto"/>
        <w:jc w:val="both"/>
        <w:rPr>
          <w:rFonts w:ascii="Lato" w:eastAsia="Times New Roman" w:hAnsi="Lato"/>
          <w:b/>
          <w:sz w:val="28"/>
          <w:szCs w:val="22"/>
        </w:rPr>
      </w:pPr>
      <w:r>
        <w:rPr>
          <w:rFonts w:ascii="Lato" w:eastAsia="Times New Roman" w:hAnsi="Lato"/>
          <w:b/>
          <w:sz w:val="28"/>
          <w:szCs w:val="22"/>
        </w:rPr>
        <w:t xml:space="preserve">                             </w:t>
      </w:r>
      <w:r w:rsidR="00A272F5" w:rsidRPr="00A272F5">
        <w:rPr>
          <w:rFonts w:ascii="Lato" w:eastAsia="Times New Roman" w:hAnsi="Lato"/>
          <w:b/>
          <w:sz w:val="28"/>
          <w:szCs w:val="22"/>
        </w:rPr>
        <w:t>OUTLINE OF LITERATURE REVIEW PROCESS</w:t>
      </w:r>
    </w:p>
    <w:p w14:paraId="413CDE73" w14:textId="77777777" w:rsidR="000B59E0" w:rsidRPr="003201F7" w:rsidRDefault="000B59E0" w:rsidP="003201F7">
      <w:pPr>
        <w:spacing w:line="276" w:lineRule="auto"/>
        <w:jc w:val="both"/>
        <w:rPr>
          <w:rFonts w:ascii="Lato" w:eastAsia="Times New Roman" w:hAnsi="Lato"/>
          <w:sz w:val="24"/>
        </w:rPr>
      </w:pPr>
    </w:p>
    <w:p w14:paraId="572EA776" w14:textId="77777777" w:rsidR="000B59E0" w:rsidRPr="003201F7" w:rsidRDefault="000B59E0" w:rsidP="003201F7">
      <w:pPr>
        <w:numPr>
          <w:ilvl w:val="0"/>
          <w:numId w:val="1"/>
        </w:numPr>
        <w:tabs>
          <w:tab w:val="left" w:pos="240"/>
        </w:tabs>
        <w:spacing w:line="276" w:lineRule="auto"/>
        <w:ind w:left="240" w:hanging="240"/>
        <w:jc w:val="both"/>
        <w:rPr>
          <w:rFonts w:ascii="Lato" w:eastAsia="Times New Roman" w:hAnsi="Lato"/>
          <w:b/>
          <w:sz w:val="24"/>
        </w:rPr>
      </w:pPr>
      <w:r w:rsidRPr="003201F7">
        <w:rPr>
          <w:rFonts w:ascii="Lato" w:eastAsia="Times New Roman" w:hAnsi="Lato"/>
          <w:b/>
          <w:sz w:val="24"/>
        </w:rPr>
        <w:t>Conduct meeting/call to determine preliminary search strategy</w:t>
      </w:r>
    </w:p>
    <w:p w14:paraId="33DB30DC" w14:textId="77777777" w:rsidR="000B59E0" w:rsidRPr="003201F7" w:rsidRDefault="000B59E0" w:rsidP="003201F7">
      <w:pPr>
        <w:spacing w:line="276" w:lineRule="auto"/>
        <w:jc w:val="both"/>
        <w:rPr>
          <w:rFonts w:ascii="Lato" w:eastAsia="Times New Roman" w:hAnsi="Lato"/>
          <w:b/>
          <w:sz w:val="24"/>
        </w:rPr>
      </w:pPr>
    </w:p>
    <w:p w14:paraId="7AEE3D56" w14:textId="77777777" w:rsidR="000B59E0" w:rsidRPr="003201F7" w:rsidRDefault="000B59E0" w:rsidP="00653C6D">
      <w:pPr>
        <w:numPr>
          <w:ilvl w:val="1"/>
          <w:numId w:val="1"/>
        </w:numPr>
        <w:tabs>
          <w:tab w:val="left" w:pos="1080"/>
        </w:tabs>
        <w:spacing w:line="360" w:lineRule="auto"/>
        <w:ind w:left="1080" w:right="320" w:hanging="360"/>
        <w:jc w:val="both"/>
        <w:rPr>
          <w:rFonts w:ascii="Lato" w:eastAsia="Arial" w:hAnsi="Lato"/>
          <w:sz w:val="24"/>
        </w:rPr>
      </w:pPr>
      <w:r w:rsidRPr="003201F7">
        <w:rPr>
          <w:rFonts w:ascii="Lato" w:eastAsia="Times New Roman" w:hAnsi="Lato"/>
          <w:sz w:val="24"/>
        </w:rPr>
        <w:t>Clinical practice guideline subcommittee chair and vice-chair in collaboration with the epidemiologist to determine initial search criteria and terms.</w:t>
      </w:r>
    </w:p>
    <w:p w14:paraId="20B40F25" w14:textId="77777777" w:rsidR="00653C6D" w:rsidRDefault="000B59E0" w:rsidP="00653C6D">
      <w:pPr>
        <w:numPr>
          <w:ilvl w:val="1"/>
          <w:numId w:val="1"/>
        </w:numPr>
        <w:tabs>
          <w:tab w:val="left" w:pos="1080"/>
        </w:tabs>
        <w:spacing w:line="360" w:lineRule="auto"/>
        <w:ind w:left="1080" w:hanging="360"/>
        <w:jc w:val="both"/>
        <w:rPr>
          <w:rFonts w:ascii="Lato" w:eastAsia="Arial" w:hAnsi="Lato"/>
          <w:sz w:val="24"/>
        </w:rPr>
      </w:pPr>
      <w:r w:rsidRPr="003201F7">
        <w:rPr>
          <w:rFonts w:ascii="Lato" w:eastAsia="Times New Roman" w:hAnsi="Lato"/>
          <w:sz w:val="24"/>
        </w:rPr>
        <w:t>Librarian/epidemiologist documents proposed search strategy.</w:t>
      </w:r>
    </w:p>
    <w:p w14:paraId="36B5BE82" w14:textId="77777777" w:rsidR="000B59E0" w:rsidRPr="00653C6D" w:rsidRDefault="000B59E0" w:rsidP="00653C6D">
      <w:pPr>
        <w:numPr>
          <w:ilvl w:val="1"/>
          <w:numId w:val="1"/>
        </w:numPr>
        <w:tabs>
          <w:tab w:val="left" w:pos="1080"/>
        </w:tabs>
        <w:spacing w:line="360" w:lineRule="auto"/>
        <w:ind w:left="1080" w:hanging="360"/>
        <w:jc w:val="both"/>
        <w:rPr>
          <w:rFonts w:ascii="Lato" w:eastAsia="Arial" w:hAnsi="Lato"/>
          <w:sz w:val="24"/>
        </w:rPr>
      </w:pPr>
      <w:r w:rsidRPr="00653C6D">
        <w:rPr>
          <w:rFonts w:ascii="Lato" w:eastAsia="Times New Roman" w:hAnsi="Lato"/>
          <w:sz w:val="24"/>
        </w:rPr>
        <w:t>Search for meta-analyses and evidence-based clinical guidelines first, including Cochrane Reviews, NICE guidelines; only perform a primary literature search starting from the date that last evidence-based clinical guideline ended. If updating an existing AAP guideline, use Elsevier’s SCOPUS abstract and citation database of peer-reviewed literature to search/determine which manuscripts cited prior guideline.</w:t>
      </w:r>
    </w:p>
    <w:p w14:paraId="755A4050" w14:textId="77777777" w:rsidR="000B59E0" w:rsidRPr="003201F7" w:rsidRDefault="000B59E0" w:rsidP="00653C6D">
      <w:pPr>
        <w:spacing w:line="360" w:lineRule="auto"/>
        <w:jc w:val="both"/>
        <w:rPr>
          <w:rFonts w:ascii="Lato" w:eastAsia="Arial" w:hAnsi="Lato"/>
          <w:sz w:val="24"/>
        </w:rPr>
      </w:pPr>
    </w:p>
    <w:p w14:paraId="22623B05" w14:textId="77777777" w:rsidR="000B59E0" w:rsidRPr="003201F7" w:rsidRDefault="000B59E0" w:rsidP="003201F7">
      <w:pPr>
        <w:numPr>
          <w:ilvl w:val="0"/>
          <w:numId w:val="1"/>
        </w:numPr>
        <w:tabs>
          <w:tab w:val="left" w:pos="240"/>
        </w:tabs>
        <w:spacing w:line="276" w:lineRule="auto"/>
        <w:ind w:right="460"/>
        <w:jc w:val="both"/>
        <w:rPr>
          <w:rFonts w:ascii="Lato" w:eastAsia="Times New Roman" w:hAnsi="Lato"/>
          <w:b/>
          <w:sz w:val="24"/>
        </w:rPr>
      </w:pPr>
      <w:r w:rsidRPr="003201F7">
        <w:rPr>
          <w:rFonts w:ascii="Lato" w:eastAsia="Times New Roman" w:hAnsi="Lato"/>
          <w:b/>
          <w:sz w:val="24"/>
        </w:rPr>
        <w:t>Conduct scout search. Initial search to include at a minimum: MEDLINE, CINAHL, EMBASE. Document search strategy and number of documents retrieved.</w:t>
      </w:r>
    </w:p>
    <w:p w14:paraId="2D7EEF55" w14:textId="77777777" w:rsidR="000B59E0" w:rsidRPr="003201F7" w:rsidRDefault="000B59E0" w:rsidP="003201F7">
      <w:pPr>
        <w:spacing w:line="276" w:lineRule="auto"/>
        <w:jc w:val="both"/>
        <w:rPr>
          <w:rFonts w:ascii="Lato" w:eastAsia="Times New Roman" w:hAnsi="Lato"/>
          <w:sz w:val="24"/>
        </w:rPr>
      </w:pPr>
    </w:p>
    <w:p w14:paraId="79B05269" w14:textId="77777777" w:rsidR="000B59E0" w:rsidRPr="003201F7" w:rsidRDefault="000B59E0" w:rsidP="003201F7">
      <w:pPr>
        <w:spacing w:line="276" w:lineRule="auto"/>
        <w:ind w:right="340"/>
        <w:jc w:val="both"/>
        <w:rPr>
          <w:rFonts w:ascii="Lato" w:eastAsia="Times New Roman" w:hAnsi="Lato"/>
          <w:b/>
          <w:sz w:val="24"/>
        </w:rPr>
      </w:pPr>
      <w:r w:rsidRPr="003201F7">
        <w:rPr>
          <w:rFonts w:ascii="Lato" w:eastAsia="Times New Roman" w:hAnsi="Lato"/>
          <w:b/>
          <w:sz w:val="24"/>
        </w:rPr>
        <w:t>NOTE: AHRQ has restricted search on occasion to randomized controlled trials (RCTs) and treatment studies. It is recommended that this restriction be followed only if the number of articles returned exceeds some predetermined maximum (e.g., 500 articles).</w:t>
      </w:r>
    </w:p>
    <w:p w14:paraId="7C5691BC" w14:textId="77777777" w:rsidR="000B59E0" w:rsidRPr="003201F7" w:rsidRDefault="000B59E0" w:rsidP="003201F7">
      <w:pPr>
        <w:spacing w:line="276" w:lineRule="auto"/>
        <w:jc w:val="both"/>
        <w:rPr>
          <w:rFonts w:ascii="Lato" w:eastAsia="Times New Roman" w:hAnsi="Lato"/>
          <w:sz w:val="24"/>
        </w:rPr>
      </w:pPr>
    </w:p>
    <w:p w14:paraId="2021C26C" w14:textId="77777777" w:rsidR="000B59E0" w:rsidRPr="003201F7" w:rsidRDefault="000B59E0" w:rsidP="003201F7">
      <w:pPr>
        <w:numPr>
          <w:ilvl w:val="0"/>
          <w:numId w:val="2"/>
        </w:numPr>
        <w:tabs>
          <w:tab w:val="left" w:pos="240"/>
        </w:tabs>
        <w:spacing w:line="276" w:lineRule="auto"/>
        <w:ind w:left="240" w:hanging="240"/>
        <w:jc w:val="both"/>
        <w:rPr>
          <w:rFonts w:ascii="Lato" w:eastAsia="Times New Roman" w:hAnsi="Lato"/>
          <w:b/>
          <w:sz w:val="24"/>
        </w:rPr>
      </w:pPr>
      <w:r w:rsidRPr="003201F7">
        <w:rPr>
          <w:rFonts w:ascii="Lato" w:eastAsia="Times New Roman" w:hAnsi="Lato"/>
          <w:b/>
          <w:sz w:val="24"/>
        </w:rPr>
        <w:t>Conduct meeting/call to finalize search strategy</w:t>
      </w:r>
    </w:p>
    <w:p w14:paraId="4A2C7D14" w14:textId="77777777" w:rsidR="000B59E0" w:rsidRPr="003201F7" w:rsidRDefault="000B59E0" w:rsidP="003201F7">
      <w:pPr>
        <w:spacing w:line="276" w:lineRule="auto"/>
        <w:jc w:val="both"/>
        <w:rPr>
          <w:rFonts w:ascii="Lato" w:eastAsia="Times New Roman" w:hAnsi="Lato"/>
          <w:b/>
          <w:sz w:val="24"/>
        </w:rPr>
      </w:pPr>
    </w:p>
    <w:p w14:paraId="27C74BEC" w14:textId="77777777" w:rsidR="000B59E0" w:rsidRPr="003201F7" w:rsidRDefault="000B59E0" w:rsidP="00653C6D">
      <w:pPr>
        <w:numPr>
          <w:ilvl w:val="1"/>
          <w:numId w:val="2"/>
        </w:numPr>
        <w:tabs>
          <w:tab w:val="left" w:pos="1080"/>
        </w:tabs>
        <w:spacing w:line="360" w:lineRule="auto"/>
        <w:ind w:left="1080" w:right="180" w:hanging="360"/>
        <w:jc w:val="both"/>
        <w:rPr>
          <w:rFonts w:ascii="Lato" w:eastAsia="Arial" w:hAnsi="Lato"/>
          <w:sz w:val="24"/>
        </w:rPr>
      </w:pPr>
      <w:r w:rsidRPr="003201F7">
        <w:rPr>
          <w:rFonts w:ascii="Lato" w:eastAsia="Times New Roman" w:hAnsi="Lato"/>
          <w:sz w:val="24"/>
        </w:rPr>
        <w:t>Review any meta-analyses or evidence-based clinical guidelines that document their search strategy.</w:t>
      </w:r>
    </w:p>
    <w:p w14:paraId="23B8668A" w14:textId="77777777" w:rsidR="00653C6D" w:rsidRDefault="000B59E0" w:rsidP="00653C6D">
      <w:pPr>
        <w:numPr>
          <w:ilvl w:val="1"/>
          <w:numId w:val="2"/>
        </w:numPr>
        <w:tabs>
          <w:tab w:val="left" w:pos="1080"/>
        </w:tabs>
        <w:spacing w:line="360" w:lineRule="auto"/>
        <w:ind w:left="1080" w:hanging="360"/>
        <w:jc w:val="both"/>
        <w:rPr>
          <w:rFonts w:ascii="Lato" w:eastAsia="Arial" w:hAnsi="Lato"/>
          <w:sz w:val="24"/>
        </w:rPr>
      </w:pPr>
      <w:r w:rsidRPr="003201F7">
        <w:rPr>
          <w:rFonts w:ascii="Lato" w:eastAsia="Times New Roman" w:hAnsi="Lato"/>
          <w:sz w:val="24"/>
        </w:rPr>
        <w:t>Group reviews search results and refines search strategy and terms.</w:t>
      </w:r>
    </w:p>
    <w:p w14:paraId="744292BF" w14:textId="77777777" w:rsidR="00653C6D" w:rsidRDefault="000B59E0" w:rsidP="00653C6D">
      <w:pPr>
        <w:numPr>
          <w:ilvl w:val="1"/>
          <w:numId w:val="2"/>
        </w:numPr>
        <w:tabs>
          <w:tab w:val="left" w:pos="1080"/>
        </w:tabs>
        <w:spacing w:line="360" w:lineRule="auto"/>
        <w:ind w:left="1080" w:hanging="360"/>
        <w:jc w:val="both"/>
        <w:rPr>
          <w:rFonts w:ascii="Lato" w:eastAsia="Arial" w:hAnsi="Lato"/>
          <w:sz w:val="24"/>
        </w:rPr>
      </w:pPr>
      <w:r w:rsidRPr="00653C6D">
        <w:rPr>
          <w:rFonts w:ascii="Lato" w:eastAsia="Times New Roman" w:hAnsi="Lato"/>
          <w:sz w:val="24"/>
        </w:rPr>
        <w:t>Librarian/epidemiologist documents final search strategy.</w:t>
      </w:r>
    </w:p>
    <w:p w14:paraId="3904A8B1" w14:textId="77777777" w:rsidR="000B59E0" w:rsidRPr="00653C6D" w:rsidRDefault="000B59E0" w:rsidP="00653C6D">
      <w:pPr>
        <w:numPr>
          <w:ilvl w:val="1"/>
          <w:numId w:val="2"/>
        </w:numPr>
        <w:tabs>
          <w:tab w:val="left" w:pos="1080"/>
        </w:tabs>
        <w:spacing w:line="360" w:lineRule="auto"/>
        <w:ind w:left="1080" w:hanging="360"/>
        <w:jc w:val="both"/>
        <w:rPr>
          <w:rFonts w:ascii="Lato" w:eastAsia="Arial" w:hAnsi="Lato"/>
          <w:sz w:val="24"/>
        </w:rPr>
      </w:pPr>
      <w:r w:rsidRPr="00653C6D">
        <w:rPr>
          <w:rFonts w:ascii="Lato" w:eastAsia="Times New Roman" w:hAnsi="Lato"/>
          <w:sz w:val="24"/>
        </w:rPr>
        <w:t>Librarian/epidemiologist conducts the search, updates number of documents retrieved, and sends the results to the chair.</w:t>
      </w:r>
    </w:p>
    <w:p w14:paraId="02C85929" w14:textId="77777777" w:rsidR="000B59E0" w:rsidRPr="003201F7" w:rsidRDefault="000B59E0" w:rsidP="00653C6D">
      <w:pPr>
        <w:numPr>
          <w:ilvl w:val="1"/>
          <w:numId w:val="2"/>
        </w:numPr>
        <w:tabs>
          <w:tab w:val="left" w:pos="1080"/>
        </w:tabs>
        <w:spacing w:line="360" w:lineRule="auto"/>
        <w:ind w:left="1080" w:right="40" w:hanging="360"/>
        <w:jc w:val="both"/>
        <w:rPr>
          <w:rFonts w:ascii="Lato" w:eastAsia="Arial" w:hAnsi="Lato"/>
          <w:sz w:val="24"/>
        </w:rPr>
      </w:pPr>
      <w:r w:rsidRPr="003201F7">
        <w:rPr>
          <w:rFonts w:ascii="Lato" w:eastAsia="Times New Roman" w:hAnsi="Lato"/>
          <w:sz w:val="24"/>
        </w:rPr>
        <w:t>Guideline subcommittee may add hand-selected articles not found by literature search for consideration.</w:t>
      </w:r>
    </w:p>
    <w:p w14:paraId="5B11189D" w14:textId="77777777" w:rsidR="000B59E0" w:rsidRPr="003201F7" w:rsidRDefault="000B59E0" w:rsidP="003201F7">
      <w:pPr>
        <w:spacing w:line="276" w:lineRule="auto"/>
        <w:jc w:val="both"/>
        <w:rPr>
          <w:rFonts w:ascii="Lato" w:eastAsia="Times New Roman" w:hAnsi="Lato"/>
          <w:sz w:val="24"/>
        </w:rPr>
      </w:pPr>
    </w:p>
    <w:p w14:paraId="39EA2B03" w14:textId="77777777" w:rsidR="003F2539" w:rsidRDefault="003F2539" w:rsidP="003201F7">
      <w:pPr>
        <w:spacing w:line="276" w:lineRule="auto"/>
        <w:jc w:val="both"/>
        <w:rPr>
          <w:rFonts w:ascii="Lato" w:eastAsia="Times New Roman" w:hAnsi="Lato"/>
          <w:b/>
          <w:sz w:val="24"/>
        </w:rPr>
      </w:pPr>
    </w:p>
    <w:p w14:paraId="6780D2C0" w14:textId="77777777" w:rsidR="003F2539" w:rsidRDefault="003F2539" w:rsidP="003201F7">
      <w:pPr>
        <w:spacing w:line="276" w:lineRule="auto"/>
        <w:jc w:val="both"/>
        <w:rPr>
          <w:rFonts w:ascii="Lato" w:eastAsia="Times New Roman" w:hAnsi="Lato"/>
          <w:b/>
          <w:sz w:val="24"/>
        </w:rPr>
      </w:pPr>
    </w:p>
    <w:p w14:paraId="54220696" w14:textId="77777777" w:rsidR="000B59E0" w:rsidRPr="003201F7" w:rsidRDefault="000B59E0" w:rsidP="003201F7">
      <w:pPr>
        <w:spacing w:line="276" w:lineRule="auto"/>
        <w:jc w:val="both"/>
        <w:rPr>
          <w:rFonts w:ascii="Lato" w:eastAsia="Times New Roman" w:hAnsi="Lato"/>
          <w:b/>
          <w:sz w:val="24"/>
        </w:rPr>
      </w:pPr>
      <w:r w:rsidRPr="003201F7">
        <w:rPr>
          <w:rFonts w:ascii="Lato" w:eastAsia="Times New Roman" w:hAnsi="Lato"/>
          <w:b/>
          <w:sz w:val="24"/>
        </w:rPr>
        <w:t>A) Winnow articles by title/abstract</w:t>
      </w:r>
    </w:p>
    <w:p w14:paraId="3863857B" w14:textId="77777777" w:rsidR="000B59E0" w:rsidRPr="003201F7" w:rsidRDefault="000B59E0" w:rsidP="003201F7">
      <w:pPr>
        <w:spacing w:line="276" w:lineRule="auto"/>
        <w:jc w:val="both"/>
        <w:rPr>
          <w:rFonts w:ascii="Lato" w:eastAsia="Times New Roman" w:hAnsi="Lato"/>
          <w:sz w:val="24"/>
        </w:rPr>
      </w:pPr>
    </w:p>
    <w:p w14:paraId="5D04831E" w14:textId="77777777" w:rsidR="000B59E0" w:rsidRPr="003201F7" w:rsidRDefault="000B59E0" w:rsidP="003201F7">
      <w:pPr>
        <w:numPr>
          <w:ilvl w:val="0"/>
          <w:numId w:val="3"/>
        </w:numPr>
        <w:tabs>
          <w:tab w:val="left" w:pos="240"/>
        </w:tabs>
        <w:spacing w:line="276" w:lineRule="auto"/>
        <w:ind w:left="240" w:hanging="240"/>
        <w:jc w:val="both"/>
        <w:rPr>
          <w:rFonts w:ascii="Lato" w:eastAsia="Times New Roman" w:hAnsi="Lato"/>
          <w:sz w:val="24"/>
        </w:rPr>
      </w:pPr>
      <w:r w:rsidRPr="003201F7">
        <w:rPr>
          <w:rFonts w:ascii="Lato" w:eastAsia="Times New Roman" w:hAnsi="Lato"/>
          <w:b/>
          <w:sz w:val="24"/>
        </w:rPr>
        <w:t>Prepare for article selection</w:t>
      </w:r>
    </w:p>
    <w:p w14:paraId="11270206" w14:textId="77777777" w:rsidR="000B59E0" w:rsidRPr="003201F7" w:rsidRDefault="000B59E0" w:rsidP="003201F7">
      <w:pPr>
        <w:spacing w:line="276" w:lineRule="auto"/>
        <w:jc w:val="both"/>
        <w:rPr>
          <w:rFonts w:ascii="Lato" w:eastAsia="Times New Roman" w:hAnsi="Lato"/>
          <w:sz w:val="24"/>
        </w:rPr>
      </w:pPr>
    </w:p>
    <w:p w14:paraId="208557C7" w14:textId="77777777" w:rsidR="000B59E0" w:rsidRPr="003201F7" w:rsidRDefault="000B59E0" w:rsidP="003201F7">
      <w:pPr>
        <w:spacing w:line="276" w:lineRule="auto"/>
        <w:ind w:left="1080"/>
        <w:jc w:val="both"/>
        <w:rPr>
          <w:rFonts w:ascii="Lato" w:eastAsia="Times New Roman" w:hAnsi="Lato"/>
          <w:sz w:val="24"/>
        </w:rPr>
      </w:pPr>
      <w:r w:rsidRPr="003201F7">
        <w:rPr>
          <w:rFonts w:ascii="Lato" w:eastAsia="Times New Roman" w:hAnsi="Lato"/>
          <w:sz w:val="24"/>
        </w:rPr>
        <w:t>a. Determine at least 2 reviewers for each article.</w:t>
      </w:r>
    </w:p>
    <w:p w14:paraId="656AB991" w14:textId="77777777" w:rsidR="00754ACD" w:rsidRDefault="00754ACD" w:rsidP="00754ACD">
      <w:pPr>
        <w:spacing w:line="276" w:lineRule="auto"/>
        <w:jc w:val="both"/>
        <w:rPr>
          <w:rFonts w:ascii="Lato" w:eastAsia="Times New Roman" w:hAnsi="Lato"/>
          <w:sz w:val="24"/>
        </w:rPr>
      </w:pPr>
    </w:p>
    <w:p w14:paraId="30BF03C5" w14:textId="77777777" w:rsidR="000B59E0" w:rsidRPr="003201F7" w:rsidRDefault="000B59E0" w:rsidP="003201F7">
      <w:pPr>
        <w:numPr>
          <w:ilvl w:val="0"/>
          <w:numId w:val="4"/>
        </w:numPr>
        <w:tabs>
          <w:tab w:val="left" w:pos="240"/>
        </w:tabs>
        <w:spacing w:line="276" w:lineRule="auto"/>
        <w:ind w:right="120"/>
        <w:jc w:val="both"/>
        <w:rPr>
          <w:rFonts w:ascii="Lato" w:eastAsia="Times New Roman" w:hAnsi="Lato"/>
          <w:b/>
          <w:sz w:val="24"/>
        </w:rPr>
      </w:pPr>
      <w:bookmarkStart w:id="0" w:name="page2"/>
      <w:bookmarkEnd w:id="0"/>
      <w:r w:rsidRPr="003201F7">
        <w:rPr>
          <w:rFonts w:ascii="Lato" w:eastAsia="Times New Roman" w:hAnsi="Lato"/>
          <w:b/>
          <w:sz w:val="24"/>
        </w:rPr>
        <w:t>From review of title/abstract, reviewers to determine relevance to clinical questions. Optionally can provide numerical rating for strength of evidence. Each reviewer decides if article is in or out. Articles are included if any reviewer opts to include.</w:t>
      </w:r>
    </w:p>
    <w:p w14:paraId="2B005909" w14:textId="77777777" w:rsidR="000B59E0" w:rsidRPr="003201F7" w:rsidRDefault="000B59E0" w:rsidP="003201F7">
      <w:pPr>
        <w:spacing w:line="276" w:lineRule="auto"/>
        <w:jc w:val="both"/>
        <w:rPr>
          <w:rFonts w:ascii="Lato" w:eastAsia="Times New Roman" w:hAnsi="Lato"/>
          <w:b/>
          <w:sz w:val="24"/>
        </w:rPr>
      </w:pPr>
    </w:p>
    <w:p w14:paraId="47647826" w14:textId="77777777" w:rsidR="000B59E0" w:rsidRPr="003201F7" w:rsidRDefault="000B59E0" w:rsidP="003201F7">
      <w:pPr>
        <w:numPr>
          <w:ilvl w:val="0"/>
          <w:numId w:val="4"/>
        </w:numPr>
        <w:tabs>
          <w:tab w:val="left" w:pos="240"/>
        </w:tabs>
        <w:spacing w:line="276" w:lineRule="auto"/>
        <w:ind w:right="140"/>
        <w:jc w:val="both"/>
        <w:rPr>
          <w:rFonts w:ascii="Lato" w:eastAsia="Times New Roman" w:hAnsi="Lato"/>
          <w:b/>
          <w:sz w:val="24"/>
        </w:rPr>
      </w:pPr>
      <w:r w:rsidRPr="003201F7">
        <w:rPr>
          <w:rFonts w:ascii="Lato" w:eastAsia="Times New Roman" w:hAnsi="Lato"/>
          <w:b/>
          <w:sz w:val="24"/>
        </w:rPr>
        <w:t xml:space="preserve">Summary list of articles included is </w:t>
      </w:r>
      <w:proofErr w:type="gramStart"/>
      <w:r w:rsidRPr="003201F7">
        <w:rPr>
          <w:rFonts w:ascii="Lato" w:eastAsia="Times New Roman" w:hAnsi="Lato"/>
          <w:b/>
          <w:sz w:val="24"/>
        </w:rPr>
        <w:t>created, and</w:t>
      </w:r>
      <w:proofErr w:type="gramEnd"/>
      <w:r w:rsidRPr="003201F7">
        <w:rPr>
          <w:rFonts w:ascii="Lato" w:eastAsia="Times New Roman" w:hAnsi="Lato"/>
          <w:b/>
          <w:sz w:val="24"/>
        </w:rPr>
        <w:t xml:space="preserve"> counts of excluded articles and reasons are documented. Full text articles are accessed, or interlibrary loan requests for inaccessible articles are made.</w:t>
      </w:r>
    </w:p>
    <w:p w14:paraId="74622763" w14:textId="77777777" w:rsidR="000B59E0" w:rsidRPr="003201F7" w:rsidRDefault="000B59E0" w:rsidP="003201F7">
      <w:pPr>
        <w:spacing w:line="276" w:lineRule="auto"/>
        <w:jc w:val="both"/>
        <w:rPr>
          <w:rFonts w:ascii="Lato" w:eastAsia="Times New Roman" w:hAnsi="Lato"/>
        </w:rPr>
      </w:pPr>
    </w:p>
    <w:p w14:paraId="748DFC25" w14:textId="77777777" w:rsidR="000B59E0" w:rsidRPr="003201F7" w:rsidRDefault="000B59E0" w:rsidP="003201F7">
      <w:pPr>
        <w:spacing w:line="276" w:lineRule="auto"/>
        <w:jc w:val="both"/>
        <w:rPr>
          <w:rFonts w:ascii="Lato" w:eastAsia="Times New Roman" w:hAnsi="Lato"/>
          <w:b/>
          <w:sz w:val="24"/>
        </w:rPr>
      </w:pPr>
      <w:r w:rsidRPr="003201F7">
        <w:rPr>
          <w:rFonts w:ascii="Lato" w:eastAsia="Times New Roman" w:hAnsi="Lato"/>
          <w:b/>
          <w:sz w:val="24"/>
        </w:rPr>
        <w:t>B) Full text selection of articles</w:t>
      </w:r>
    </w:p>
    <w:p w14:paraId="060F08F6" w14:textId="77777777" w:rsidR="000B59E0" w:rsidRPr="003201F7" w:rsidRDefault="000B59E0" w:rsidP="003201F7">
      <w:pPr>
        <w:spacing w:line="276" w:lineRule="auto"/>
        <w:jc w:val="both"/>
        <w:rPr>
          <w:rFonts w:ascii="Lato" w:eastAsia="Times New Roman" w:hAnsi="Lato"/>
        </w:rPr>
      </w:pPr>
    </w:p>
    <w:p w14:paraId="09D7800A" w14:textId="77777777" w:rsidR="000B59E0" w:rsidRPr="003201F7" w:rsidRDefault="000B59E0" w:rsidP="003201F7">
      <w:pPr>
        <w:numPr>
          <w:ilvl w:val="0"/>
          <w:numId w:val="5"/>
        </w:numPr>
        <w:tabs>
          <w:tab w:val="left" w:pos="240"/>
        </w:tabs>
        <w:spacing w:line="276" w:lineRule="auto"/>
        <w:ind w:left="240" w:hanging="240"/>
        <w:jc w:val="both"/>
        <w:rPr>
          <w:rFonts w:ascii="Lato" w:eastAsia="Times New Roman" w:hAnsi="Lato"/>
          <w:b/>
          <w:sz w:val="24"/>
        </w:rPr>
      </w:pPr>
      <w:r w:rsidRPr="003201F7">
        <w:rPr>
          <w:rFonts w:ascii="Lato" w:eastAsia="Times New Roman" w:hAnsi="Lato"/>
          <w:b/>
          <w:sz w:val="24"/>
        </w:rPr>
        <w:t>Make full text review assignments:</w:t>
      </w:r>
    </w:p>
    <w:p w14:paraId="2B57BBBA" w14:textId="77777777" w:rsidR="000B59E0" w:rsidRPr="003201F7" w:rsidRDefault="000B59E0" w:rsidP="003201F7">
      <w:pPr>
        <w:spacing w:line="276" w:lineRule="auto"/>
        <w:jc w:val="both"/>
        <w:rPr>
          <w:rFonts w:ascii="Lato" w:eastAsia="Times New Roman" w:hAnsi="Lato"/>
          <w:b/>
          <w:sz w:val="24"/>
        </w:rPr>
      </w:pPr>
    </w:p>
    <w:p w14:paraId="5FC99BF8" w14:textId="77777777" w:rsidR="000B59E0" w:rsidRPr="003201F7" w:rsidRDefault="000B59E0" w:rsidP="003201F7">
      <w:pPr>
        <w:numPr>
          <w:ilvl w:val="1"/>
          <w:numId w:val="5"/>
        </w:numPr>
        <w:tabs>
          <w:tab w:val="left" w:pos="1306"/>
        </w:tabs>
        <w:spacing w:line="276" w:lineRule="auto"/>
        <w:ind w:left="1080" w:right="200"/>
        <w:jc w:val="both"/>
        <w:rPr>
          <w:rFonts w:ascii="Lato" w:eastAsia="Times New Roman" w:hAnsi="Lato"/>
          <w:sz w:val="24"/>
        </w:rPr>
      </w:pPr>
      <w:r w:rsidRPr="003201F7">
        <w:rPr>
          <w:rFonts w:ascii="Lato" w:eastAsia="Times New Roman" w:hAnsi="Lato"/>
          <w:sz w:val="24"/>
        </w:rPr>
        <w:t>Determine which articles will answer each clinical question (</w:t>
      </w:r>
      <w:proofErr w:type="spellStart"/>
      <w:r w:rsidRPr="003201F7">
        <w:rPr>
          <w:rFonts w:ascii="Lato" w:eastAsia="Times New Roman" w:hAnsi="Lato"/>
          <w:sz w:val="24"/>
        </w:rPr>
        <w:t>ie</w:t>
      </w:r>
      <w:proofErr w:type="spellEnd"/>
      <w:r w:rsidRPr="003201F7">
        <w:rPr>
          <w:rFonts w:ascii="Lato" w:eastAsia="Times New Roman" w:hAnsi="Lato"/>
          <w:sz w:val="24"/>
        </w:rPr>
        <w:t>, the article(s) with the highest evidence level relevant to the clinical question).</w:t>
      </w:r>
    </w:p>
    <w:p w14:paraId="54716B49" w14:textId="77777777" w:rsidR="000B59E0" w:rsidRPr="003201F7" w:rsidRDefault="000B59E0" w:rsidP="003201F7">
      <w:pPr>
        <w:numPr>
          <w:ilvl w:val="1"/>
          <w:numId w:val="5"/>
        </w:numPr>
        <w:tabs>
          <w:tab w:val="left" w:pos="1320"/>
        </w:tabs>
        <w:spacing w:line="276" w:lineRule="auto"/>
        <w:ind w:left="1320" w:hanging="240"/>
        <w:jc w:val="both"/>
        <w:rPr>
          <w:rFonts w:ascii="Lato" w:eastAsia="Times New Roman" w:hAnsi="Lato"/>
          <w:sz w:val="24"/>
        </w:rPr>
      </w:pPr>
      <w:r w:rsidRPr="003201F7">
        <w:rPr>
          <w:rFonts w:ascii="Lato" w:eastAsia="Times New Roman" w:hAnsi="Lato"/>
          <w:sz w:val="24"/>
        </w:rPr>
        <w:t>Assign 2 reviewers to each clinical question.</w:t>
      </w:r>
    </w:p>
    <w:p w14:paraId="1E2DA278" w14:textId="77777777" w:rsidR="000B59E0" w:rsidRPr="003201F7" w:rsidRDefault="000B59E0" w:rsidP="003201F7">
      <w:pPr>
        <w:spacing w:line="276" w:lineRule="auto"/>
        <w:jc w:val="both"/>
        <w:rPr>
          <w:rFonts w:ascii="Lato" w:eastAsia="Times New Roman" w:hAnsi="Lato"/>
          <w:sz w:val="24"/>
        </w:rPr>
      </w:pPr>
    </w:p>
    <w:p w14:paraId="57BE8BFE" w14:textId="77777777" w:rsidR="000B59E0" w:rsidRPr="003201F7" w:rsidRDefault="000B59E0" w:rsidP="003201F7">
      <w:pPr>
        <w:numPr>
          <w:ilvl w:val="0"/>
          <w:numId w:val="5"/>
        </w:numPr>
        <w:tabs>
          <w:tab w:val="left" w:pos="240"/>
        </w:tabs>
        <w:spacing w:line="276" w:lineRule="auto"/>
        <w:ind w:right="1060"/>
        <w:jc w:val="both"/>
        <w:rPr>
          <w:rFonts w:ascii="Lato" w:eastAsia="Times New Roman" w:hAnsi="Lato"/>
          <w:b/>
          <w:sz w:val="24"/>
        </w:rPr>
      </w:pPr>
      <w:r w:rsidRPr="003201F7">
        <w:rPr>
          <w:rFonts w:ascii="Lato" w:eastAsia="Times New Roman" w:hAnsi="Lato"/>
          <w:b/>
          <w:sz w:val="24"/>
        </w:rPr>
        <w:t>Reviewers can a) decide article is irrelevant, or b) decide article is relevant and summarize article and add to evidence table.</w:t>
      </w:r>
    </w:p>
    <w:p w14:paraId="440D642B" w14:textId="77777777" w:rsidR="000B59E0" w:rsidRPr="003201F7" w:rsidRDefault="000B59E0" w:rsidP="003201F7">
      <w:pPr>
        <w:spacing w:line="276" w:lineRule="auto"/>
        <w:jc w:val="both"/>
        <w:rPr>
          <w:rFonts w:ascii="Lato" w:eastAsia="Times New Roman" w:hAnsi="Lato"/>
          <w:b/>
          <w:sz w:val="24"/>
        </w:rPr>
      </w:pPr>
    </w:p>
    <w:p w14:paraId="50C897BE" w14:textId="77777777" w:rsidR="000B59E0" w:rsidRPr="003201F7" w:rsidRDefault="000B59E0" w:rsidP="003201F7">
      <w:pPr>
        <w:numPr>
          <w:ilvl w:val="0"/>
          <w:numId w:val="5"/>
        </w:numPr>
        <w:tabs>
          <w:tab w:val="left" w:pos="240"/>
        </w:tabs>
        <w:spacing w:line="276" w:lineRule="auto"/>
        <w:ind w:right="340"/>
        <w:jc w:val="both"/>
        <w:rPr>
          <w:rFonts w:ascii="Lato" w:eastAsia="Times New Roman" w:hAnsi="Lato"/>
          <w:b/>
          <w:sz w:val="24"/>
        </w:rPr>
      </w:pPr>
      <w:r w:rsidRPr="003201F7">
        <w:rPr>
          <w:rFonts w:ascii="Lato" w:eastAsia="Times New Roman" w:hAnsi="Lato"/>
          <w:b/>
          <w:sz w:val="24"/>
        </w:rPr>
        <w:t xml:space="preserve">If additional clinical questions arise during review process, may add clinical </w:t>
      </w:r>
      <w:proofErr w:type="gramStart"/>
      <w:r w:rsidRPr="003201F7">
        <w:rPr>
          <w:rFonts w:ascii="Lato" w:eastAsia="Times New Roman" w:hAnsi="Lato"/>
          <w:b/>
          <w:sz w:val="24"/>
        </w:rPr>
        <w:t>questions</w:t>
      </w:r>
      <w:proofErr w:type="gramEnd"/>
      <w:r w:rsidRPr="003201F7">
        <w:rPr>
          <w:rFonts w:ascii="Lato" w:eastAsia="Times New Roman" w:hAnsi="Lato"/>
          <w:b/>
          <w:sz w:val="24"/>
        </w:rPr>
        <w:t xml:space="preserve"> and return to B) 1 to refine search strategy.</w:t>
      </w:r>
    </w:p>
    <w:p w14:paraId="3A7230DC" w14:textId="77777777" w:rsidR="000B59E0" w:rsidRPr="003201F7" w:rsidRDefault="000B59E0" w:rsidP="003201F7">
      <w:pPr>
        <w:spacing w:line="276" w:lineRule="auto"/>
        <w:jc w:val="both"/>
        <w:rPr>
          <w:rFonts w:ascii="Lato" w:eastAsia="Times New Roman" w:hAnsi="Lato"/>
          <w:b/>
          <w:sz w:val="24"/>
        </w:rPr>
      </w:pPr>
    </w:p>
    <w:p w14:paraId="49C943C9" w14:textId="77777777" w:rsidR="000B59E0" w:rsidRPr="003201F7" w:rsidRDefault="000B59E0" w:rsidP="003201F7">
      <w:pPr>
        <w:numPr>
          <w:ilvl w:val="0"/>
          <w:numId w:val="5"/>
        </w:numPr>
        <w:tabs>
          <w:tab w:val="left" w:pos="240"/>
        </w:tabs>
        <w:spacing w:line="276" w:lineRule="auto"/>
        <w:ind w:right="540"/>
        <w:jc w:val="both"/>
        <w:rPr>
          <w:rFonts w:ascii="Lato" w:eastAsia="Times New Roman" w:hAnsi="Lato"/>
          <w:b/>
          <w:sz w:val="24"/>
        </w:rPr>
      </w:pPr>
      <w:r w:rsidRPr="003201F7">
        <w:rPr>
          <w:rFonts w:ascii="Lato" w:eastAsia="Times New Roman" w:hAnsi="Lato"/>
          <w:b/>
          <w:sz w:val="24"/>
        </w:rPr>
        <w:t>For each clinical question, one reviewer will summarize relevant articles in evidence profile, and second reviewer will confirm.</w:t>
      </w:r>
    </w:p>
    <w:p w14:paraId="493A4405" w14:textId="77777777" w:rsidR="000B59E0" w:rsidRPr="003201F7" w:rsidRDefault="000B59E0" w:rsidP="003201F7">
      <w:pPr>
        <w:spacing w:line="276" w:lineRule="auto"/>
        <w:jc w:val="both"/>
        <w:rPr>
          <w:rFonts w:ascii="Lato" w:eastAsia="Times New Roman" w:hAnsi="Lato"/>
          <w:b/>
          <w:sz w:val="24"/>
        </w:rPr>
      </w:pPr>
    </w:p>
    <w:p w14:paraId="5B505107" w14:textId="77777777" w:rsidR="000B59E0" w:rsidRPr="003201F7" w:rsidRDefault="000B59E0" w:rsidP="003201F7">
      <w:pPr>
        <w:numPr>
          <w:ilvl w:val="0"/>
          <w:numId w:val="5"/>
        </w:numPr>
        <w:tabs>
          <w:tab w:val="left" w:pos="240"/>
        </w:tabs>
        <w:spacing w:line="276" w:lineRule="auto"/>
        <w:ind w:right="160"/>
        <w:jc w:val="both"/>
        <w:rPr>
          <w:rFonts w:ascii="Lato" w:eastAsia="Times New Roman" w:hAnsi="Lato"/>
          <w:b/>
          <w:sz w:val="24"/>
        </w:rPr>
      </w:pPr>
      <w:r w:rsidRPr="003201F7">
        <w:rPr>
          <w:rFonts w:ascii="Lato" w:eastAsia="Times New Roman" w:hAnsi="Lato"/>
          <w:b/>
          <w:sz w:val="24"/>
        </w:rPr>
        <w:t xml:space="preserve">Final reference list of articles is </w:t>
      </w:r>
      <w:proofErr w:type="gramStart"/>
      <w:r w:rsidRPr="003201F7">
        <w:rPr>
          <w:rFonts w:ascii="Lato" w:eastAsia="Times New Roman" w:hAnsi="Lato"/>
          <w:b/>
          <w:sz w:val="24"/>
        </w:rPr>
        <w:t>created, and</w:t>
      </w:r>
      <w:proofErr w:type="gramEnd"/>
      <w:r w:rsidRPr="003201F7">
        <w:rPr>
          <w:rFonts w:ascii="Lato" w:eastAsia="Times New Roman" w:hAnsi="Lato"/>
          <w:b/>
          <w:sz w:val="24"/>
        </w:rPr>
        <w:t xml:space="preserve"> counts of excluded articles and reasons are documented.</w:t>
      </w:r>
    </w:p>
    <w:sectPr w:rsidR="000B59E0" w:rsidRPr="003201F7" w:rsidSect="003201F7">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F7"/>
    <w:rsid w:val="000B59E0"/>
    <w:rsid w:val="00222614"/>
    <w:rsid w:val="003201F7"/>
    <w:rsid w:val="003F2539"/>
    <w:rsid w:val="004560CB"/>
    <w:rsid w:val="00653C6D"/>
    <w:rsid w:val="00754ACD"/>
    <w:rsid w:val="00A2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F2ADC"/>
  <w15:chartTrackingRefBased/>
  <w15:docId w15:val="{B6FAAFC6-D18D-42DA-8DE0-B77AC4F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7E0D-D2F1-4833-A10B-5EE39C76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cp:lastPrinted>2022-03-04T10:06:00Z</cp:lastPrinted>
  <dcterms:created xsi:type="dcterms:W3CDTF">2022-03-09T08:17:00Z</dcterms:created>
  <dcterms:modified xsi:type="dcterms:W3CDTF">2022-03-09T08:17:00Z</dcterms:modified>
</cp:coreProperties>
</file>