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0EA923" w14:textId="3C90592F" w:rsidR="00D44645" w:rsidRDefault="001F7BBB" w:rsidP="00D470A1">
      <w:pPr>
        <w:spacing w:line="276" w:lineRule="auto"/>
        <w:ind w:left="6"/>
        <w:jc w:val="center"/>
        <w:rPr>
          <w:rFonts w:ascii="Century Gothic" w:eastAsia="Arial" w:hAnsi="Century Gothic"/>
          <w:b/>
          <w:sz w:val="36"/>
          <w:szCs w:val="36"/>
          <w:u w:val="single"/>
        </w:rPr>
      </w:pPr>
      <w:bookmarkStart w:id="0" w:name="page1"/>
      <w:bookmarkEnd w:id="0"/>
      <w:r w:rsidRPr="001F7BBB">
        <w:rPr>
          <w:rFonts w:ascii="Century Gothic" w:eastAsia="Arial" w:hAnsi="Century Gothic"/>
          <w:b/>
          <w:sz w:val="36"/>
          <w:szCs w:val="36"/>
          <w:u w:val="single"/>
        </w:rPr>
        <w:t>TERM SHEET FOR A TERM LOAN FACILITY</w:t>
      </w:r>
    </w:p>
    <w:p w14:paraId="08BA454E" w14:textId="77777777" w:rsidR="00D470A1" w:rsidRPr="00D470A1" w:rsidRDefault="00D470A1" w:rsidP="00D470A1">
      <w:pPr>
        <w:spacing w:line="276" w:lineRule="auto"/>
        <w:ind w:left="6"/>
        <w:jc w:val="center"/>
        <w:rPr>
          <w:rFonts w:ascii="Century Gothic" w:eastAsia="Arial" w:hAnsi="Century Gothic"/>
          <w:b/>
          <w:sz w:val="36"/>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185"/>
        <w:gridCol w:w="6532"/>
        <w:gridCol w:w="12"/>
      </w:tblGrid>
      <w:tr w:rsidR="00D470A1" w:rsidRPr="00D470A1" w14:paraId="08030D05" w14:textId="77777777" w:rsidTr="00D470A1">
        <w:trPr>
          <w:trHeight w:val="595"/>
        </w:trPr>
        <w:tc>
          <w:tcPr>
            <w:tcW w:w="4997" w:type="pct"/>
            <w:gridSpan w:val="3"/>
            <w:shd w:val="clear" w:color="auto" w:fill="auto"/>
            <w:vAlign w:val="center"/>
          </w:tcPr>
          <w:p w14:paraId="7E045A24" w14:textId="7A7BF84E" w:rsidR="00D470A1" w:rsidRPr="00D470A1" w:rsidRDefault="00D470A1" w:rsidP="00D470A1">
            <w:pPr>
              <w:spacing w:line="276" w:lineRule="auto"/>
              <w:ind w:left="100"/>
              <w:jc w:val="center"/>
              <w:rPr>
                <w:rFonts w:ascii="Century Gothic" w:eastAsia="Arial" w:hAnsi="Century Gothic"/>
                <w:color w:val="000000"/>
              </w:rPr>
            </w:pPr>
            <w:r w:rsidRPr="00D470A1">
              <w:rPr>
                <w:rFonts w:ascii="Century Gothic" w:eastAsia="Arial" w:hAnsi="Century Gothic"/>
                <w:b/>
              </w:rPr>
              <w:t>PARTIES</w:t>
            </w:r>
          </w:p>
        </w:tc>
      </w:tr>
      <w:tr w:rsidR="00AD096F" w:rsidRPr="00D470A1" w14:paraId="360B2A81" w14:textId="77777777" w:rsidTr="00D470A1">
        <w:trPr>
          <w:trHeight w:val="360"/>
        </w:trPr>
        <w:tc>
          <w:tcPr>
            <w:tcW w:w="1637" w:type="pct"/>
            <w:shd w:val="clear" w:color="auto" w:fill="auto"/>
            <w:vAlign w:val="center"/>
          </w:tcPr>
          <w:p w14:paraId="687B9155"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Borrower</w:t>
            </w:r>
          </w:p>
        </w:tc>
        <w:tc>
          <w:tcPr>
            <w:tcW w:w="3359" w:type="pct"/>
            <w:gridSpan w:val="2"/>
            <w:shd w:val="clear" w:color="auto" w:fill="auto"/>
            <w:vAlign w:val="center"/>
          </w:tcPr>
          <w:p w14:paraId="6783601D" w14:textId="77777777" w:rsidR="00EA2470" w:rsidRPr="00D470A1" w:rsidRDefault="00EA2470" w:rsidP="00D470A1">
            <w:pPr>
              <w:spacing w:line="276" w:lineRule="auto"/>
              <w:ind w:left="100"/>
              <w:rPr>
                <w:rFonts w:ascii="Century Gothic" w:eastAsia="Arial" w:hAnsi="Century Gothic"/>
                <w:color w:val="000000"/>
              </w:rPr>
            </w:pPr>
            <w:proofErr w:type="spellStart"/>
            <w:r w:rsidRPr="00D470A1">
              <w:rPr>
                <w:rFonts w:ascii="Century Gothic" w:eastAsia="Arial" w:hAnsi="Century Gothic"/>
                <w:color w:val="000000"/>
              </w:rPr>
              <w:t>Urban&amp;Civic</w:t>
            </w:r>
            <w:proofErr w:type="spellEnd"/>
            <w:r w:rsidRPr="00D470A1">
              <w:rPr>
                <w:rFonts w:ascii="Century Gothic" w:eastAsia="Arial" w:hAnsi="Century Gothic"/>
                <w:color w:val="000000"/>
              </w:rPr>
              <w:t xml:space="preserve"> Alconbury Limited (registered number: 08983360)</w:t>
            </w:r>
          </w:p>
        </w:tc>
      </w:tr>
      <w:tr w:rsidR="00AD096F" w:rsidRPr="00D470A1" w14:paraId="55DC78C4" w14:textId="77777777" w:rsidTr="00D470A1">
        <w:trPr>
          <w:trHeight w:val="360"/>
        </w:trPr>
        <w:tc>
          <w:tcPr>
            <w:tcW w:w="1637" w:type="pct"/>
            <w:shd w:val="clear" w:color="auto" w:fill="auto"/>
            <w:vAlign w:val="center"/>
          </w:tcPr>
          <w:p w14:paraId="656A54E7"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Lender</w:t>
            </w:r>
          </w:p>
        </w:tc>
        <w:tc>
          <w:tcPr>
            <w:tcW w:w="3359" w:type="pct"/>
            <w:gridSpan w:val="2"/>
            <w:shd w:val="clear" w:color="auto" w:fill="auto"/>
            <w:vAlign w:val="center"/>
          </w:tcPr>
          <w:p w14:paraId="3B480B0B"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Huntingdonshire District Council</w:t>
            </w:r>
          </w:p>
        </w:tc>
      </w:tr>
      <w:tr w:rsidR="00AD096F" w:rsidRPr="00D470A1" w14:paraId="4DCF855B" w14:textId="77777777" w:rsidTr="00D470A1">
        <w:trPr>
          <w:trHeight w:val="360"/>
        </w:trPr>
        <w:tc>
          <w:tcPr>
            <w:tcW w:w="1637" w:type="pct"/>
            <w:shd w:val="clear" w:color="auto" w:fill="auto"/>
            <w:vAlign w:val="center"/>
          </w:tcPr>
          <w:p w14:paraId="0611D3E5"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w:t>
            </w:r>
            <w:r w:rsidRPr="00D470A1">
              <w:rPr>
                <w:rFonts w:ascii="Century Gothic" w:eastAsia="Arial" w:hAnsi="Century Gothic"/>
                <w:b/>
                <w:color w:val="000000"/>
              </w:rPr>
              <w:t>Guarantor</w:t>
            </w:r>
            <w:r w:rsidRPr="00D470A1">
              <w:rPr>
                <w:rFonts w:ascii="Century Gothic" w:eastAsia="Arial" w:hAnsi="Century Gothic"/>
                <w:color w:val="000000"/>
              </w:rPr>
              <w:t>]</w:t>
            </w:r>
          </w:p>
        </w:tc>
        <w:tc>
          <w:tcPr>
            <w:tcW w:w="3359" w:type="pct"/>
            <w:gridSpan w:val="2"/>
            <w:shd w:val="clear" w:color="auto" w:fill="auto"/>
            <w:vAlign w:val="center"/>
          </w:tcPr>
          <w:p w14:paraId="74FA9FC0"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[TO BE DISCUSSED]</w:t>
            </w:r>
          </w:p>
        </w:tc>
      </w:tr>
      <w:tr w:rsidR="00AD096F" w:rsidRPr="00D470A1" w14:paraId="1F4CE887" w14:textId="77777777" w:rsidTr="00D470A1">
        <w:trPr>
          <w:trHeight w:val="360"/>
        </w:trPr>
        <w:tc>
          <w:tcPr>
            <w:tcW w:w="1637" w:type="pct"/>
            <w:shd w:val="clear" w:color="auto" w:fill="auto"/>
            <w:vAlign w:val="center"/>
          </w:tcPr>
          <w:p w14:paraId="2D3BD099"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Property</w:t>
            </w:r>
          </w:p>
        </w:tc>
        <w:tc>
          <w:tcPr>
            <w:tcW w:w="3359" w:type="pct"/>
            <w:gridSpan w:val="2"/>
            <w:shd w:val="clear" w:color="auto" w:fill="auto"/>
            <w:vAlign w:val="center"/>
          </w:tcPr>
          <w:p w14:paraId="6ABE3D92"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w:t>
            </w:r>
            <w:proofErr w:type="spellStart"/>
            <w:r w:rsidRPr="00D470A1">
              <w:rPr>
                <w:rFonts w:ascii="Century Gothic" w:eastAsia="Arial" w:hAnsi="Century Gothic"/>
                <w:color w:val="000000"/>
              </w:rPr>
              <w:t>Urban&amp;Civic</w:t>
            </w:r>
            <w:proofErr w:type="spellEnd"/>
            <w:r w:rsidRPr="00D470A1">
              <w:rPr>
                <w:rFonts w:ascii="Century Gothic" w:eastAsia="Arial" w:hAnsi="Century Gothic"/>
                <w:color w:val="000000"/>
              </w:rPr>
              <w:t xml:space="preserve"> to confirm registered property details]</w:t>
            </w:r>
          </w:p>
        </w:tc>
      </w:tr>
      <w:tr w:rsidR="00AD096F" w:rsidRPr="00D470A1" w14:paraId="2FA3E391" w14:textId="77777777" w:rsidTr="00D470A1">
        <w:trPr>
          <w:trHeight w:val="667"/>
        </w:trPr>
        <w:tc>
          <w:tcPr>
            <w:tcW w:w="4997" w:type="pct"/>
            <w:gridSpan w:val="3"/>
            <w:shd w:val="clear" w:color="auto" w:fill="auto"/>
            <w:vAlign w:val="center"/>
          </w:tcPr>
          <w:p w14:paraId="4C5D3AC1" w14:textId="77777777" w:rsidR="00EA2470" w:rsidRPr="00D470A1" w:rsidRDefault="00EA2470" w:rsidP="00D470A1">
            <w:pPr>
              <w:spacing w:line="276" w:lineRule="auto"/>
              <w:jc w:val="center"/>
              <w:rPr>
                <w:rFonts w:ascii="Century Gothic" w:eastAsia="Times New Roman" w:hAnsi="Century Gothic"/>
                <w:color w:val="000000"/>
              </w:rPr>
            </w:pPr>
            <w:r w:rsidRPr="00D470A1">
              <w:rPr>
                <w:rFonts w:ascii="Century Gothic" w:eastAsia="Arial" w:hAnsi="Century Gothic"/>
                <w:b/>
                <w:color w:val="000000"/>
              </w:rPr>
              <w:t>FACILITY</w:t>
            </w:r>
          </w:p>
        </w:tc>
      </w:tr>
      <w:tr w:rsidR="00AD096F" w:rsidRPr="00D470A1" w14:paraId="3267A2CC" w14:textId="77777777" w:rsidTr="00D470A1">
        <w:trPr>
          <w:trHeight w:val="360"/>
        </w:trPr>
        <w:tc>
          <w:tcPr>
            <w:tcW w:w="1637" w:type="pct"/>
            <w:shd w:val="clear" w:color="auto" w:fill="auto"/>
            <w:vAlign w:val="center"/>
          </w:tcPr>
          <w:p w14:paraId="3D5E0944"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Facility</w:t>
            </w:r>
          </w:p>
        </w:tc>
        <w:tc>
          <w:tcPr>
            <w:tcW w:w="3359" w:type="pct"/>
            <w:gridSpan w:val="2"/>
            <w:shd w:val="clear" w:color="auto" w:fill="auto"/>
            <w:vAlign w:val="center"/>
          </w:tcPr>
          <w:p w14:paraId="5B965C81"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Term loan facility</w:t>
            </w:r>
          </w:p>
        </w:tc>
      </w:tr>
      <w:tr w:rsidR="00AD096F" w:rsidRPr="00D470A1" w14:paraId="199DB704" w14:textId="77777777" w:rsidTr="00D470A1">
        <w:trPr>
          <w:trHeight w:val="360"/>
        </w:trPr>
        <w:tc>
          <w:tcPr>
            <w:tcW w:w="1637" w:type="pct"/>
            <w:shd w:val="clear" w:color="auto" w:fill="auto"/>
            <w:vAlign w:val="center"/>
          </w:tcPr>
          <w:p w14:paraId="4CDD2F18"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Currency</w:t>
            </w:r>
          </w:p>
        </w:tc>
        <w:tc>
          <w:tcPr>
            <w:tcW w:w="3359" w:type="pct"/>
            <w:gridSpan w:val="2"/>
            <w:shd w:val="clear" w:color="auto" w:fill="auto"/>
            <w:vAlign w:val="center"/>
          </w:tcPr>
          <w:p w14:paraId="5C649464"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Sterling</w:t>
            </w:r>
          </w:p>
        </w:tc>
      </w:tr>
      <w:tr w:rsidR="00AD096F" w:rsidRPr="00D470A1" w14:paraId="01E87482" w14:textId="77777777" w:rsidTr="00D470A1">
        <w:trPr>
          <w:trHeight w:val="360"/>
        </w:trPr>
        <w:tc>
          <w:tcPr>
            <w:tcW w:w="1637" w:type="pct"/>
            <w:shd w:val="clear" w:color="auto" w:fill="auto"/>
            <w:vAlign w:val="center"/>
          </w:tcPr>
          <w:p w14:paraId="5282E380"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Principal Amount</w:t>
            </w:r>
          </w:p>
        </w:tc>
        <w:tc>
          <w:tcPr>
            <w:tcW w:w="3359" w:type="pct"/>
            <w:gridSpan w:val="2"/>
            <w:shd w:val="clear" w:color="auto" w:fill="auto"/>
            <w:vAlign w:val="center"/>
          </w:tcPr>
          <w:p w14:paraId="025E978C"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£1,984,868</w:t>
            </w:r>
          </w:p>
        </w:tc>
      </w:tr>
      <w:tr w:rsidR="00AD096F" w:rsidRPr="00D470A1" w14:paraId="2910332B" w14:textId="77777777" w:rsidTr="00D470A1">
        <w:trPr>
          <w:trHeight w:val="360"/>
        </w:trPr>
        <w:tc>
          <w:tcPr>
            <w:tcW w:w="1637" w:type="pct"/>
            <w:shd w:val="clear" w:color="auto" w:fill="auto"/>
            <w:vAlign w:val="center"/>
          </w:tcPr>
          <w:p w14:paraId="4DCA5DDE"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Purpose</w:t>
            </w:r>
          </w:p>
        </w:tc>
        <w:tc>
          <w:tcPr>
            <w:tcW w:w="3359" w:type="pct"/>
            <w:gridSpan w:val="2"/>
            <w:shd w:val="clear" w:color="auto" w:fill="auto"/>
            <w:vAlign w:val="center"/>
          </w:tcPr>
          <w:p w14:paraId="677FF8CA"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To fund the construction of a business incubator unit comprising</w:t>
            </w:r>
          </w:p>
          <w:p w14:paraId="33784C34"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15,263 sq ft NIA of Class B1 – Business Use.</w:t>
            </w:r>
          </w:p>
        </w:tc>
      </w:tr>
      <w:tr w:rsidR="00AD096F" w:rsidRPr="00D470A1" w14:paraId="7DCC1E93" w14:textId="77777777" w:rsidTr="00D470A1">
        <w:trPr>
          <w:trHeight w:val="360"/>
        </w:trPr>
        <w:tc>
          <w:tcPr>
            <w:tcW w:w="1637" w:type="pct"/>
            <w:shd w:val="clear" w:color="auto" w:fill="auto"/>
            <w:vAlign w:val="center"/>
          </w:tcPr>
          <w:p w14:paraId="6D87CF03"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Commitment Period</w:t>
            </w:r>
          </w:p>
        </w:tc>
        <w:tc>
          <w:tcPr>
            <w:tcW w:w="3359" w:type="pct"/>
            <w:gridSpan w:val="2"/>
            <w:shd w:val="clear" w:color="auto" w:fill="auto"/>
            <w:vAlign w:val="center"/>
          </w:tcPr>
          <w:p w14:paraId="0E1D907E"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From the date of the facility agreement until the date falling one</w:t>
            </w:r>
          </w:p>
          <w:p w14:paraId="1F3CE28E" w14:textId="77777777" w:rsidR="00EA2470" w:rsidRPr="00D470A1" w:rsidRDefault="00EA247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month before the Final Repayment Date.</w:t>
            </w:r>
          </w:p>
        </w:tc>
      </w:tr>
      <w:tr w:rsidR="00AD096F" w:rsidRPr="00D470A1" w14:paraId="01AACD25" w14:textId="77777777" w:rsidTr="00D470A1">
        <w:trPr>
          <w:trHeight w:val="360"/>
        </w:trPr>
        <w:tc>
          <w:tcPr>
            <w:tcW w:w="1637" w:type="pct"/>
            <w:shd w:val="clear" w:color="auto" w:fill="auto"/>
            <w:vAlign w:val="center"/>
          </w:tcPr>
          <w:p w14:paraId="1ABDE810" w14:textId="77777777" w:rsidR="00EA2470" w:rsidRPr="00D470A1" w:rsidRDefault="00EA2470" w:rsidP="00D470A1">
            <w:pPr>
              <w:spacing w:line="276" w:lineRule="auto"/>
              <w:ind w:left="100"/>
              <w:rPr>
                <w:rFonts w:ascii="Century Gothic" w:eastAsia="Arial" w:hAnsi="Century Gothic"/>
                <w:b/>
                <w:color w:val="000000"/>
              </w:rPr>
            </w:pPr>
            <w:r w:rsidRPr="00D470A1">
              <w:rPr>
                <w:rFonts w:ascii="Century Gothic" w:eastAsia="Arial" w:hAnsi="Century Gothic"/>
                <w:b/>
                <w:color w:val="000000"/>
              </w:rPr>
              <w:t>Drawing of the Loan</w:t>
            </w:r>
          </w:p>
        </w:tc>
        <w:tc>
          <w:tcPr>
            <w:tcW w:w="3359" w:type="pct"/>
            <w:gridSpan w:val="2"/>
            <w:shd w:val="clear" w:color="auto" w:fill="auto"/>
            <w:vAlign w:val="center"/>
          </w:tcPr>
          <w:p w14:paraId="027C6EA1" w14:textId="77777777" w:rsidR="00EA2470" w:rsidRPr="00D470A1" w:rsidRDefault="00EA2470" w:rsidP="00154B86">
            <w:pPr>
              <w:spacing w:line="276" w:lineRule="auto"/>
              <w:ind w:left="76"/>
              <w:rPr>
                <w:rFonts w:ascii="Century Gothic" w:eastAsia="Arial" w:hAnsi="Century Gothic"/>
                <w:color w:val="000000"/>
              </w:rPr>
            </w:pPr>
            <w:r w:rsidRPr="00D470A1">
              <w:rPr>
                <w:rFonts w:ascii="Century Gothic" w:eastAsia="Arial" w:hAnsi="Century Gothic"/>
                <w:color w:val="000000"/>
              </w:rPr>
              <w:t>Subject to:</w:t>
            </w:r>
          </w:p>
          <w:p w14:paraId="7AACCE88" w14:textId="77777777" w:rsidR="00EA2470" w:rsidRPr="00D470A1" w:rsidRDefault="00EA2470" w:rsidP="00154B86">
            <w:pPr>
              <w:spacing w:line="276" w:lineRule="auto"/>
              <w:ind w:left="76"/>
              <w:rPr>
                <w:rFonts w:ascii="Century Gothic" w:eastAsia="Arial" w:hAnsi="Century Gothic"/>
                <w:color w:val="000000"/>
              </w:rPr>
            </w:pPr>
            <w:r w:rsidRPr="00D470A1">
              <w:rPr>
                <w:rFonts w:ascii="Century Gothic" w:eastAsia="Arial" w:hAnsi="Century Gothic"/>
                <w:color w:val="000000"/>
              </w:rPr>
              <w:t xml:space="preserve">the satisfaction of the condition </w:t>
            </w:r>
            <w:proofErr w:type="spellStart"/>
            <w:proofErr w:type="gramStart"/>
            <w:r w:rsidRPr="00D470A1">
              <w:rPr>
                <w:rFonts w:ascii="Century Gothic" w:eastAsia="Arial" w:hAnsi="Century Gothic"/>
                <w:color w:val="000000"/>
              </w:rPr>
              <w:t>precedent;there</w:t>
            </w:r>
            <w:proofErr w:type="spellEnd"/>
            <w:proofErr w:type="gramEnd"/>
            <w:r w:rsidRPr="00D470A1">
              <w:rPr>
                <w:rFonts w:ascii="Century Gothic" w:eastAsia="Arial" w:hAnsi="Century Gothic"/>
                <w:color w:val="000000"/>
              </w:rPr>
              <w:t xml:space="preserve"> being no Event of Default which has occurred or would, following the proposed drawing of the loan (or part</w:t>
            </w:r>
            <w:r w:rsidR="00AD096F" w:rsidRPr="00D470A1">
              <w:rPr>
                <w:rFonts w:ascii="Century Gothic" w:eastAsia="Arial" w:hAnsi="Century Gothic"/>
                <w:color w:val="000000"/>
              </w:rPr>
              <w:t xml:space="preserve"> </w:t>
            </w:r>
            <w:r w:rsidRPr="00D470A1">
              <w:rPr>
                <w:rFonts w:ascii="Century Gothic" w:eastAsia="Arial" w:hAnsi="Century Gothic"/>
                <w:color w:val="000000"/>
              </w:rPr>
              <w:t>of it), occur;</w:t>
            </w:r>
            <w:r w:rsidR="00AD096F" w:rsidRPr="00D470A1">
              <w:rPr>
                <w:rFonts w:ascii="Century Gothic" w:eastAsia="Arial" w:hAnsi="Century Gothic"/>
                <w:color w:val="000000"/>
              </w:rPr>
              <w:t xml:space="preserve"> </w:t>
            </w:r>
            <w:r w:rsidRPr="00D470A1">
              <w:rPr>
                <w:rFonts w:ascii="Century Gothic" w:eastAsia="Arial" w:hAnsi="Century Gothic"/>
                <w:color w:val="000000"/>
              </w:rPr>
              <w:t>all representations and warranties be true and accurate</w:t>
            </w:r>
            <w:r w:rsidR="00AD096F" w:rsidRPr="00D470A1">
              <w:rPr>
                <w:rFonts w:ascii="Century Gothic" w:eastAsia="Arial" w:hAnsi="Century Gothic"/>
                <w:color w:val="000000"/>
              </w:rPr>
              <w:t xml:space="preserve"> </w:t>
            </w:r>
            <w:r w:rsidRPr="00D470A1">
              <w:rPr>
                <w:rFonts w:ascii="Century Gothic" w:eastAsia="Arial" w:hAnsi="Century Gothic"/>
                <w:color w:val="000000"/>
              </w:rPr>
              <w:t>as at the time of the proposed drawing; and</w:t>
            </w:r>
            <w:r w:rsidR="00AD096F" w:rsidRPr="00D470A1">
              <w:rPr>
                <w:rFonts w:ascii="Century Gothic" w:eastAsia="Arial" w:hAnsi="Century Gothic"/>
                <w:color w:val="000000"/>
              </w:rPr>
              <w:t xml:space="preserve"> </w:t>
            </w:r>
            <w:r w:rsidRPr="00D470A1">
              <w:rPr>
                <w:rFonts w:ascii="Century Gothic" w:eastAsia="Arial" w:hAnsi="Century Gothic"/>
                <w:color w:val="000000"/>
              </w:rPr>
              <w:t>receipt by the Lender of a certificate from the project</w:t>
            </w:r>
            <w:r w:rsidR="00AD096F" w:rsidRPr="00D470A1">
              <w:rPr>
                <w:rFonts w:ascii="Century Gothic" w:eastAsia="Arial" w:hAnsi="Century Gothic"/>
                <w:color w:val="000000"/>
              </w:rPr>
              <w:t xml:space="preserve"> </w:t>
            </w:r>
            <w:r w:rsidRPr="00D470A1">
              <w:rPr>
                <w:rFonts w:ascii="Century Gothic" w:eastAsia="Arial" w:hAnsi="Century Gothic"/>
                <w:color w:val="000000"/>
              </w:rPr>
              <w:t>monitor/quantity  surveyor  approving  the  purpose  and</w:t>
            </w:r>
            <w:r w:rsidR="00AD096F" w:rsidRPr="00D470A1">
              <w:rPr>
                <w:rFonts w:ascii="Century Gothic" w:eastAsia="Arial" w:hAnsi="Century Gothic"/>
                <w:color w:val="000000"/>
              </w:rPr>
              <w:t xml:space="preserve"> </w:t>
            </w:r>
            <w:r w:rsidRPr="00D470A1">
              <w:rPr>
                <w:rFonts w:ascii="Century Gothic" w:eastAsia="Arial" w:hAnsi="Century Gothic"/>
                <w:color w:val="000000"/>
              </w:rPr>
              <w:t>amount of the proposed Loan and confirming that the</w:t>
            </w:r>
          </w:p>
          <w:p w14:paraId="527C3284" w14:textId="77777777" w:rsidR="00EA2470" w:rsidRPr="00D470A1" w:rsidRDefault="00EA2470" w:rsidP="00154B86">
            <w:pPr>
              <w:spacing w:line="276" w:lineRule="auto"/>
              <w:ind w:left="76" w:right="10"/>
              <w:rPr>
                <w:rFonts w:ascii="Century Gothic" w:eastAsia="Arial" w:hAnsi="Century Gothic"/>
                <w:color w:val="000000"/>
              </w:rPr>
            </w:pPr>
            <w:proofErr w:type="gramStart"/>
            <w:r w:rsidRPr="00D470A1">
              <w:rPr>
                <w:rFonts w:ascii="Century Gothic" w:eastAsia="Arial" w:hAnsi="Century Gothic"/>
                <w:color w:val="000000"/>
              </w:rPr>
              <w:t>amount  to</w:t>
            </w:r>
            <w:proofErr w:type="gramEnd"/>
            <w:r w:rsidRPr="00D470A1">
              <w:rPr>
                <w:rFonts w:ascii="Century Gothic" w:eastAsia="Arial" w:hAnsi="Century Gothic"/>
                <w:color w:val="000000"/>
              </w:rPr>
              <w:t xml:space="preserve">  be  drawn  down  by  the  Borrower  for  this</w:t>
            </w:r>
          </w:p>
        </w:tc>
      </w:tr>
      <w:tr w:rsidR="00AD096F" w:rsidRPr="00D470A1" w14:paraId="3ABF7BAF" w14:textId="77777777" w:rsidTr="00151CFE">
        <w:trPr>
          <w:gridAfter w:val="1"/>
          <w:wAfter w:w="6" w:type="pct"/>
          <w:trHeight w:val="1123"/>
        </w:trPr>
        <w:tc>
          <w:tcPr>
            <w:tcW w:w="1637" w:type="pct"/>
            <w:shd w:val="clear" w:color="auto" w:fill="auto"/>
            <w:vAlign w:val="center"/>
          </w:tcPr>
          <w:p w14:paraId="108CBA18" w14:textId="77777777" w:rsidR="00AD096F" w:rsidRPr="00D470A1" w:rsidRDefault="00AD096F" w:rsidP="00D470A1">
            <w:pPr>
              <w:spacing w:line="276" w:lineRule="auto"/>
              <w:rPr>
                <w:rFonts w:ascii="Century Gothic" w:eastAsia="Times New Roman" w:hAnsi="Century Gothic"/>
              </w:rPr>
            </w:pPr>
            <w:bookmarkStart w:id="1" w:name="page2"/>
            <w:bookmarkEnd w:id="1"/>
          </w:p>
        </w:tc>
        <w:tc>
          <w:tcPr>
            <w:tcW w:w="3357" w:type="pct"/>
            <w:tcBorders>
              <w:bottom w:val="single" w:sz="4" w:space="0" w:color="auto"/>
            </w:tcBorders>
            <w:shd w:val="clear" w:color="auto" w:fill="auto"/>
            <w:vAlign w:val="center"/>
          </w:tcPr>
          <w:p w14:paraId="01CBE04D" w14:textId="1824A68D" w:rsidR="00AD096F" w:rsidRPr="00D470A1" w:rsidRDefault="00154B86" w:rsidP="00154B86">
            <w:pPr>
              <w:spacing w:line="276" w:lineRule="auto"/>
              <w:ind w:left="76"/>
              <w:rPr>
                <w:rFonts w:ascii="Century Gothic" w:eastAsia="Arial" w:hAnsi="Century Gothic"/>
              </w:rPr>
            </w:pPr>
            <w:r>
              <w:rPr>
                <w:rFonts w:ascii="Century Gothic" w:eastAsia="Arial" w:hAnsi="Century Gothic"/>
              </w:rPr>
              <w:t xml:space="preserve"> </w:t>
            </w:r>
            <w:r w:rsidR="00AD096F" w:rsidRPr="00D470A1">
              <w:rPr>
                <w:rFonts w:ascii="Century Gothic" w:eastAsia="Arial" w:hAnsi="Century Gothic"/>
              </w:rPr>
              <w:t>purpose does not exceed the amounts stipulated in the</w:t>
            </w:r>
          </w:p>
          <w:p w14:paraId="05688939" w14:textId="77777777" w:rsidR="00AD096F" w:rsidRPr="00D470A1" w:rsidRDefault="00AD096F" w:rsidP="00154B86">
            <w:pPr>
              <w:spacing w:line="276" w:lineRule="auto"/>
              <w:ind w:left="76"/>
              <w:rPr>
                <w:rFonts w:ascii="Century Gothic" w:eastAsia="Arial" w:hAnsi="Century Gothic"/>
              </w:rPr>
            </w:pPr>
            <w:r w:rsidRPr="00D470A1">
              <w:rPr>
                <w:rFonts w:ascii="Century Gothic" w:eastAsia="Arial" w:hAnsi="Century Gothic"/>
              </w:rPr>
              <w:t>schedule of costs and/or the building contract, the Borrower may request that the Loan or part of it is advanced</w:t>
            </w:r>
          </w:p>
          <w:p w14:paraId="1664F95F" w14:textId="77777777" w:rsidR="00AD096F" w:rsidRPr="00D470A1" w:rsidRDefault="00AD096F" w:rsidP="00154B86">
            <w:pPr>
              <w:spacing w:line="276" w:lineRule="auto"/>
              <w:ind w:left="76"/>
              <w:rPr>
                <w:rFonts w:ascii="Century Gothic" w:eastAsia="Arial" w:hAnsi="Century Gothic"/>
              </w:rPr>
            </w:pPr>
            <w:r w:rsidRPr="00D470A1">
              <w:rPr>
                <w:rFonts w:ascii="Century Gothic" w:eastAsia="Arial" w:hAnsi="Century Gothic"/>
              </w:rPr>
              <w:t>to the Borrower, provided that: the Borrower shall provide the Lender not less than</w:t>
            </w:r>
            <w:r w:rsidRPr="00D470A1">
              <w:rPr>
                <w:rFonts w:ascii="Century Gothic" w:eastAsia="Webdings" w:hAnsi="Century Gothic"/>
              </w:rPr>
              <w:t xml:space="preserve"> </w:t>
            </w:r>
            <w:r w:rsidRPr="00D470A1">
              <w:rPr>
                <w:rFonts w:ascii="Century Gothic" w:eastAsia="Arial" w:hAnsi="Century Gothic"/>
              </w:rPr>
              <w:t>[10] business days notice of its intention to draw all or part of the loan; drawings must be in a minimum amount of £250,000 or, if less, the balance of the Principal Amount that has not yet been drawn; and the Borrower may not make more than 1 drawing in any one calendar month.</w:t>
            </w:r>
          </w:p>
        </w:tc>
      </w:tr>
      <w:tr w:rsidR="00AD096F" w:rsidRPr="00D470A1" w14:paraId="7F28AF36" w14:textId="77777777" w:rsidTr="00151CFE">
        <w:trPr>
          <w:gridAfter w:val="1"/>
          <w:wAfter w:w="6" w:type="pct"/>
          <w:trHeight w:val="1123"/>
        </w:trPr>
        <w:tc>
          <w:tcPr>
            <w:tcW w:w="1637" w:type="pct"/>
            <w:shd w:val="clear" w:color="auto" w:fill="auto"/>
            <w:vAlign w:val="center"/>
          </w:tcPr>
          <w:p w14:paraId="5EF8AC6C" w14:textId="77777777" w:rsidR="00AD096F" w:rsidRPr="00D470A1" w:rsidRDefault="00AD096F" w:rsidP="00D470A1">
            <w:pPr>
              <w:spacing w:line="276" w:lineRule="auto"/>
              <w:ind w:left="100"/>
              <w:rPr>
                <w:rFonts w:ascii="Century Gothic" w:eastAsia="Arial" w:hAnsi="Century Gothic"/>
                <w:b/>
              </w:rPr>
            </w:pPr>
            <w:r w:rsidRPr="00D470A1">
              <w:rPr>
                <w:rFonts w:ascii="Century Gothic" w:eastAsia="Arial" w:hAnsi="Century Gothic"/>
                <w:b/>
              </w:rPr>
              <w:t>Final Repayment Date</w:t>
            </w:r>
          </w:p>
        </w:tc>
        <w:tc>
          <w:tcPr>
            <w:tcW w:w="3357" w:type="pct"/>
            <w:tcBorders>
              <w:bottom w:val="single" w:sz="4" w:space="0" w:color="auto"/>
            </w:tcBorders>
            <w:shd w:val="clear" w:color="auto" w:fill="auto"/>
            <w:vAlign w:val="center"/>
          </w:tcPr>
          <w:p w14:paraId="04FB841A" w14:textId="77777777" w:rsidR="00AD096F" w:rsidRPr="00D470A1" w:rsidRDefault="00AD096F" w:rsidP="00154B86">
            <w:pPr>
              <w:spacing w:line="276" w:lineRule="auto"/>
              <w:ind w:left="76"/>
              <w:rPr>
                <w:rFonts w:ascii="Century Gothic" w:eastAsia="Arial" w:hAnsi="Century Gothic"/>
              </w:rPr>
            </w:pPr>
            <w:r w:rsidRPr="00D470A1">
              <w:rPr>
                <w:rFonts w:ascii="Century Gothic" w:eastAsia="Arial" w:hAnsi="Century Gothic"/>
              </w:rPr>
              <w:t>The earlier of: 10 years from the date of drawdown; and</w:t>
            </w:r>
          </w:p>
          <w:p w14:paraId="40079D41" w14:textId="77777777" w:rsidR="00AD096F" w:rsidRPr="00D470A1" w:rsidRDefault="00AD096F" w:rsidP="00154B86">
            <w:pPr>
              <w:spacing w:line="276" w:lineRule="auto"/>
              <w:ind w:left="76"/>
              <w:rPr>
                <w:rFonts w:ascii="Century Gothic" w:eastAsia="Arial" w:hAnsi="Century Gothic"/>
              </w:rPr>
            </w:pPr>
            <w:r w:rsidRPr="00D470A1">
              <w:rPr>
                <w:rFonts w:ascii="Century Gothic" w:eastAsia="Arial" w:hAnsi="Century Gothic"/>
              </w:rPr>
              <w:t>The date of disposal of the Property by the Borrower.</w:t>
            </w:r>
          </w:p>
        </w:tc>
      </w:tr>
      <w:tr w:rsidR="00AD096F" w:rsidRPr="00D470A1" w14:paraId="619EAE11" w14:textId="77777777" w:rsidTr="00151CFE">
        <w:trPr>
          <w:gridAfter w:val="1"/>
          <w:wAfter w:w="6" w:type="pct"/>
          <w:trHeight w:val="1123"/>
        </w:trPr>
        <w:tc>
          <w:tcPr>
            <w:tcW w:w="1637" w:type="pct"/>
            <w:shd w:val="clear" w:color="auto" w:fill="auto"/>
            <w:vAlign w:val="center"/>
          </w:tcPr>
          <w:p w14:paraId="56D69A56" w14:textId="77777777" w:rsidR="00AD096F" w:rsidRPr="00D470A1" w:rsidRDefault="00AD096F" w:rsidP="00440B0D">
            <w:pPr>
              <w:spacing w:line="276" w:lineRule="auto"/>
              <w:rPr>
                <w:rFonts w:ascii="Century Gothic" w:eastAsia="Arial" w:hAnsi="Century Gothic"/>
                <w:b/>
              </w:rPr>
            </w:pPr>
            <w:r w:rsidRPr="00D470A1">
              <w:rPr>
                <w:rFonts w:ascii="Century Gothic" w:eastAsia="Arial" w:hAnsi="Century Gothic"/>
                <w:b/>
              </w:rPr>
              <w:lastRenderedPageBreak/>
              <w:t>Repayment</w:t>
            </w:r>
          </w:p>
        </w:tc>
        <w:tc>
          <w:tcPr>
            <w:tcW w:w="3357" w:type="pct"/>
            <w:tcBorders>
              <w:top w:val="single" w:sz="4" w:space="0" w:color="auto"/>
            </w:tcBorders>
            <w:shd w:val="clear" w:color="auto" w:fill="auto"/>
            <w:vAlign w:val="center"/>
          </w:tcPr>
          <w:p w14:paraId="01EBA87E" w14:textId="77777777" w:rsidR="00AD096F" w:rsidRPr="00D470A1" w:rsidRDefault="00AD096F" w:rsidP="00154B86">
            <w:pPr>
              <w:spacing w:line="276" w:lineRule="auto"/>
              <w:ind w:left="76"/>
              <w:rPr>
                <w:rFonts w:ascii="Century Gothic" w:eastAsia="Arial" w:hAnsi="Century Gothic"/>
              </w:rPr>
            </w:pPr>
            <w:r w:rsidRPr="00D470A1">
              <w:rPr>
                <w:rFonts w:ascii="Century Gothic" w:eastAsia="Arial" w:hAnsi="Century Gothic"/>
              </w:rPr>
              <w:t>Subject to any earlier mandatory or voluntary prepayments (see</w:t>
            </w:r>
          </w:p>
          <w:p w14:paraId="48AB95AE" w14:textId="77777777" w:rsidR="00AD096F" w:rsidRPr="00D470A1" w:rsidRDefault="00AD096F" w:rsidP="00154B86">
            <w:pPr>
              <w:spacing w:line="276" w:lineRule="auto"/>
              <w:ind w:left="76" w:right="10"/>
              <w:rPr>
                <w:rFonts w:ascii="Century Gothic" w:eastAsia="Arial" w:hAnsi="Century Gothic"/>
              </w:rPr>
            </w:pPr>
            <w:r w:rsidRPr="00D470A1">
              <w:rPr>
                <w:rFonts w:ascii="Century Gothic" w:eastAsia="Arial" w:hAnsi="Century Gothic"/>
              </w:rPr>
              <w:t>below) the Borrower must repay the loan in full in instalments as</w:t>
            </w:r>
          </w:p>
          <w:p w14:paraId="799A1EFC" w14:textId="77777777" w:rsidR="00AD096F" w:rsidRPr="00D470A1" w:rsidRDefault="00AD096F" w:rsidP="00154B86">
            <w:pPr>
              <w:spacing w:line="276" w:lineRule="auto"/>
              <w:ind w:left="76"/>
              <w:rPr>
                <w:rFonts w:ascii="Century Gothic" w:eastAsia="Arial" w:hAnsi="Century Gothic"/>
              </w:rPr>
            </w:pPr>
            <w:r w:rsidRPr="00D470A1">
              <w:rPr>
                <w:rFonts w:ascii="Century Gothic" w:eastAsia="Arial" w:hAnsi="Century Gothic"/>
              </w:rPr>
              <w:t>set out below: Interest only repayments, made quarterly in arrears from the first rental receipt (anticipated November 2018);</w:t>
            </w:r>
          </w:p>
          <w:p w14:paraId="28A3942C" w14:textId="77777777" w:rsidR="00AD096F" w:rsidRPr="00D470A1" w:rsidRDefault="00AD096F" w:rsidP="00154B86">
            <w:pPr>
              <w:spacing w:line="276" w:lineRule="auto"/>
              <w:ind w:left="76" w:right="10"/>
              <w:rPr>
                <w:rFonts w:ascii="Century Gothic" w:eastAsia="Arial" w:hAnsi="Century Gothic"/>
              </w:rPr>
            </w:pPr>
            <w:r w:rsidRPr="00D470A1">
              <w:rPr>
                <w:rFonts w:ascii="Century Gothic" w:eastAsia="Arial" w:hAnsi="Century Gothic"/>
              </w:rPr>
              <w:t>Quarterly repayments to be capped at 50% of rental</w:t>
            </w:r>
          </w:p>
          <w:p w14:paraId="267821BF" w14:textId="77777777" w:rsidR="00AD096F" w:rsidRPr="00D470A1" w:rsidRDefault="00AD096F" w:rsidP="00154B86">
            <w:pPr>
              <w:spacing w:line="276" w:lineRule="auto"/>
              <w:ind w:left="76" w:right="10"/>
              <w:rPr>
                <w:rFonts w:ascii="Century Gothic" w:eastAsia="Arial" w:hAnsi="Century Gothic"/>
              </w:rPr>
            </w:pPr>
            <w:r w:rsidRPr="00D470A1">
              <w:rPr>
                <w:rFonts w:ascii="Century Gothic" w:eastAsia="Arial" w:hAnsi="Century Gothic"/>
              </w:rPr>
              <w:t>receipts for the same period, with any shortfall carried</w:t>
            </w:r>
          </w:p>
          <w:p w14:paraId="69B353FB" w14:textId="77777777" w:rsidR="00AD096F" w:rsidRPr="00D470A1" w:rsidRDefault="00AD096F" w:rsidP="00154B86">
            <w:pPr>
              <w:spacing w:line="276" w:lineRule="auto"/>
              <w:ind w:left="76" w:right="10"/>
              <w:rPr>
                <w:rFonts w:ascii="Century Gothic" w:eastAsia="Arial" w:hAnsi="Century Gothic"/>
              </w:rPr>
            </w:pPr>
            <w:r w:rsidRPr="00D470A1">
              <w:rPr>
                <w:rFonts w:ascii="Century Gothic" w:eastAsia="Arial" w:hAnsi="Century Gothic"/>
              </w:rPr>
              <w:t>forward into the next quarterly payment and provided that</w:t>
            </w:r>
          </w:p>
          <w:p w14:paraId="1FA9BBD9" w14:textId="77777777" w:rsidR="00AD096F" w:rsidRPr="00D470A1" w:rsidRDefault="00AD096F" w:rsidP="00154B86">
            <w:pPr>
              <w:spacing w:line="276" w:lineRule="auto"/>
              <w:ind w:left="76" w:right="10"/>
              <w:rPr>
                <w:rFonts w:ascii="Century Gothic" w:eastAsia="Arial" w:hAnsi="Century Gothic"/>
              </w:rPr>
            </w:pPr>
            <w:r w:rsidRPr="00D470A1">
              <w:rPr>
                <w:rFonts w:ascii="Century Gothic" w:eastAsia="Arial" w:hAnsi="Century Gothic"/>
              </w:rPr>
              <w:t>any interest not paid when due shall be compounded and</w:t>
            </w:r>
          </w:p>
          <w:p w14:paraId="4D982A61" w14:textId="77777777" w:rsidR="00AD096F" w:rsidRPr="00D470A1" w:rsidRDefault="00AD096F" w:rsidP="00154B86">
            <w:pPr>
              <w:spacing w:line="276" w:lineRule="auto"/>
              <w:ind w:left="76" w:right="10"/>
              <w:rPr>
                <w:rFonts w:ascii="Century Gothic" w:eastAsia="Arial" w:hAnsi="Century Gothic"/>
              </w:rPr>
            </w:pPr>
            <w:r w:rsidRPr="00D470A1">
              <w:rPr>
                <w:rFonts w:ascii="Century Gothic" w:eastAsia="Arial" w:hAnsi="Century Gothic"/>
              </w:rPr>
              <w:t>added to the Principal Amount and shall thereafter accrue interest at the Interest Rate; The Principal Amount plus any outstanding interest and other charges that have accrued shall be repaid in full on the Final Repayment Date.</w:t>
            </w:r>
          </w:p>
        </w:tc>
      </w:tr>
      <w:tr w:rsidR="00AD096F" w:rsidRPr="00D470A1" w14:paraId="3A7FAD53" w14:textId="77777777" w:rsidTr="00D470A1">
        <w:trPr>
          <w:gridAfter w:val="1"/>
          <w:wAfter w:w="6" w:type="pct"/>
          <w:trHeight w:val="568"/>
        </w:trPr>
        <w:tc>
          <w:tcPr>
            <w:tcW w:w="4994" w:type="pct"/>
            <w:gridSpan w:val="2"/>
            <w:shd w:val="clear" w:color="auto" w:fill="auto"/>
            <w:vAlign w:val="center"/>
          </w:tcPr>
          <w:p w14:paraId="5A319075" w14:textId="77777777" w:rsidR="00AD096F" w:rsidRPr="00D470A1" w:rsidRDefault="00AD096F" w:rsidP="00D470A1">
            <w:pPr>
              <w:spacing w:line="276" w:lineRule="auto"/>
              <w:jc w:val="center"/>
              <w:rPr>
                <w:rFonts w:ascii="Century Gothic" w:eastAsia="Times New Roman" w:hAnsi="Century Gothic"/>
              </w:rPr>
            </w:pPr>
            <w:r w:rsidRPr="00D470A1">
              <w:rPr>
                <w:rFonts w:ascii="Century Gothic" w:eastAsia="Arial" w:hAnsi="Century Gothic"/>
                <w:b/>
              </w:rPr>
              <w:t>PRICING</w:t>
            </w:r>
          </w:p>
        </w:tc>
      </w:tr>
      <w:tr w:rsidR="00AD096F" w:rsidRPr="00D470A1" w14:paraId="7F8F79BB" w14:textId="77777777" w:rsidTr="00D470A1">
        <w:trPr>
          <w:gridAfter w:val="1"/>
          <w:wAfter w:w="6" w:type="pct"/>
          <w:trHeight w:val="360"/>
        </w:trPr>
        <w:tc>
          <w:tcPr>
            <w:tcW w:w="1637" w:type="pct"/>
            <w:shd w:val="clear" w:color="auto" w:fill="auto"/>
            <w:vAlign w:val="center"/>
          </w:tcPr>
          <w:p w14:paraId="4F29144E" w14:textId="77777777" w:rsidR="00AD096F" w:rsidRPr="00D470A1" w:rsidRDefault="00AD096F" w:rsidP="00D470A1">
            <w:pPr>
              <w:spacing w:line="276" w:lineRule="auto"/>
              <w:ind w:left="100"/>
              <w:rPr>
                <w:rFonts w:ascii="Century Gothic" w:eastAsia="Arial" w:hAnsi="Century Gothic"/>
                <w:b/>
              </w:rPr>
            </w:pPr>
            <w:r w:rsidRPr="00D470A1">
              <w:rPr>
                <w:rFonts w:ascii="Century Gothic" w:eastAsia="Arial" w:hAnsi="Century Gothic"/>
                <w:b/>
              </w:rPr>
              <w:t>Interest Rate</w:t>
            </w:r>
          </w:p>
        </w:tc>
        <w:tc>
          <w:tcPr>
            <w:tcW w:w="3357" w:type="pct"/>
            <w:shd w:val="clear" w:color="auto" w:fill="auto"/>
            <w:vAlign w:val="center"/>
          </w:tcPr>
          <w:p w14:paraId="75FCD54A" w14:textId="77777777" w:rsidR="00AD096F" w:rsidRPr="00D470A1" w:rsidRDefault="00AD096F" w:rsidP="00D470A1">
            <w:pPr>
              <w:spacing w:line="276" w:lineRule="auto"/>
              <w:ind w:left="80"/>
              <w:rPr>
                <w:rFonts w:ascii="Century Gothic" w:eastAsia="Arial" w:hAnsi="Century Gothic"/>
              </w:rPr>
            </w:pPr>
            <w:r w:rsidRPr="00D470A1">
              <w:rPr>
                <w:rFonts w:ascii="Century Gothic" w:eastAsia="Arial" w:hAnsi="Century Gothic"/>
              </w:rPr>
              <w:t>2.5% above the EC reference rate.</w:t>
            </w:r>
          </w:p>
        </w:tc>
      </w:tr>
      <w:tr w:rsidR="00AD096F" w:rsidRPr="00D470A1" w14:paraId="22C5F241" w14:textId="77777777" w:rsidTr="00D470A1">
        <w:trPr>
          <w:gridAfter w:val="1"/>
          <w:wAfter w:w="6" w:type="pct"/>
          <w:trHeight w:val="360"/>
        </w:trPr>
        <w:tc>
          <w:tcPr>
            <w:tcW w:w="1637" w:type="pct"/>
            <w:shd w:val="clear" w:color="auto" w:fill="auto"/>
            <w:vAlign w:val="center"/>
          </w:tcPr>
          <w:p w14:paraId="3E3DF2E5" w14:textId="77777777" w:rsidR="00AD096F" w:rsidRPr="00D470A1" w:rsidRDefault="00AD096F" w:rsidP="00D470A1">
            <w:pPr>
              <w:spacing w:line="276" w:lineRule="auto"/>
              <w:ind w:left="100"/>
              <w:rPr>
                <w:rFonts w:ascii="Century Gothic" w:eastAsia="Arial" w:hAnsi="Century Gothic"/>
                <w:b/>
              </w:rPr>
            </w:pPr>
            <w:r w:rsidRPr="00D470A1">
              <w:rPr>
                <w:rFonts w:ascii="Century Gothic" w:eastAsia="Arial" w:hAnsi="Century Gothic"/>
                <w:b/>
              </w:rPr>
              <w:t>Default Interest</w:t>
            </w:r>
          </w:p>
        </w:tc>
        <w:tc>
          <w:tcPr>
            <w:tcW w:w="3357" w:type="pct"/>
            <w:shd w:val="clear" w:color="auto" w:fill="auto"/>
            <w:vAlign w:val="center"/>
          </w:tcPr>
          <w:p w14:paraId="699C0DAF" w14:textId="77777777" w:rsidR="00AD096F" w:rsidRPr="00D470A1" w:rsidRDefault="00AD096F" w:rsidP="00D470A1">
            <w:pPr>
              <w:spacing w:line="276" w:lineRule="auto"/>
              <w:ind w:left="80"/>
              <w:rPr>
                <w:rFonts w:ascii="Century Gothic" w:eastAsia="Arial" w:hAnsi="Century Gothic"/>
              </w:rPr>
            </w:pPr>
            <w:r w:rsidRPr="00D470A1">
              <w:rPr>
                <w:rFonts w:ascii="Century Gothic" w:eastAsia="Arial" w:hAnsi="Century Gothic"/>
              </w:rPr>
              <w:t>5% above the EC reference rate.</w:t>
            </w:r>
          </w:p>
        </w:tc>
      </w:tr>
      <w:tr w:rsidR="00AD096F" w:rsidRPr="00D470A1" w14:paraId="5E97B094" w14:textId="77777777" w:rsidTr="00D470A1">
        <w:trPr>
          <w:gridAfter w:val="1"/>
          <w:wAfter w:w="6" w:type="pct"/>
          <w:trHeight w:val="360"/>
        </w:trPr>
        <w:tc>
          <w:tcPr>
            <w:tcW w:w="1637" w:type="pct"/>
            <w:shd w:val="clear" w:color="auto" w:fill="auto"/>
            <w:vAlign w:val="center"/>
          </w:tcPr>
          <w:p w14:paraId="1EEB6EDF" w14:textId="77777777" w:rsidR="00AD096F" w:rsidRPr="00D470A1" w:rsidRDefault="00AD096F" w:rsidP="00D470A1">
            <w:pPr>
              <w:spacing w:line="276" w:lineRule="auto"/>
              <w:ind w:left="100"/>
              <w:rPr>
                <w:rFonts w:ascii="Century Gothic" w:eastAsia="Arial" w:hAnsi="Century Gothic"/>
                <w:b/>
              </w:rPr>
            </w:pPr>
            <w:r w:rsidRPr="00D470A1">
              <w:rPr>
                <w:rFonts w:ascii="Century Gothic" w:eastAsia="Arial" w:hAnsi="Century Gothic"/>
                <w:b/>
              </w:rPr>
              <w:t>Interest Periods</w:t>
            </w:r>
          </w:p>
        </w:tc>
        <w:tc>
          <w:tcPr>
            <w:tcW w:w="3357" w:type="pct"/>
            <w:shd w:val="clear" w:color="auto" w:fill="auto"/>
            <w:vAlign w:val="center"/>
          </w:tcPr>
          <w:p w14:paraId="490930E3" w14:textId="77777777" w:rsidR="00AD096F" w:rsidRPr="00D470A1" w:rsidRDefault="00AD096F" w:rsidP="00D470A1">
            <w:pPr>
              <w:spacing w:line="276" w:lineRule="auto"/>
              <w:ind w:right="10"/>
              <w:rPr>
                <w:rFonts w:ascii="Century Gothic" w:eastAsia="Arial" w:hAnsi="Century Gothic"/>
              </w:rPr>
            </w:pPr>
            <w:r w:rsidRPr="00D470A1">
              <w:rPr>
                <w:rFonts w:ascii="Century Gothic" w:eastAsia="Arial" w:hAnsi="Century Gothic"/>
              </w:rPr>
              <w:t xml:space="preserve">Each </w:t>
            </w:r>
            <w:proofErr w:type="gramStart"/>
            <w:r w:rsidRPr="00D470A1">
              <w:rPr>
                <w:rFonts w:ascii="Century Gothic" w:eastAsia="Arial" w:hAnsi="Century Gothic"/>
              </w:rPr>
              <w:t>one month</w:t>
            </w:r>
            <w:proofErr w:type="gramEnd"/>
            <w:r w:rsidRPr="00D470A1">
              <w:rPr>
                <w:rFonts w:ascii="Century Gothic" w:eastAsia="Arial" w:hAnsi="Century Gothic"/>
              </w:rPr>
              <w:t xml:space="preserve"> period, with interest to be calculated monthly in</w:t>
            </w:r>
          </w:p>
          <w:p w14:paraId="00A54012" w14:textId="77777777" w:rsidR="00AD096F" w:rsidRPr="00D470A1" w:rsidRDefault="00AD096F" w:rsidP="00D470A1">
            <w:pPr>
              <w:spacing w:line="276" w:lineRule="auto"/>
              <w:ind w:left="80"/>
              <w:rPr>
                <w:rFonts w:ascii="Century Gothic" w:eastAsia="Arial" w:hAnsi="Century Gothic"/>
              </w:rPr>
            </w:pPr>
            <w:r w:rsidRPr="00D470A1">
              <w:rPr>
                <w:rFonts w:ascii="Century Gothic" w:eastAsia="Arial" w:hAnsi="Century Gothic"/>
              </w:rPr>
              <w:t>arrears on the outstanding amount.</w:t>
            </w:r>
          </w:p>
        </w:tc>
      </w:tr>
    </w:tbl>
    <w:p w14:paraId="7C5E06E3" w14:textId="77777777" w:rsidR="00D44645" w:rsidRPr="00483B87" w:rsidRDefault="00D44645" w:rsidP="00D470A1">
      <w:pPr>
        <w:spacing w:line="276" w:lineRule="auto"/>
        <w:rPr>
          <w:vanish/>
          <w:sz w:val="18"/>
          <w:szCs w:val="18"/>
        </w:rPr>
      </w:pPr>
    </w:p>
    <w:tbl>
      <w:tblPr>
        <w:tblpPr w:leftFromText="180" w:rightFromText="180" w:vertAnchor="text" w:horzAnchor="margin" w:tblpXSpec="center" w:tblpY="8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71"/>
        <w:gridCol w:w="6958"/>
      </w:tblGrid>
      <w:tr w:rsidR="00BB3150" w:rsidRPr="00D470A1" w14:paraId="7513271F" w14:textId="77777777" w:rsidTr="00D470A1">
        <w:trPr>
          <w:trHeight w:val="360"/>
        </w:trPr>
        <w:tc>
          <w:tcPr>
            <w:tcW w:w="1424" w:type="pct"/>
            <w:shd w:val="clear" w:color="auto" w:fill="auto"/>
            <w:vAlign w:val="center"/>
          </w:tcPr>
          <w:p w14:paraId="3E3B3810" w14:textId="77777777" w:rsidR="00BB3150" w:rsidRPr="00D470A1" w:rsidRDefault="00BB3150" w:rsidP="00D470A1">
            <w:pPr>
              <w:spacing w:line="276" w:lineRule="auto"/>
              <w:ind w:left="120"/>
              <w:rPr>
                <w:rFonts w:ascii="Century Gothic" w:eastAsia="Arial" w:hAnsi="Century Gothic"/>
                <w:b/>
                <w:color w:val="000000"/>
              </w:rPr>
            </w:pPr>
            <w:r w:rsidRPr="00D470A1">
              <w:rPr>
                <w:rFonts w:ascii="Century Gothic" w:eastAsia="Arial" w:hAnsi="Century Gothic"/>
                <w:b/>
                <w:color w:val="000000"/>
              </w:rPr>
              <w:t>Voluntary prepayment</w:t>
            </w:r>
          </w:p>
        </w:tc>
        <w:tc>
          <w:tcPr>
            <w:tcW w:w="3576" w:type="pct"/>
            <w:shd w:val="clear" w:color="auto" w:fill="auto"/>
            <w:vAlign w:val="center"/>
          </w:tcPr>
          <w:p w14:paraId="00E29290"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The Borrower may prepay the Loan without penalty in whole or in</w:t>
            </w:r>
          </w:p>
          <w:p w14:paraId="0F1D3C23"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part by giving at least [10] business days’ written notice to the</w:t>
            </w:r>
          </w:p>
          <w:p w14:paraId="6F98C96E"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Lender. Prepayments must be in a minimum amount of £250,000</w:t>
            </w:r>
          </w:p>
          <w:p w14:paraId="53746793" w14:textId="77777777" w:rsidR="00BB3150" w:rsidRPr="00D470A1" w:rsidRDefault="00BB3150" w:rsidP="00D470A1">
            <w:pPr>
              <w:spacing w:line="276" w:lineRule="auto"/>
              <w:ind w:left="100"/>
              <w:rPr>
                <w:rFonts w:ascii="Century Gothic" w:eastAsia="Arial" w:hAnsi="Century Gothic"/>
                <w:color w:val="000000"/>
              </w:rPr>
            </w:pPr>
            <w:proofErr w:type="gramStart"/>
            <w:r w:rsidRPr="00D470A1">
              <w:rPr>
                <w:rFonts w:ascii="Century Gothic" w:eastAsia="Arial" w:hAnsi="Century Gothic"/>
                <w:color w:val="000000"/>
              </w:rPr>
              <w:t>or,  if</w:t>
            </w:r>
            <w:proofErr w:type="gramEnd"/>
            <w:r w:rsidRPr="00D470A1">
              <w:rPr>
                <w:rFonts w:ascii="Century Gothic" w:eastAsia="Arial" w:hAnsi="Century Gothic"/>
                <w:color w:val="000000"/>
              </w:rPr>
              <w:t xml:space="preserve">  lower,  the  outstanding  amounts  under  the  loan.</w:t>
            </w:r>
          </w:p>
          <w:p w14:paraId="33B65622"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[Prepayments must be made on an Interest Payment Date.</w:t>
            </w:r>
          </w:p>
        </w:tc>
      </w:tr>
      <w:tr w:rsidR="00BB3150" w:rsidRPr="00D470A1" w14:paraId="26837EE1" w14:textId="77777777" w:rsidTr="00D470A1">
        <w:trPr>
          <w:trHeight w:val="360"/>
        </w:trPr>
        <w:tc>
          <w:tcPr>
            <w:tcW w:w="1424" w:type="pct"/>
            <w:shd w:val="clear" w:color="auto" w:fill="auto"/>
            <w:vAlign w:val="center"/>
          </w:tcPr>
          <w:p w14:paraId="7AD0C91E" w14:textId="77777777" w:rsidR="00BB3150" w:rsidRPr="00D470A1" w:rsidRDefault="00BB3150" w:rsidP="00D470A1">
            <w:pPr>
              <w:spacing w:line="276" w:lineRule="auto"/>
              <w:ind w:left="120"/>
              <w:rPr>
                <w:rFonts w:ascii="Century Gothic" w:eastAsia="Arial" w:hAnsi="Century Gothic"/>
                <w:b/>
                <w:color w:val="000000"/>
              </w:rPr>
            </w:pPr>
            <w:r w:rsidRPr="00D470A1">
              <w:rPr>
                <w:rFonts w:ascii="Century Gothic" w:eastAsia="Arial" w:hAnsi="Century Gothic"/>
                <w:b/>
                <w:color w:val="000000"/>
              </w:rPr>
              <w:t>Voluntary cancellation</w:t>
            </w:r>
          </w:p>
        </w:tc>
        <w:tc>
          <w:tcPr>
            <w:tcW w:w="3576" w:type="pct"/>
            <w:shd w:val="clear" w:color="auto" w:fill="auto"/>
            <w:vAlign w:val="center"/>
          </w:tcPr>
          <w:p w14:paraId="36C083A7"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The Borrower may cancel the undrawn commitments without</w:t>
            </w:r>
          </w:p>
          <w:p w14:paraId="12876BF9"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penalty in whole or in part by giving at least [10] business days’</w:t>
            </w:r>
          </w:p>
          <w:p w14:paraId="7045DBD0"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written notice to the Lender. Cancellations must be in a minimum</w:t>
            </w:r>
          </w:p>
          <w:p w14:paraId="430EA8C8"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amount of £250,000 or, if lower, the total undrawn amounts</w:t>
            </w:r>
          </w:p>
          <w:p w14:paraId="246DE1FD"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under the facility.</w:t>
            </w:r>
          </w:p>
        </w:tc>
      </w:tr>
      <w:tr w:rsidR="00BB3150" w:rsidRPr="00D470A1" w14:paraId="25FFD723" w14:textId="77777777" w:rsidTr="00440B0D">
        <w:trPr>
          <w:trHeight w:val="360"/>
        </w:trPr>
        <w:tc>
          <w:tcPr>
            <w:tcW w:w="1424" w:type="pct"/>
            <w:tcBorders>
              <w:bottom w:val="nil"/>
            </w:tcBorders>
            <w:shd w:val="clear" w:color="auto" w:fill="auto"/>
            <w:vAlign w:val="center"/>
          </w:tcPr>
          <w:p w14:paraId="1DA73AA8" w14:textId="77777777" w:rsidR="00BB3150" w:rsidRPr="00D470A1" w:rsidRDefault="00BB3150" w:rsidP="00D470A1">
            <w:pPr>
              <w:spacing w:line="276" w:lineRule="auto"/>
              <w:ind w:left="120"/>
              <w:rPr>
                <w:rFonts w:ascii="Century Gothic" w:eastAsia="Arial" w:hAnsi="Century Gothic"/>
                <w:b/>
                <w:color w:val="000000"/>
              </w:rPr>
            </w:pPr>
            <w:r w:rsidRPr="00D470A1">
              <w:rPr>
                <w:rFonts w:ascii="Century Gothic" w:eastAsia="Arial" w:hAnsi="Century Gothic"/>
                <w:b/>
                <w:color w:val="000000"/>
              </w:rPr>
              <w:t>Mandatory</w:t>
            </w:r>
          </w:p>
          <w:p w14:paraId="33820C5C" w14:textId="77777777" w:rsidR="00BB3150" w:rsidRPr="00D470A1" w:rsidRDefault="00BB3150" w:rsidP="00D470A1">
            <w:pPr>
              <w:spacing w:line="276" w:lineRule="auto"/>
              <w:ind w:left="120"/>
              <w:rPr>
                <w:rFonts w:ascii="Century Gothic" w:eastAsia="Arial" w:hAnsi="Century Gothic"/>
                <w:b/>
                <w:color w:val="000000"/>
              </w:rPr>
            </w:pPr>
            <w:r w:rsidRPr="00D470A1">
              <w:rPr>
                <w:rFonts w:ascii="Century Gothic" w:eastAsia="Arial" w:hAnsi="Century Gothic"/>
                <w:b/>
                <w:color w:val="000000"/>
              </w:rPr>
              <w:t>prepayment</w:t>
            </w:r>
          </w:p>
        </w:tc>
        <w:tc>
          <w:tcPr>
            <w:tcW w:w="3576" w:type="pct"/>
            <w:tcBorders>
              <w:bottom w:val="nil"/>
            </w:tcBorders>
            <w:shd w:val="clear" w:color="auto" w:fill="auto"/>
            <w:vAlign w:val="center"/>
          </w:tcPr>
          <w:p w14:paraId="1F20EA49"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If it is or becomes illegal for the Lender to lend to the Borrower,</w:t>
            </w:r>
          </w:p>
          <w:p w14:paraId="4CC8A339" w14:textId="77777777" w:rsidR="00BB3150" w:rsidRPr="00D470A1" w:rsidRDefault="00BB3150" w:rsidP="00D470A1">
            <w:pPr>
              <w:spacing w:line="276" w:lineRule="auto"/>
              <w:ind w:left="100"/>
              <w:rPr>
                <w:rFonts w:ascii="Century Gothic" w:eastAsia="Arial" w:hAnsi="Century Gothic"/>
                <w:color w:val="000000"/>
              </w:rPr>
            </w:pPr>
            <w:proofErr w:type="gramStart"/>
            <w:r w:rsidRPr="00D470A1">
              <w:rPr>
                <w:rFonts w:ascii="Century Gothic" w:eastAsia="Arial" w:hAnsi="Century Gothic"/>
                <w:color w:val="000000"/>
              </w:rPr>
              <w:t>any  outstanding</w:t>
            </w:r>
            <w:proofErr w:type="gramEnd"/>
            <w:r w:rsidRPr="00D470A1">
              <w:rPr>
                <w:rFonts w:ascii="Century Gothic" w:eastAsia="Arial" w:hAnsi="Century Gothic"/>
                <w:color w:val="000000"/>
              </w:rPr>
              <w:t xml:space="preserve">  commitments  will  be  cancelled  and  any</w:t>
            </w:r>
          </w:p>
          <w:p w14:paraId="482A9E18" w14:textId="77777777" w:rsidR="00BB3150" w:rsidRPr="00D470A1" w:rsidRDefault="00BB3150" w:rsidP="00D470A1">
            <w:pPr>
              <w:spacing w:line="276" w:lineRule="auto"/>
              <w:ind w:left="100"/>
              <w:rPr>
                <w:rFonts w:ascii="Century Gothic" w:eastAsia="Arial" w:hAnsi="Century Gothic"/>
                <w:color w:val="000000"/>
              </w:rPr>
            </w:pPr>
            <w:r w:rsidRPr="00D470A1">
              <w:rPr>
                <w:rFonts w:ascii="Century Gothic" w:eastAsia="Arial" w:hAnsi="Century Gothic"/>
                <w:color w:val="000000"/>
              </w:rPr>
              <w:t>outstanding loans must be repaid.</w:t>
            </w:r>
          </w:p>
        </w:tc>
      </w:tr>
    </w:tbl>
    <w:tbl>
      <w:tblPr>
        <w:tblpPr w:leftFromText="180" w:rightFromText="180" w:vertAnchor="text" w:horzAnchor="margin" w:tblpY="49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65"/>
        <w:gridCol w:w="6964"/>
      </w:tblGrid>
      <w:tr w:rsidR="001F7BBB" w:rsidRPr="00D470A1" w14:paraId="7E7C9032" w14:textId="77777777" w:rsidTr="00440B0D">
        <w:trPr>
          <w:trHeight w:val="360"/>
        </w:trPr>
        <w:tc>
          <w:tcPr>
            <w:tcW w:w="1421" w:type="pct"/>
            <w:tcBorders>
              <w:top w:val="nil"/>
            </w:tcBorders>
            <w:shd w:val="clear" w:color="auto" w:fill="auto"/>
            <w:vAlign w:val="center"/>
          </w:tcPr>
          <w:p w14:paraId="62ED1A14" w14:textId="77777777" w:rsidR="001F7BBB" w:rsidRPr="00D470A1" w:rsidRDefault="001F7BBB" w:rsidP="00D470A1">
            <w:pPr>
              <w:spacing w:line="276" w:lineRule="auto"/>
              <w:ind w:left="120"/>
              <w:rPr>
                <w:rFonts w:ascii="Century Gothic" w:eastAsia="Arial" w:hAnsi="Century Gothic"/>
                <w:b/>
              </w:rPr>
            </w:pPr>
            <w:r w:rsidRPr="00D470A1">
              <w:rPr>
                <w:rFonts w:ascii="Century Gothic" w:eastAsia="Arial" w:hAnsi="Century Gothic"/>
                <w:b/>
              </w:rPr>
              <w:t>Representations</w:t>
            </w:r>
          </w:p>
          <w:p w14:paraId="688F3A8A" w14:textId="09B3A5E8" w:rsidR="001F7BBB" w:rsidRPr="00D470A1" w:rsidRDefault="00D470A1" w:rsidP="00D470A1">
            <w:pPr>
              <w:spacing w:line="276" w:lineRule="auto"/>
              <w:ind w:left="140"/>
              <w:rPr>
                <w:rFonts w:ascii="Century Gothic" w:eastAsia="Arial" w:hAnsi="Century Gothic"/>
                <w:b/>
              </w:rPr>
            </w:pPr>
            <w:r w:rsidRPr="00D470A1">
              <w:rPr>
                <w:rFonts w:ascii="Century Gothic" w:eastAsia="Arial" w:hAnsi="Century Gothic"/>
                <w:b/>
              </w:rPr>
              <w:t>A</w:t>
            </w:r>
            <w:r w:rsidR="001F7BBB" w:rsidRPr="00D470A1">
              <w:rPr>
                <w:rFonts w:ascii="Century Gothic" w:eastAsia="Arial" w:hAnsi="Century Gothic"/>
                <w:b/>
              </w:rPr>
              <w:t>nd</w:t>
            </w:r>
            <w:r>
              <w:rPr>
                <w:rFonts w:ascii="Century Gothic" w:eastAsia="Arial" w:hAnsi="Century Gothic"/>
                <w:b/>
              </w:rPr>
              <w:t xml:space="preserve"> </w:t>
            </w:r>
            <w:r w:rsidR="001F7BBB" w:rsidRPr="00D470A1">
              <w:rPr>
                <w:rFonts w:ascii="Century Gothic" w:eastAsia="Arial" w:hAnsi="Century Gothic"/>
                <w:b/>
              </w:rPr>
              <w:t>warranties</w:t>
            </w:r>
          </w:p>
        </w:tc>
        <w:tc>
          <w:tcPr>
            <w:tcW w:w="3579" w:type="pct"/>
            <w:tcBorders>
              <w:top w:val="nil"/>
            </w:tcBorders>
            <w:shd w:val="clear" w:color="auto" w:fill="auto"/>
            <w:vAlign w:val="center"/>
          </w:tcPr>
          <w:p w14:paraId="59C5A86F" w14:textId="7E1E6AF5" w:rsidR="001F7BBB" w:rsidRPr="00D470A1" w:rsidRDefault="00154B86" w:rsidP="00D470A1">
            <w:pPr>
              <w:spacing w:line="276" w:lineRule="auto"/>
              <w:ind w:right="50"/>
              <w:rPr>
                <w:rFonts w:ascii="Century Gothic" w:eastAsia="Arial" w:hAnsi="Century Gothic"/>
              </w:rPr>
            </w:pPr>
            <w:r>
              <w:rPr>
                <w:rFonts w:ascii="Century Gothic" w:eastAsia="Arial" w:hAnsi="Century Gothic"/>
              </w:rPr>
              <w:t xml:space="preserve"> </w:t>
            </w:r>
            <w:r w:rsidR="001F7BBB" w:rsidRPr="00D470A1">
              <w:rPr>
                <w:rFonts w:ascii="Century Gothic" w:eastAsia="Arial" w:hAnsi="Century Gothic"/>
              </w:rPr>
              <w:t>Standard representations and warranties for a facility of this</w:t>
            </w:r>
          </w:p>
          <w:p w14:paraId="0EDB7E2C" w14:textId="04103DC5" w:rsidR="001F7BBB" w:rsidRPr="00D470A1" w:rsidRDefault="00154B86" w:rsidP="00D470A1">
            <w:pPr>
              <w:spacing w:line="276" w:lineRule="auto"/>
              <w:ind w:right="50"/>
              <w:rPr>
                <w:rFonts w:ascii="Century Gothic" w:eastAsia="Arial" w:hAnsi="Century Gothic"/>
              </w:rPr>
            </w:pPr>
            <w:r>
              <w:rPr>
                <w:rFonts w:ascii="Century Gothic" w:eastAsia="Arial" w:hAnsi="Century Gothic"/>
              </w:rPr>
              <w:t xml:space="preserve"> </w:t>
            </w:r>
            <w:r w:rsidR="001F7BBB" w:rsidRPr="00D470A1">
              <w:rPr>
                <w:rFonts w:ascii="Century Gothic" w:eastAsia="Arial" w:hAnsi="Century Gothic"/>
              </w:rPr>
              <w:t>nature, to be made by the Borrower on the date of the facility</w:t>
            </w:r>
          </w:p>
          <w:p w14:paraId="15841B47" w14:textId="6929CFA8" w:rsidR="001F7BBB" w:rsidRPr="00D470A1" w:rsidRDefault="00154B86" w:rsidP="00D470A1">
            <w:pPr>
              <w:spacing w:line="276" w:lineRule="auto"/>
              <w:ind w:right="50"/>
              <w:rPr>
                <w:rFonts w:ascii="Century Gothic" w:eastAsia="Arial" w:hAnsi="Century Gothic"/>
              </w:rPr>
            </w:pPr>
            <w:r>
              <w:rPr>
                <w:rFonts w:ascii="Century Gothic" w:eastAsia="Arial" w:hAnsi="Century Gothic"/>
              </w:rPr>
              <w:t xml:space="preserve"> </w:t>
            </w:r>
            <w:r w:rsidR="001F7BBB" w:rsidRPr="00D470A1">
              <w:rPr>
                <w:rFonts w:ascii="Century Gothic" w:eastAsia="Arial" w:hAnsi="Century Gothic"/>
              </w:rPr>
              <w:t>agreement, the date of each drawdown request and on each</w:t>
            </w:r>
          </w:p>
          <w:p w14:paraId="08173C9A" w14:textId="77777777" w:rsidR="001F7BBB" w:rsidRPr="00D470A1" w:rsidRDefault="001F7BBB" w:rsidP="00D470A1">
            <w:pPr>
              <w:spacing w:line="276" w:lineRule="auto"/>
              <w:ind w:left="100"/>
              <w:rPr>
                <w:rFonts w:ascii="Century Gothic" w:eastAsia="Arial" w:hAnsi="Century Gothic"/>
              </w:rPr>
            </w:pPr>
            <w:r w:rsidRPr="00D470A1">
              <w:rPr>
                <w:rFonts w:ascii="Century Gothic" w:eastAsia="Arial" w:hAnsi="Century Gothic"/>
              </w:rPr>
              <w:t>Interest Payment Date.</w:t>
            </w:r>
          </w:p>
        </w:tc>
      </w:tr>
      <w:tr w:rsidR="001F7BBB" w:rsidRPr="00D470A1" w14:paraId="181B5AE5" w14:textId="77777777" w:rsidTr="00D470A1">
        <w:trPr>
          <w:trHeight w:val="360"/>
        </w:trPr>
        <w:tc>
          <w:tcPr>
            <w:tcW w:w="1421" w:type="pct"/>
            <w:shd w:val="clear" w:color="auto" w:fill="auto"/>
            <w:vAlign w:val="center"/>
          </w:tcPr>
          <w:p w14:paraId="0BB4CD79" w14:textId="37F4ACD9" w:rsidR="001F7BBB" w:rsidRPr="00D470A1" w:rsidRDefault="008E5F23" w:rsidP="00D470A1">
            <w:pPr>
              <w:spacing w:line="276" w:lineRule="auto"/>
              <w:rPr>
                <w:rFonts w:ascii="Century Gothic" w:eastAsia="Times New Roman" w:hAnsi="Century Gothic"/>
              </w:rPr>
            </w:pPr>
            <w:r>
              <w:rPr>
                <w:rFonts w:ascii="Century Gothic" w:eastAsia="Arial" w:hAnsi="Century Gothic"/>
                <w:b/>
              </w:rPr>
              <w:t xml:space="preserve">  </w:t>
            </w:r>
            <w:r w:rsidR="001F7BBB" w:rsidRPr="00D470A1">
              <w:rPr>
                <w:rFonts w:ascii="Century Gothic" w:eastAsia="Arial" w:hAnsi="Century Gothic"/>
                <w:b/>
              </w:rPr>
              <w:t>Undertakings</w:t>
            </w:r>
          </w:p>
        </w:tc>
        <w:tc>
          <w:tcPr>
            <w:tcW w:w="3579" w:type="pct"/>
            <w:shd w:val="clear" w:color="auto" w:fill="auto"/>
            <w:vAlign w:val="center"/>
          </w:tcPr>
          <w:p w14:paraId="323B3F73" w14:textId="32096930" w:rsidR="001F7BBB" w:rsidRPr="00D470A1" w:rsidRDefault="005F627A" w:rsidP="00D470A1">
            <w:pPr>
              <w:spacing w:line="276" w:lineRule="auto"/>
              <w:ind w:right="30"/>
              <w:rPr>
                <w:rFonts w:ascii="Century Gothic" w:eastAsia="Arial" w:hAnsi="Century Gothic"/>
              </w:rPr>
            </w:pPr>
            <w:r>
              <w:rPr>
                <w:rFonts w:ascii="Century Gothic" w:eastAsia="Arial" w:hAnsi="Century Gothic"/>
              </w:rPr>
              <w:t xml:space="preserve"> </w:t>
            </w:r>
            <w:r w:rsidR="001F7BBB" w:rsidRPr="00D470A1">
              <w:rPr>
                <w:rFonts w:ascii="Century Gothic" w:eastAsia="Arial" w:hAnsi="Century Gothic"/>
              </w:rPr>
              <w:t>Standard undertakings for a facility of this nature, to be provided</w:t>
            </w:r>
          </w:p>
          <w:p w14:paraId="25FDE3DD" w14:textId="77777777" w:rsidR="001F7BBB" w:rsidRPr="00D470A1" w:rsidRDefault="001F7BBB" w:rsidP="00D470A1">
            <w:pPr>
              <w:spacing w:line="276" w:lineRule="auto"/>
              <w:ind w:left="100"/>
              <w:rPr>
                <w:rFonts w:ascii="Century Gothic" w:eastAsia="Arial" w:hAnsi="Century Gothic"/>
              </w:rPr>
            </w:pPr>
            <w:r w:rsidRPr="00D470A1">
              <w:rPr>
                <w:rFonts w:ascii="Century Gothic" w:eastAsia="Arial" w:hAnsi="Century Gothic"/>
              </w:rPr>
              <w:t>by the Borrower to the Lender throughout the life of the facility.</w:t>
            </w:r>
          </w:p>
        </w:tc>
      </w:tr>
      <w:tr w:rsidR="001F7BBB" w:rsidRPr="00D470A1" w14:paraId="559A8D0A" w14:textId="77777777" w:rsidTr="00D470A1">
        <w:trPr>
          <w:trHeight w:val="360"/>
        </w:trPr>
        <w:tc>
          <w:tcPr>
            <w:tcW w:w="1421" w:type="pct"/>
            <w:shd w:val="clear" w:color="auto" w:fill="auto"/>
            <w:vAlign w:val="center"/>
          </w:tcPr>
          <w:p w14:paraId="6C7AD336" w14:textId="77777777" w:rsidR="001F7BBB" w:rsidRPr="00D470A1" w:rsidRDefault="001F7BBB" w:rsidP="00D470A1">
            <w:pPr>
              <w:spacing w:line="276" w:lineRule="auto"/>
              <w:ind w:left="120"/>
              <w:rPr>
                <w:rFonts w:ascii="Century Gothic" w:eastAsia="Arial" w:hAnsi="Century Gothic"/>
                <w:b/>
              </w:rPr>
            </w:pPr>
            <w:r w:rsidRPr="00D470A1">
              <w:rPr>
                <w:rFonts w:ascii="Century Gothic" w:eastAsia="Arial" w:hAnsi="Century Gothic"/>
                <w:b/>
              </w:rPr>
              <w:t>Information</w:t>
            </w:r>
          </w:p>
          <w:p w14:paraId="3F05BE85" w14:textId="4097DA86" w:rsidR="001F7BBB" w:rsidRPr="00D470A1" w:rsidRDefault="008E5F23" w:rsidP="00D470A1">
            <w:pPr>
              <w:spacing w:line="276" w:lineRule="auto"/>
              <w:rPr>
                <w:rFonts w:ascii="Century Gothic" w:eastAsia="Times New Roman" w:hAnsi="Century Gothic"/>
              </w:rPr>
            </w:pPr>
            <w:r>
              <w:rPr>
                <w:rFonts w:ascii="Century Gothic" w:eastAsia="Arial" w:hAnsi="Century Gothic"/>
                <w:b/>
              </w:rPr>
              <w:t xml:space="preserve"> </w:t>
            </w:r>
            <w:bookmarkStart w:id="2" w:name="_GoBack"/>
            <w:bookmarkEnd w:id="2"/>
            <w:r w:rsidR="001F7BBB" w:rsidRPr="00D470A1">
              <w:rPr>
                <w:rFonts w:ascii="Century Gothic" w:eastAsia="Arial" w:hAnsi="Century Gothic"/>
                <w:b/>
              </w:rPr>
              <w:t>Undertakings</w:t>
            </w:r>
          </w:p>
        </w:tc>
        <w:tc>
          <w:tcPr>
            <w:tcW w:w="3579" w:type="pct"/>
            <w:shd w:val="clear" w:color="auto" w:fill="auto"/>
            <w:vAlign w:val="center"/>
          </w:tcPr>
          <w:p w14:paraId="5A6AD08D" w14:textId="77777777" w:rsidR="001F7BBB" w:rsidRPr="00D470A1" w:rsidRDefault="001F7BBB" w:rsidP="005F627A">
            <w:pPr>
              <w:spacing w:line="276" w:lineRule="auto"/>
              <w:ind w:left="46" w:right="30"/>
              <w:rPr>
                <w:rFonts w:ascii="Century Gothic" w:eastAsia="Arial" w:hAnsi="Century Gothic"/>
              </w:rPr>
            </w:pPr>
            <w:r w:rsidRPr="00D470A1">
              <w:rPr>
                <w:rFonts w:ascii="Century Gothic" w:eastAsia="Arial" w:hAnsi="Century Gothic"/>
              </w:rPr>
              <w:t>as soon as they become available but in any event within</w:t>
            </w:r>
          </w:p>
          <w:p w14:paraId="4ECFA210" w14:textId="78B3B122" w:rsidR="001F7BBB" w:rsidRPr="00D470A1" w:rsidRDefault="001F7BBB" w:rsidP="005F627A">
            <w:pPr>
              <w:spacing w:line="276" w:lineRule="auto"/>
              <w:ind w:left="46" w:right="30"/>
              <w:rPr>
                <w:rFonts w:ascii="Century Gothic" w:eastAsia="Arial" w:hAnsi="Century Gothic"/>
              </w:rPr>
            </w:pPr>
            <w:r w:rsidRPr="00D470A1">
              <w:rPr>
                <w:rFonts w:ascii="Century Gothic" w:eastAsia="Arial" w:hAnsi="Century Gothic"/>
              </w:rPr>
              <w:t xml:space="preserve">180 (one hundred and eighty) days of its financial year end, </w:t>
            </w:r>
            <w:proofErr w:type="gramStart"/>
            <w:r w:rsidRPr="00D470A1">
              <w:rPr>
                <w:rFonts w:ascii="Century Gothic" w:eastAsia="Arial" w:hAnsi="Century Gothic"/>
              </w:rPr>
              <w:t xml:space="preserve">financial </w:t>
            </w:r>
            <w:r w:rsidR="005F627A">
              <w:rPr>
                <w:rFonts w:ascii="Century Gothic" w:eastAsia="Arial" w:hAnsi="Century Gothic"/>
              </w:rPr>
              <w:t xml:space="preserve"> </w:t>
            </w:r>
            <w:r w:rsidRPr="00D470A1">
              <w:rPr>
                <w:rFonts w:ascii="Century Gothic" w:eastAsia="Arial" w:hAnsi="Century Gothic"/>
              </w:rPr>
              <w:t>statements</w:t>
            </w:r>
            <w:proofErr w:type="gramEnd"/>
            <w:r w:rsidRPr="00D470A1">
              <w:rPr>
                <w:rFonts w:ascii="Century Gothic" w:eastAsia="Arial" w:hAnsi="Century Gothic"/>
              </w:rPr>
              <w:t xml:space="preserve"> for that financial year; notification of any event of default </w:t>
            </w:r>
            <w:r w:rsidR="005F627A">
              <w:rPr>
                <w:rFonts w:ascii="Century Gothic" w:eastAsia="Arial" w:hAnsi="Century Gothic"/>
              </w:rPr>
              <w:t xml:space="preserve"> </w:t>
            </w:r>
            <w:r w:rsidRPr="00D470A1">
              <w:rPr>
                <w:rFonts w:ascii="Century Gothic" w:eastAsia="Arial" w:hAnsi="Century Gothic"/>
              </w:rPr>
              <w:t>or potential event of default along with the steps being taken to remedy it</w:t>
            </w:r>
          </w:p>
          <w:p w14:paraId="0E892EC9" w14:textId="77777777" w:rsidR="001F7BBB" w:rsidRPr="00D470A1" w:rsidRDefault="001F7BBB" w:rsidP="005F627A">
            <w:pPr>
              <w:spacing w:line="276" w:lineRule="auto"/>
              <w:ind w:left="46" w:right="30"/>
              <w:rPr>
                <w:rFonts w:ascii="Century Gothic" w:eastAsia="Arial" w:hAnsi="Century Gothic"/>
              </w:rPr>
            </w:pPr>
            <w:r w:rsidRPr="00D470A1">
              <w:rPr>
                <w:rFonts w:ascii="Century Gothic" w:eastAsia="Arial" w:hAnsi="Century Gothic"/>
              </w:rPr>
              <w:lastRenderedPageBreak/>
              <w:t>notification of any default under any other agreement or</w:t>
            </w:r>
          </w:p>
          <w:p w14:paraId="3FD488DF" w14:textId="77777777" w:rsidR="001F7BBB" w:rsidRPr="00D470A1" w:rsidRDefault="001F7BBB" w:rsidP="005F627A">
            <w:pPr>
              <w:spacing w:line="276" w:lineRule="auto"/>
              <w:ind w:left="46" w:right="30"/>
              <w:rPr>
                <w:rFonts w:ascii="Century Gothic" w:eastAsia="Arial" w:hAnsi="Century Gothic"/>
              </w:rPr>
            </w:pPr>
            <w:r w:rsidRPr="00D470A1">
              <w:rPr>
                <w:rFonts w:ascii="Century Gothic" w:eastAsia="Arial" w:hAnsi="Century Gothic"/>
              </w:rPr>
              <w:t xml:space="preserve">instrument which is binding on it which would have a material adverse effect; </w:t>
            </w:r>
            <w:proofErr w:type="gramStart"/>
            <w:r w:rsidRPr="00D470A1">
              <w:rPr>
                <w:rFonts w:ascii="Century Gothic" w:eastAsia="Arial" w:hAnsi="Century Gothic"/>
              </w:rPr>
              <w:t>notification  of</w:t>
            </w:r>
            <w:proofErr w:type="gramEnd"/>
            <w:r w:rsidRPr="00D470A1">
              <w:rPr>
                <w:rFonts w:ascii="Century Gothic" w:eastAsia="Arial" w:hAnsi="Century Gothic"/>
              </w:rPr>
              <w:t xml:space="preserve">  any  other  event  or  circumstance outstanding under any other agreement or instrument which is binding on it which, with the giving of notice, lapse of time or other applicable condition would </w:t>
            </w:r>
            <w:proofErr w:type="spellStart"/>
            <w:r w:rsidRPr="00D470A1">
              <w:rPr>
                <w:rFonts w:ascii="Century Gothic" w:eastAsia="Arial" w:hAnsi="Century Gothic"/>
              </w:rPr>
              <w:t>havea</w:t>
            </w:r>
            <w:proofErr w:type="spellEnd"/>
            <w:r w:rsidRPr="00D470A1">
              <w:rPr>
                <w:rFonts w:ascii="Century Gothic" w:eastAsia="Arial" w:hAnsi="Century Gothic"/>
              </w:rPr>
              <w:t xml:space="preserve"> material adverse effect; notification on becoming aware of any actual pending or threatened litigation, arbitration or other court or arbitral proceedings against it; an</w:t>
            </w:r>
          </w:p>
          <w:p w14:paraId="5793A129" w14:textId="77777777" w:rsidR="001F7BBB" w:rsidRPr="00D470A1" w:rsidRDefault="001F7BBB" w:rsidP="005F627A">
            <w:pPr>
              <w:tabs>
                <w:tab w:val="left" w:pos="4006"/>
              </w:tabs>
              <w:spacing w:line="276" w:lineRule="auto"/>
              <w:ind w:left="46" w:right="100"/>
              <w:rPr>
                <w:rFonts w:ascii="Century Gothic" w:eastAsia="Webdings" w:hAnsi="Century Gothic"/>
              </w:rPr>
            </w:pPr>
            <w:r w:rsidRPr="00D470A1">
              <w:rPr>
                <w:rFonts w:ascii="Century Gothic" w:eastAsia="Arial" w:hAnsi="Century Gothic"/>
              </w:rPr>
              <w:t xml:space="preserve">any information relating to its financial condition, business, </w:t>
            </w:r>
            <w:proofErr w:type="spellStart"/>
            <w:r w:rsidRPr="00D470A1">
              <w:rPr>
                <w:rFonts w:ascii="Century Gothic" w:eastAsia="Arial" w:hAnsi="Century Gothic"/>
              </w:rPr>
              <w:t>assetor</w:t>
            </w:r>
            <w:proofErr w:type="spellEnd"/>
            <w:r w:rsidRPr="00D470A1">
              <w:rPr>
                <w:rFonts w:ascii="Century Gothic" w:eastAsia="Arial" w:hAnsi="Century Gothic"/>
              </w:rPr>
              <w:t xml:space="preserve"> affairs as the Lender may require (acting reasonably).</w:t>
            </w:r>
          </w:p>
        </w:tc>
      </w:tr>
      <w:tr w:rsidR="001F7BBB" w:rsidRPr="00D470A1" w14:paraId="1BDE4D6C" w14:textId="77777777" w:rsidTr="00D470A1">
        <w:trPr>
          <w:trHeight w:val="635"/>
        </w:trPr>
        <w:tc>
          <w:tcPr>
            <w:tcW w:w="5000" w:type="pct"/>
            <w:gridSpan w:val="2"/>
            <w:shd w:val="clear" w:color="auto" w:fill="auto"/>
            <w:vAlign w:val="center"/>
          </w:tcPr>
          <w:p w14:paraId="78ACE51C" w14:textId="4A12A572" w:rsidR="001F7BBB" w:rsidRPr="00D470A1" w:rsidRDefault="001F7BBB" w:rsidP="00D470A1">
            <w:pPr>
              <w:tabs>
                <w:tab w:val="left" w:pos="566"/>
              </w:tabs>
              <w:spacing w:line="276" w:lineRule="auto"/>
              <w:jc w:val="center"/>
              <w:rPr>
                <w:rFonts w:ascii="Century Gothic" w:eastAsia="Arial" w:hAnsi="Century Gothic"/>
              </w:rPr>
            </w:pPr>
            <w:r w:rsidRPr="00D470A1">
              <w:rPr>
                <w:rFonts w:ascii="Century Gothic" w:eastAsia="Arial" w:hAnsi="Century Gothic"/>
                <w:b/>
              </w:rPr>
              <w:lastRenderedPageBreak/>
              <w:t>FINANCIAL COVENANTS</w:t>
            </w:r>
          </w:p>
        </w:tc>
      </w:tr>
      <w:tr w:rsidR="001F7BBB" w:rsidRPr="00D470A1" w14:paraId="16AF9009" w14:textId="77777777" w:rsidTr="00D470A1">
        <w:trPr>
          <w:trHeight w:val="360"/>
        </w:trPr>
        <w:tc>
          <w:tcPr>
            <w:tcW w:w="1421" w:type="pct"/>
            <w:shd w:val="clear" w:color="auto" w:fill="auto"/>
            <w:vAlign w:val="center"/>
          </w:tcPr>
          <w:p w14:paraId="3A4CF197" w14:textId="77777777" w:rsidR="001F7BBB" w:rsidRPr="00D470A1" w:rsidRDefault="001F7BBB" w:rsidP="00D470A1">
            <w:pPr>
              <w:spacing w:line="276" w:lineRule="auto"/>
              <w:ind w:left="120"/>
              <w:rPr>
                <w:rFonts w:ascii="Century Gothic" w:eastAsia="Arial" w:hAnsi="Century Gothic"/>
                <w:b/>
              </w:rPr>
            </w:pPr>
            <w:r w:rsidRPr="00D470A1">
              <w:rPr>
                <w:rFonts w:ascii="Century Gothic" w:eastAsia="Arial" w:hAnsi="Century Gothic"/>
                <w:b/>
              </w:rPr>
              <w:t>Financial covenants</w:t>
            </w:r>
          </w:p>
          <w:p w14:paraId="34DD0107" w14:textId="77777777" w:rsidR="001F7BBB" w:rsidRPr="00D470A1" w:rsidRDefault="001F7BBB" w:rsidP="00D470A1">
            <w:pPr>
              <w:spacing w:line="276" w:lineRule="auto"/>
              <w:ind w:left="120"/>
              <w:rPr>
                <w:rFonts w:ascii="Century Gothic" w:eastAsia="Arial" w:hAnsi="Century Gothic"/>
                <w:b/>
              </w:rPr>
            </w:pPr>
            <w:r w:rsidRPr="00D470A1">
              <w:rPr>
                <w:rFonts w:ascii="Century Gothic" w:eastAsia="Arial" w:hAnsi="Century Gothic"/>
                <w:b/>
              </w:rPr>
              <w:t>Testing</w:t>
            </w:r>
          </w:p>
        </w:tc>
        <w:tc>
          <w:tcPr>
            <w:tcW w:w="3579" w:type="pct"/>
            <w:shd w:val="clear" w:color="auto" w:fill="auto"/>
            <w:vAlign w:val="center"/>
          </w:tcPr>
          <w:p w14:paraId="1D7D34D9" w14:textId="77777777" w:rsidR="001F7BBB" w:rsidRPr="00D470A1" w:rsidRDefault="001F7BBB" w:rsidP="00D470A1">
            <w:pPr>
              <w:tabs>
                <w:tab w:val="left" w:pos="3266"/>
              </w:tabs>
              <w:spacing w:line="276" w:lineRule="auto"/>
              <w:ind w:right="120"/>
              <w:rPr>
                <w:rFonts w:ascii="Century Gothic" w:eastAsia="Arial" w:hAnsi="Century Gothic"/>
              </w:rPr>
            </w:pPr>
            <w:r w:rsidRPr="00D470A1">
              <w:rPr>
                <w:rFonts w:ascii="Century Gothic" w:eastAsia="Arial" w:hAnsi="Century Gothic"/>
              </w:rPr>
              <w:t>Financial covenants to be tested against the latest valuation. Lender may require a valuation at the cost of the Borrower not more than once every 6 months and at any other time at its own cost.</w:t>
            </w:r>
          </w:p>
          <w:p w14:paraId="6761315C" w14:textId="77777777" w:rsidR="001F7BBB" w:rsidRPr="00D470A1" w:rsidRDefault="001F7BBB" w:rsidP="00D470A1">
            <w:pPr>
              <w:spacing w:line="276" w:lineRule="auto"/>
              <w:ind w:right="30"/>
              <w:rPr>
                <w:rFonts w:ascii="Century Gothic" w:eastAsia="Arial" w:hAnsi="Century Gothic"/>
              </w:rPr>
            </w:pPr>
          </w:p>
        </w:tc>
      </w:tr>
      <w:tr w:rsidR="001F7BBB" w:rsidRPr="00D470A1" w14:paraId="61118A1E" w14:textId="77777777" w:rsidTr="00D470A1">
        <w:trPr>
          <w:trHeight w:val="725"/>
        </w:trPr>
        <w:tc>
          <w:tcPr>
            <w:tcW w:w="5000" w:type="pct"/>
            <w:gridSpan w:val="2"/>
            <w:shd w:val="clear" w:color="auto" w:fill="auto"/>
            <w:vAlign w:val="center"/>
          </w:tcPr>
          <w:p w14:paraId="6835552D" w14:textId="77777777" w:rsidR="001F7BBB" w:rsidRPr="00D470A1" w:rsidRDefault="001F7BBB" w:rsidP="00D470A1">
            <w:pPr>
              <w:tabs>
                <w:tab w:val="left" w:pos="3266"/>
              </w:tabs>
              <w:spacing w:line="276" w:lineRule="auto"/>
              <w:ind w:right="120"/>
              <w:jc w:val="center"/>
              <w:rPr>
                <w:rFonts w:ascii="Century Gothic" w:eastAsia="Arial" w:hAnsi="Century Gothic"/>
              </w:rPr>
            </w:pPr>
            <w:r w:rsidRPr="00D470A1">
              <w:rPr>
                <w:rFonts w:ascii="Century Gothic" w:eastAsia="Arial" w:hAnsi="Century Gothic"/>
                <w:b/>
              </w:rPr>
              <w:t>SECURITY</w:t>
            </w:r>
          </w:p>
        </w:tc>
      </w:tr>
      <w:tr w:rsidR="001F7BBB" w:rsidRPr="00D470A1" w14:paraId="23CC2210" w14:textId="77777777" w:rsidTr="00D470A1">
        <w:trPr>
          <w:trHeight w:val="360"/>
        </w:trPr>
        <w:tc>
          <w:tcPr>
            <w:tcW w:w="1421" w:type="pct"/>
            <w:shd w:val="clear" w:color="auto" w:fill="auto"/>
            <w:vAlign w:val="center"/>
          </w:tcPr>
          <w:p w14:paraId="78EC9AE1" w14:textId="77777777" w:rsidR="001F7BBB" w:rsidRPr="00D470A1" w:rsidRDefault="001F7BBB" w:rsidP="00D470A1">
            <w:pPr>
              <w:spacing w:line="276" w:lineRule="auto"/>
              <w:ind w:left="120"/>
              <w:rPr>
                <w:rFonts w:ascii="Century Gothic" w:eastAsia="Arial" w:hAnsi="Century Gothic"/>
              </w:rPr>
            </w:pPr>
            <w:r w:rsidRPr="00D470A1">
              <w:rPr>
                <w:rFonts w:ascii="Century Gothic" w:eastAsia="Arial" w:hAnsi="Century Gothic"/>
                <w:b/>
              </w:rPr>
              <w:t>Guarantee</w:t>
            </w:r>
            <w:r w:rsidRPr="00D470A1">
              <w:rPr>
                <w:rFonts w:ascii="Century Gothic" w:eastAsia="Arial" w:hAnsi="Century Gothic"/>
              </w:rPr>
              <w:t>]</w:t>
            </w:r>
          </w:p>
          <w:p w14:paraId="27FE9EDA" w14:textId="77777777" w:rsidR="001F7BBB" w:rsidRPr="00D470A1" w:rsidRDefault="001F7BBB" w:rsidP="00D470A1">
            <w:pPr>
              <w:spacing w:line="276" w:lineRule="auto"/>
              <w:ind w:left="120"/>
              <w:rPr>
                <w:rFonts w:ascii="Century Gothic" w:eastAsia="Arial" w:hAnsi="Century Gothic"/>
                <w:b/>
              </w:rPr>
            </w:pPr>
            <w:r w:rsidRPr="00D470A1">
              <w:rPr>
                <w:rFonts w:ascii="Century Gothic" w:eastAsia="Arial" w:hAnsi="Century Gothic"/>
                <w:b/>
              </w:rPr>
              <w:t>Security</w:t>
            </w:r>
          </w:p>
        </w:tc>
        <w:tc>
          <w:tcPr>
            <w:tcW w:w="3579" w:type="pct"/>
            <w:shd w:val="clear" w:color="auto" w:fill="auto"/>
            <w:vAlign w:val="center"/>
          </w:tcPr>
          <w:p w14:paraId="6E20E76F" w14:textId="77777777" w:rsidR="001F7BBB" w:rsidRPr="00D470A1" w:rsidRDefault="001F7BBB" w:rsidP="00D470A1">
            <w:pPr>
              <w:spacing w:line="276" w:lineRule="auto"/>
              <w:ind w:left="100"/>
              <w:rPr>
                <w:rFonts w:ascii="Century Gothic" w:eastAsia="Arial" w:hAnsi="Century Gothic"/>
              </w:rPr>
            </w:pPr>
            <w:r w:rsidRPr="00D470A1">
              <w:rPr>
                <w:rFonts w:ascii="Century Gothic" w:eastAsia="Arial" w:hAnsi="Century Gothic"/>
              </w:rPr>
              <w:t>[TO BE DISCUSSED]</w:t>
            </w:r>
          </w:p>
          <w:p w14:paraId="7F5B9025" w14:textId="77777777" w:rsidR="001F7BBB" w:rsidRPr="00D470A1" w:rsidRDefault="001F7BBB" w:rsidP="00D470A1">
            <w:pPr>
              <w:spacing w:line="276" w:lineRule="auto"/>
              <w:ind w:left="100"/>
              <w:rPr>
                <w:rFonts w:ascii="Century Gothic" w:eastAsia="Arial" w:hAnsi="Century Gothic"/>
              </w:rPr>
            </w:pPr>
            <w:r w:rsidRPr="00D470A1">
              <w:rPr>
                <w:rFonts w:ascii="Century Gothic" w:eastAsia="Arial" w:hAnsi="Century Gothic"/>
              </w:rPr>
              <w:t>The Borrower will execute a first ranking legal charge over the</w:t>
            </w:r>
          </w:p>
          <w:p w14:paraId="76B5E156" w14:textId="77777777" w:rsidR="001F7BBB" w:rsidRPr="00D470A1" w:rsidRDefault="001F7BBB" w:rsidP="00D470A1">
            <w:pPr>
              <w:spacing w:line="276" w:lineRule="auto"/>
              <w:ind w:left="100"/>
              <w:rPr>
                <w:rFonts w:ascii="Century Gothic" w:eastAsia="Arial" w:hAnsi="Century Gothic"/>
              </w:rPr>
            </w:pPr>
            <w:r w:rsidRPr="00D470A1">
              <w:rPr>
                <w:rFonts w:ascii="Century Gothic" w:eastAsia="Arial" w:hAnsi="Century Gothic"/>
              </w:rPr>
              <w:t>Property.</w:t>
            </w:r>
          </w:p>
          <w:p w14:paraId="3A9290DC" w14:textId="77777777" w:rsidR="001F7BBB" w:rsidRPr="00D470A1" w:rsidRDefault="001F7BBB" w:rsidP="00D470A1">
            <w:pPr>
              <w:spacing w:line="276" w:lineRule="auto"/>
              <w:ind w:left="100"/>
              <w:rPr>
                <w:rFonts w:ascii="Century Gothic" w:eastAsia="Arial" w:hAnsi="Century Gothic"/>
              </w:rPr>
            </w:pPr>
            <w:r w:rsidRPr="00D470A1">
              <w:rPr>
                <w:rFonts w:ascii="Century Gothic" w:eastAsia="Arial" w:hAnsi="Century Gothic"/>
              </w:rPr>
              <w:t>[Intercreditor Arrangements with HCA to be discussed.]</w:t>
            </w:r>
          </w:p>
        </w:tc>
      </w:tr>
    </w:tbl>
    <w:p w14:paraId="0A33607B" w14:textId="77777777" w:rsidR="00D470A1" w:rsidRDefault="00D470A1" w:rsidP="00D470A1">
      <w:pPr>
        <w:tabs>
          <w:tab w:val="left" w:pos="3266"/>
        </w:tabs>
        <w:spacing w:line="276" w:lineRule="auto"/>
        <w:ind w:right="120"/>
        <w:jc w:val="center"/>
        <w:rPr>
          <w:rFonts w:ascii="Century Gothic" w:eastAsia="Arial" w:hAnsi="Century Gothic"/>
          <w:b/>
          <w:sz w:val="18"/>
          <w:szCs w:val="18"/>
        </w:rPr>
      </w:pPr>
      <w:bookmarkStart w:id="3" w:name="page4"/>
      <w:bookmarkEnd w:id="3"/>
    </w:p>
    <w:p w14:paraId="79F2DD40" w14:textId="48224855" w:rsidR="00D44645" w:rsidRPr="00D470A1" w:rsidRDefault="00D44645" w:rsidP="00D470A1">
      <w:pPr>
        <w:tabs>
          <w:tab w:val="left" w:pos="3266"/>
        </w:tabs>
        <w:spacing w:line="276" w:lineRule="auto"/>
        <w:ind w:right="120"/>
        <w:jc w:val="center"/>
        <w:rPr>
          <w:rFonts w:ascii="Century Gothic" w:eastAsia="Arial" w:hAnsi="Century Gothic"/>
          <w:sz w:val="18"/>
          <w:szCs w:val="18"/>
        </w:rPr>
      </w:pPr>
      <w:r w:rsidRPr="00483B87">
        <w:rPr>
          <w:rFonts w:ascii="Century Gothic" w:eastAsia="Arial" w:hAnsi="Century Gothic"/>
          <w:b/>
          <w:sz w:val="18"/>
          <w:szCs w:val="18"/>
        </w:rPr>
        <w:t>EVENTS OF DEFAULT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71"/>
        <w:gridCol w:w="6958"/>
      </w:tblGrid>
      <w:tr w:rsidR="000A4730" w:rsidRPr="00483B87" w14:paraId="48B30AD6" w14:textId="77777777" w:rsidTr="00D470A1">
        <w:trPr>
          <w:trHeight w:val="360"/>
        </w:trPr>
        <w:tc>
          <w:tcPr>
            <w:tcW w:w="1424" w:type="pct"/>
            <w:shd w:val="clear" w:color="auto" w:fill="auto"/>
            <w:vAlign w:val="center"/>
          </w:tcPr>
          <w:p w14:paraId="751ED5CF" w14:textId="77777777" w:rsidR="000A4730" w:rsidRPr="00483B87" w:rsidRDefault="000A4730" w:rsidP="00D470A1">
            <w:pPr>
              <w:spacing w:line="276" w:lineRule="auto"/>
              <w:ind w:left="120"/>
              <w:rPr>
                <w:rFonts w:ascii="Century Gothic" w:eastAsia="Arial" w:hAnsi="Century Gothic"/>
                <w:b/>
                <w:sz w:val="18"/>
                <w:szCs w:val="18"/>
              </w:rPr>
            </w:pPr>
            <w:r w:rsidRPr="00483B87">
              <w:rPr>
                <w:rFonts w:ascii="Century Gothic" w:eastAsia="Arial" w:hAnsi="Century Gothic"/>
                <w:b/>
                <w:sz w:val="18"/>
                <w:szCs w:val="18"/>
              </w:rPr>
              <w:t>Events of Default</w:t>
            </w:r>
          </w:p>
        </w:tc>
        <w:tc>
          <w:tcPr>
            <w:tcW w:w="3576" w:type="pct"/>
            <w:shd w:val="clear" w:color="auto" w:fill="auto"/>
            <w:vAlign w:val="center"/>
          </w:tcPr>
          <w:p w14:paraId="3AFD6641" w14:textId="77777777" w:rsidR="000A4730" w:rsidRPr="00483B87" w:rsidRDefault="000A4730" w:rsidP="00D470A1">
            <w:pPr>
              <w:spacing w:line="276" w:lineRule="auto"/>
              <w:rPr>
                <w:rFonts w:ascii="Century Gothic" w:eastAsia="Arial" w:hAnsi="Century Gothic"/>
                <w:sz w:val="18"/>
                <w:szCs w:val="18"/>
              </w:rPr>
            </w:pPr>
            <w:r w:rsidRPr="00483B87">
              <w:rPr>
                <w:rFonts w:ascii="Century Gothic" w:eastAsia="Arial" w:hAnsi="Century Gothic"/>
                <w:sz w:val="18"/>
                <w:szCs w:val="18"/>
              </w:rPr>
              <w:t>non-payment unless the failure to pay is caused by an</w:t>
            </w:r>
          </w:p>
          <w:p w14:paraId="26488F6D" w14:textId="77777777" w:rsidR="000A4730" w:rsidRPr="00483B87" w:rsidRDefault="000A4730" w:rsidP="00D470A1">
            <w:pPr>
              <w:spacing w:line="276" w:lineRule="auto"/>
              <w:rPr>
                <w:rFonts w:ascii="Century Gothic" w:eastAsia="Arial" w:hAnsi="Century Gothic"/>
                <w:sz w:val="18"/>
                <w:szCs w:val="18"/>
              </w:rPr>
            </w:pPr>
            <w:r w:rsidRPr="00483B87">
              <w:rPr>
                <w:rFonts w:ascii="Century Gothic" w:eastAsia="Arial" w:hAnsi="Century Gothic"/>
                <w:sz w:val="18"/>
                <w:szCs w:val="18"/>
              </w:rPr>
              <w:t xml:space="preserve">administrative  or  technical  error  and  payment  is subsequently made within 5 business days of the due date breach of financial covenants, provided that the Borrower shall have a right to cure such breach within [30] days by making a repayment of the loan to the Lender breach of other obligations, subject to a 30 day remedy period where such breach is capable of remedy misrepresentation cross-default change of control unlawfulness, invalidity change or suspension of business material adverse effect </w:t>
            </w:r>
            <w:r w:rsidR="000B0829" w:rsidRPr="00483B87">
              <w:rPr>
                <w:rFonts w:ascii="Century Gothic" w:eastAsia="Arial" w:hAnsi="Century Gothic"/>
                <w:sz w:val="18"/>
                <w:szCs w:val="18"/>
              </w:rPr>
              <w:t>enforcement of seniority</w:t>
            </w:r>
          </w:p>
        </w:tc>
      </w:tr>
      <w:tr w:rsidR="000B0829" w:rsidRPr="00483B87" w14:paraId="5BD2FB40" w14:textId="77777777" w:rsidTr="00D470A1">
        <w:trPr>
          <w:trHeight w:val="686"/>
        </w:trPr>
        <w:tc>
          <w:tcPr>
            <w:tcW w:w="5000" w:type="pct"/>
            <w:gridSpan w:val="2"/>
            <w:shd w:val="clear" w:color="auto" w:fill="auto"/>
            <w:vAlign w:val="center"/>
          </w:tcPr>
          <w:p w14:paraId="17B37D1A" w14:textId="77777777" w:rsidR="000B0829" w:rsidRPr="00483B87" w:rsidRDefault="000B0829" w:rsidP="00D470A1">
            <w:pPr>
              <w:spacing w:line="276" w:lineRule="auto"/>
              <w:jc w:val="center"/>
              <w:rPr>
                <w:rFonts w:ascii="Century Gothic" w:eastAsia="Arial" w:hAnsi="Century Gothic"/>
                <w:sz w:val="18"/>
                <w:szCs w:val="18"/>
              </w:rPr>
            </w:pPr>
            <w:r w:rsidRPr="00483B87">
              <w:rPr>
                <w:rFonts w:ascii="Century Gothic" w:eastAsia="Arial" w:hAnsi="Century Gothic"/>
                <w:b/>
                <w:sz w:val="18"/>
                <w:szCs w:val="18"/>
              </w:rPr>
              <w:t>TRANSFERS</w:t>
            </w:r>
          </w:p>
        </w:tc>
      </w:tr>
      <w:tr w:rsidR="000B0829" w:rsidRPr="00483B87" w14:paraId="63FBA9C2" w14:textId="77777777" w:rsidTr="00D470A1">
        <w:trPr>
          <w:trHeight w:val="360"/>
        </w:trPr>
        <w:tc>
          <w:tcPr>
            <w:tcW w:w="1424" w:type="pct"/>
            <w:shd w:val="clear" w:color="auto" w:fill="auto"/>
            <w:vAlign w:val="center"/>
          </w:tcPr>
          <w:p w14:paraId="47FDB7EB" w14:textId="77777777" w:rsidR="000B0829" w:rsidRPr="00483B87" w:rsidRDefault="000B0829" w:rsidP="00D470A1">
            <w:pPr>
              <w:spacing w:line="276" w:lineRule="auto"/>
              <w:ind w:left="100"/>
              <w:rPr>
                <w:rFonts w:ascii="Century Gothic" w:eastAsia="Arial" w:hAnsi="Century Gothic"/>
                <w:b/>
                <w:sz w:val="18"/>
                <w:szCs w:val="18"/>
              </w:rPr>
            </w:pPr>
            <w:r w:rsidRPr="00483B87">
              <w:rPr>
                <w:rFonts w:ascii="Century Gothic" w:eastAsia="Arial" w:hAnsi="Century Gothic"/>
                <w:b/>
                <w:sz w:val="18"/>
                <w:szCs w:val="18"/>
              </w:rPr>
              <w:t>Lender transfers</w:t>
            </w:r>
          </w:p>
        </w:tc>
        <w:tc>
          <w:tcPr>
            <w:tcW w:w="3576" w:type="pct"/>
            <w:shd w:val="clear" w:color="auto" w:fill="auto"/>
            <w:vAlign w:val="center"/>
          </w:tcPr>
          <w:p w14:paraId="6B857AE6" w14:textId="77777777" w:rsidR="000B0829" w:rsidRPr="00483B87" w:rsidRDefault="000B0829" w:rsidP="00D470A1">
            <w:pPr>
              <w:spacing w:line="276" w:lineRule="auto"/>
              <w:ind w:left="100"/>
              <w:rPr>
                <w:rFonts w:ascii="Century Gothic" w:eastAsia="Arial" w:hAnsi="Century Gothic"/>
                <w:sz w:val="18"/>
                <w:szCs w:val="18"/>
              </w:rPr>
            </w:pPr>
            <w:r w:rsidRPr="00483B87">
              <w:rPr>
                <w:rFonts w:ascii="Century Gothic" w:eastAsia="Arial" w:hAnsi="Century Gothic"/>
                <w:sz w:val="18"/>
                <w:szCs w:val="18"/>
              </w:rPr>
              <w:t>The Lender may not assign or transfer its rights and obligations</w:t>
            </w:r>
          </w:p>
          <w:p w14:paraId="7AC8C329" w14:textId="77777777" w:rsidR="000B0829" w:rsidRPr="00483B87" w:rsidRDefault="000B0829" w:rsidP="00D470A1">
            <w:pPr>
              <w:spacing w:line="276" w:lineRule="auto"/>
              <w:ind w:left="100"/>
              <w:rPr>
                <w:rFonts w:ascii="Century Gothic" w:eastAsia="Arial" w:hAnsi="Century Gothic"/>
                <w:sz w:val="18"/>
                <w:szCs w:val="18"/>
              </w:rPr>
            </w:pPr>
            <w:r w:rsidRPr="00483B87">
              <w:rPr>
                <w:rFonts w:ascii="Century Gothic" w:eastAsia="Arial" w:hAnsi="Century Gothic"/>
                <w:sz w:val="18"/>
                <w:szCs w:val="18"/>
              </w:rPr>
              <w:t>or any part of them with the prior consent of the Borrower, such</w:t>
            </w:r>
          </w:p>
          <w:p w14:paraId="02F3F49C" w14:textId="77777777" w:rsidR="000B0829" w:rsidRPr="00483B87" w:rsidRDefault="000B0829" w:rsidP="00D470A1">
            <w:pPr>
              <w:spacing w:line="276" w:lineRule="auto"/>
              <w:ind w:left="100"/>
              <w:rPr>
                <w:rFonts w:ascii="Century Gothic" w:eastAsia="Arial" w:hAnsi="Century Gothic"/>
                <w:sz w:val="18"/>
                <w:szCs w:val="18"/>
              </w:rPr>
            </w:pPr>
            <w:r w:rsidRPr="00483B87">
              <w:rPr>
                <w:rFonts w:ascii="Century Gothic" w:eastAsia="Arial" w:hAnsi="Century Gothic"/>
                <w:sz w:val="18"/>
                <w:szCs w:val="18"/>
              </w:rPr>
              <w:t>consent not to be unreasonably withheld.</w:t>
            </w:r>
          </w:p>
        </w:tc>
      </w:tr>
      <w:tr w:rsidR="000B0829" w:rsidRPr="00483B87" w14:paraId="757C654E" w14:textId="77777777" w:rsidTr="00D470A1">
        <w:trPr>
          <w:trHeight w:val="360"/>
        </w:trPr>
        <w:tc>
          <w:tcPr>
            <w:tcW w:w="1424" w:type="pct"/>
            <w:shd w:val="clear" w:color="auto" w:fill="auto"/>
            <w:vAlign w:val="center"/>
          </w:tcPr>
          <w:p w14:paraId="48AC744F" w14:textId="77777777" w:rsidR="000B0829" w:rsidRPr="00483B87" w:rsidRDefault="000B0829" w:rsidP="00D470A1">
            <w:pPr>
              <w:spacing w:line="276" w:lineRule="auto"/>
              <w:ind w:left="120"/>
              <w:rPr>
                <w:rFonts w:ascii="Century Gothic" w:eastAsia="Arial" w:hAnsi="Century Gothic"/>
                <w:b/>
                <w:sz w:val="18"/>
                <w:szCs w:val="18"/>
              </w:rPr>
            </w:pPr>
            <w:r w:rsidRPr="00483B87">
              <w:rPr>
                <w:rFonts w:ascii="Century Gothic" w:eastAsia="Arial" w:hAnsi="Century Gothic"/>
                <w:b/>
                <w:sz w:val="18"/>
                <w:szCs w:val="18"/>
              </w:rPr>
              <w:t>Borrower transfers</w:t>
            </w:r>
          </w:p>
        </w:tc>
        <w:tc>
          <w:tcPr>
            <w:tcW w:w="3576" w:type="pct"/>
            <w:shd w:val="clear" w:color="auto" w:fill="auto"/>
            <w:vAlign w:val="center"/>
          </w:tcPr>
          <w:p w14:paraId="1AF6DCB5" w14:textId="77777777" w:rsidR="000B0829" w:rsidRPr="00483B87" w:rsidRDefault="000B0829" w:rsidP="00D470A1">
            <w:pPr>
              <w:spacing w:line="276" w:lineRule="auto"/>
              <w:ind w:left="100"/>
              <w:rPr>
                <w:rFonts w:ascii="Century Gothic" w:eastAsia="Arial" w:hAnsi="Century Gothic"/>
                <w:sz w:val="18"/>
                <w:szCs w:val="18"/>
              </w:rPr>
            </w:pPr>
            <w:proofErr w:type="gramStart"/>
            <w:r w:rsidRPr="00483B87">
              <w:rPr>
                <w:rFonts w:ascii="Century Gothic" w:eastAsia="Arial" w:hAnsi="Century Gothic"/>
                <w:sz w:val="18"/>
                <w:szCs w:val="18"/>
              </w:rPr>
              <w:t>The  Borrower</w:t>
            </w:r>
            <w:proofErr w:type="gramEnd"/>
            <w:r w:rsidRPr="00483B87">
              <w:rPr>
                <w:rFonts w:ascii="Century Gothic" w:eastAsia="Arial" w:hAnsi="Century Gothic"/>
                <w:sz w:val="18"/>
                <w:szCs w:val="18"/>
              </w:rPr>
              <w:t xml:space="preserve">  may  not  assign  or  transfer  its  rights  and</w:t>
            </w:r>
          </w:p>
          <w:p w14:paraId="0B7DD5B6" w14:textId="77777777" w:rsidR="000B0829" w:rsidRPr="00483B87" w:rsidRDefault="000B0829" w:rsidP="00D470A1">
            <w:pPr>
              <w:spacing w:line="276" w:lineRule="auto"/>
              <w:ind w:left="100"/>
              <w:rPr>
                <w:rFonts w:ascii="Century Gothic" w:eastAsia="Arial" w:hAnsi="Century Gothic"/>
                <w:sz w:val="18"/>
                <w:szCs w:val="18"/>
              </w:rPr>
            </w:pPr>
            <w:r w:rsidRPr="00483B87">
              <w:rPr>
                <w:rFonts w:ascii="Century Gothic" w:eastAsia="Arial" w:hAnsi="Century Gothic"/>
                <w:sz w:val="18"/>
                <w:szCs w:val="18"/>
              </w:rPr>
              <w:t>obligations or any part of them.</w:t>
            </w:r>
          </w:p>
        </w:tc>
      </w:tr>
      <w:tr w:rsidR="000B0829" w:rsidRPr="00483B87" w14:paraId="0C170CA9" w14:textId="77777777" w:rsidTr="00D470A1">
        <w:trPr>
          <w:trHeight w:val="360"/>
        </w:trPr>
        <w:tc>
          <w:tcPr>
            <w:tcW w:w="5000" w:type="pct"/>
            <w:gridSpan w:val="2"/>
            <w:shd w:val="clear" w:color="auto" w:fill="auto"/>
            <w:vAlign w:val="center"/>
          </w:tcPr>
          <w:p w14:paraId="40475866" w14:textId="77777777" w:rsidR="000B0829" w:rsidRPr="00483B87" w:rsidRDefault="000B0829" w:rsidP="00D470A1">
            <w:pPr>
              <w:spacing w:line="276" w:lineRule="auto"/>
              <w:ind w:left="100"/>
              <w:jc w:val="center"/>
              <w:rPr>
                <w:rFonts w:ascii="Century Gothic" w:eastAsia="Arial" w:hAnsi="Century Gothic"/>
                <w:sz w:val="18"/>
                <w:szCs w:val="18"/>
              </w:rPr>
            </w:pPr>
            <w:r w:rsidRPr="00483B87">
              <w:rPr>
                <w:rFonts w:ascii="Century Gothic" w:eastAsia="Arial" w:hAnsi="Century Gothic"/>
                <w:b/>
                <w:sz w:val="18"/>
                <w:szCs w:val="18"/>
              </w:rPr>
              <w:t>AMENDMENTS</w:t>
            </w:r>
          </w:p>
        </w:tc>
      </w:tr>
      <w:tr w:rsidR="000B0829" w:rsidRPr="00483B87" w14:paraId="26C66E6B" w14:textId="77777777" w:rsidTr="00151CFE">
        <w:trPr>
          <w:trHeight w:val="360"/>
        </w:trPr>
        <w:tc>
          <w:tcPr>
            <w:tcW w:w="1424" w:type="pct"/>
            <w:shd w:val="clear" w:color="auto" w:fill="auto"/>
            <w:vAlign w:val="center"/>
          </w:tcPr>
          <w:p w14:paraId="6B4D6D6F" w14:textId="77777777" w:rsidR="000B0829" w:rsidRPr="00483B87" w:rsidRDefault="000B0829" w:rsidP="00D470A1">
            <w:pPr>
              <w:spacing w:line="276" w:lineRule="auto"/>
              <w:ind w:left="120"/>
              <w:rPr>
                <w:rFonts w:ascii="Century Gothic" w:eastAsia="Arial" w:hAnsi="Century Gothic"/>
                <w:b/>
                <w:sz w:val="18"/>
                <w:szCs w:val="18"/>
              </w:rPr>
            </w:pPr>
            <w:r w:rsidRPr="00483B87">
              <w:rPr>
                <w:rFonts w:ascii="Century Gothic" w:eastAsia="Arial" w:hAnsi="Century Gothic"/>
                <w:b/>
                <w:sz w:val="18"/>
                <w:szCs w:val="18"/>
              </w:rPr>
              <w:t>Amendments</w:t>
            </w:r>
          </w:p>
        </w:tc>
        <w:tc>
          <w:tcPr>
            <w:tcW w:w="3576" w:type="pct"/>
            <w:tcBorders>
              <w:bottom w:val="single" w:sz="4" w:space="0" w:color="auto"/>
            </w:tcBorders>
            <w:shd w:val="clear" w:color="auto" w:fill="auto"/>
            <w:vAlign w:val="center"/>
          </w:tcPr>
          <w:p w14:paraId="146C2474" w14:textId="77777777" w:rsidR="000B0829" w:rsidRPr="00483B87" w:rsidRDefault="000B0829" w:rsidP="00D470A1">
            <w:pPr>
              <w:spacing w:line="276" w:lineRule="auto"/>
              <w:ind w:left="100"/>
              <w:rPr>
                <w:rFonts w:ascii="Century Gothic" w:eastAsia="Arial" w:hAnsi="Century Gothic"/>
                <w:sz w:val="18"/>
                <w:szCs w:val="18"/>
              </w:rPr>
            </w:pPr>
            <w:r w:rsidRPr="00483B87">
              <w:rPr>
                <w:rFonts w:ascii="Century Gothic" w:eastAsia="Arial" w:hAnsi="Century Gothic"/>
                <w:sz w:val="18"/>
                <w:szCs w:val="18"/>
              </w:rPr>
              <w:t>Amendments, waivers or variations may be made in writing only</w:t>
            </w:r>
          </w:p>
          <w:p w14:paraId="13BF23A0" w14:textId="77777777" w:rsidR="000B0829" w:rsidRPr="00483B87" w:rsidRDefault="000B0829" w:rsidP="00D470A1">
            <w:pPr>
              <w:spacing w:line="276" w:lineRule="auto"/>
              <w:ind w:left="100"/>
              <w:rPr>
                <w:rFonts w:ascii="Century Gothic" w:eastAsia="Arial" w:hAnsi="Century Gothic"/>
                <w:sz w:val="18"/>
                <w:szCs w:val="18"/>
              </w:rPr>
            </w:pPr>
            <w:r w:rsidRPr="00483B87">
              <w:rPr>
                <w:rFonts w:ascii="Century Gothic" w:eastAsia="Arial" w:hAnsi="Century Gothic"/>
                <w:sz w:val="18"/>
                <w:szCs w:val="18"/>
              </w:rPr>
              <w:t>and must be executed by the Lender and the Borrower.</w:t>
            </w:r>
          </w:p>
        </w:tc>
      </w:tr>
      <w:tr w:rsidR="000B0829" w:rsidRPr="00483B87" w14:paraId="69A08D2B" w14:textId="77777777" w:rsidTr="00D470A1">
        <w:trPr>
          <w:trHeight w:val="677"/>
        </w:trPr>
        <w:tc>
          <w:tcPr>
            <w:tcW w:w="5000" w:type="pct"/>
            <w:gridSpan w:val="2"/>
            <w:shd w:val="clear" w:color="auto" w:fill="auto"/>
            <w:vAlign w:val="center"/>
          </w:tcPr>
          <w:p w14:paraId="3ECD6B77" w14:textId="02AFFF5A" w:rsidR="000B0829" w:rsidRPr="00483B87" w:rsidRDefault="000B0829" w:rsidP="00D470A1">
            <w:pPr>
              <w:tabs>
                <w:tab w:val="left" w:pos="566"/>
              </w:tabs>
              <w:spacing w:line="276" w:lineRule="auto"/>
              <w:jc w:val="center"/>
              <w:rPr>
                <w:rFonts w:ascii="Century Gothic" w:eastAsia="Arial" w:hAnsi="Century Gothic"/>
                <w:sz w:val="18"/>
                <w:szCs w:val="18"/>
              </w:rPr>
            </w:pPr>
            <w:r w:rsidRPr="00483B87">
              <w:rPr>
                <w:rFonts w:ascii="Century Gothic" w:eastAsia="Arial" w:hAnsi="Century Gothic"/>
                <w:b/>
                <w:sz w:val="18"/>
                <w:szCs w:val="18"/>
              </w:rPr>
              <w:lastRenderedPageBreak/>
              <w:t>CONDITIONS PRECEDENT</w:t>
            </w:r>
          </w:p>
        </w:tc>
      </w:tr>
      <w:tr w:rsidR="000B0829" w:rsidRPr="00483B87" w14:paraId="763747CD" w14:textId="77777777" w:rsidTr="00D470A1">
        <w:trPr>
          <w:trHeight w:val="360"/>
        </w:trPr>
        <w:tc>
          <w:tcPr>
            <w:tcW w:w="1424" w:type="pct"/>
            <w:shd w:val="clear" w:color="auto" w:fill="auto"/>
            <w:vAlign w:val="center"/>
          </w:tcPr>
          <w:p w14:paraId="4F549BC3" w14:textId="77777777" w:rsidR="000B0829" w:rsidRPr="00483B87" w:rsidRDefault="000B0829" w:rsidP="00D470A1">
            <w:pPr>
              <w:spacing w:line="276" w:lineRule="auto"/>
              <w:ind w:left="120"/>
              <w:rPr>
                <w:rFonts w:ascii="Century Gothic" w:eastAsia="Arial" w:hAnsi="Century Gothic"/>
                <w:b/>
                <w:sz w:val="18"/>
                <w:szCs w:val="18"/>
              </w:rPr>
            </w:pPr>
            <w:proofErr w:type="spellStart"/>
            <w:r w:rsidRPr="00483B87">
              <w:rPr>
                <w:rFonts w:ascii="Century Gothic" w:eastAsia="Arial" w:hAnsi="Century Gothic"/>
                <w:b/>
                <w:sz w:val="18"/>
                <w:szCs w:val="18"/>
              </w:rPr>
              <w:t>Authorisations</w:t>
            </w:r>
            <w:proofErr w:type="spellEnd"/>
          </w:p>
        </w:tc>
        <w:tc>
          <w:tcPr>
            <w:tcW w:w="3576" w:type="pct"/>
            <w:shd w:val="clear" w:color="auto" w:fill="auto"/>
            <w:vAlign w:val="center"/>
          </w:tcPr>
          <w:p w14:paraId="7BE86C51"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constitutional documents</w:t>
            </w:r>
            <w:r w:rsidRPr="00483B87">
              <w:rPr>
                <w:rFonts w:ascii="Century Gothic" w:eastAsia="Webdings" w:hAnsi="Century Gothic"/>
                <w:sz w:val="18"/>
                <w:szCs w:val="18"/>
              </w:rPr>
              <w:t xml:space="preserve"> </w:t>
            </w:r>
            <w:r w:rsidRPr="00483B87">
              <w:rPr>
                <w:rFonts w:ascii="Century Gothic" w:eastAsia="Arial" w:hAnsi="Century Gothic"/>
                <w:sz w:val="18"/>
                <w:szCs w:val="18"/>
              </w:rPr>
              <w:t>board resolutions of the Borrower</w:t>
            </w:r>
          </w:p>
          <w:p w14:paraId="1E904F85"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specimen signatures directors’ certificate shareholders’ resolution audited consolidated financial statements of the Borrower</w:t>
            </w:r>
          </w:p>
          <w:p w14:paraId="214770F8"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evidence of payment of fees, costs and expenses due</w:t>
            </w:r>
          </w:p>
          <w:p w14:paraId="4CC590CA"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 xml:space="preserve">from the Borrower evidence that ‘know your client’ requirements have been satisfied independent valuation addressed to the Lender </w:t>
            </w:r>
            <w:proofErr w:type="gramStart"/>
            <w:r w:rsidRPr="00483B87">
              <w:rPr>
                <w:rFonts w:ascii="Century Gothic" w:eastAsia="Arial" w:hAnsi="Century Gothic"/>
                <w:sz w:val="18"/>
                <w:szCs w:val="18"/>
              </w:rPr>
              <w:t>appointment  of</w:t>
            </w:r>
            <w:proofErr w:type="gramEnd"/>
            <w:r w:rsidRPr="00483B87">
              <w:rPr>
                <w:rFonts w:ascii="Century Gothic" w:eastAsia="Arial" w:hAnsi="Century Gothic"/>
                <w:sz w:val="18"/>
                <w:szCs w:val="18"/>
              </w:rPr>
              <w:t xml:space="preserve">  project  monitor/quantity  </w:t>
            </w:r>
            <w:proofErr w:type="spellStart"/>
            <w:r w:rsidRPr="00483B87">
              <w:rPr>
                <w:rFonts w:ascii="Century Gothic" w:eastAsia="Arial" w:hAnsi="Century Gothic"/>
                <w:sz w:val="18"/>
                <w:szCs w:val="18"/>
              </w:rPr>
              <w:t>surveryor</w:t>
            </w:r>
            <w:proofErr w:type="spellEnd"/>
            <w:r w:rsidRPr="00483B87">
              <w:rPr>
                <w:rFonts w:ascii="Century Gothic" w:eastAsia="Arial" w:hAnsi="Century Gothic"/>
                <w:sz w:val="18"/>
                <w:szCs w:val="18"/>
              </w:rPr>
              <w:t xml:space="preserve">  to oversee the development works building contract and associated construction documents other standard conditions precedent for a facility of this nature any  other  document  or  evidence  which  the  Lender</w:t>
            </w:r>
          </w:p>
          <w:p w14:paraId="52508626"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consider necessary in relation,</w:t>
            </w:r>
          </w:p>
        </w:tc>
      </w:tr>
      <w:tr w:rsidR="000B0829" w:rsidRPr="00483B87" w14:paraId="5FBCF557" w14:textId="77777777" w:rsidTr="00D470A1">
        <w:trPr>
          <w:trHeight w:val="360"/>
        </w:trPr>
        <w:tc>
          <w:tcPr>
            <w:tcW w:w="1424" w:type="pct"/>
            <w:shd w:val="clear" w:color="auto" w:fill="auto"/>
            <w:vAlign w:val="center"/>
          </w:tcPr>
          <w:p w14:paraId="41CA882C" w14:textId="77777777" w:rsidR="000B0829" w:rsidRPr="00483B87" w:rsidRDefault="000B0829" w:rsidP="00D470A1">
            <w:pPr>
              <w:spacing w:line="276" w:lineRule="auto"/>
              <w:ind w:left="120"/>
              <w:rPr>
                <w:rFonts w:ascii="Century Gothic" w:eastAsia="Arial" w:hAnsi="Century Gothic"/>
                <w:b/>
                <w:sz w:val="18"/>
                <w:szCs w:val="18"/>
              </w:rPr>
            </w:pPr>
            <w:r w:rsidRPr="00483B87">
              <w:rPr>
                <w:rFonts w:ascii="Century Gothic" w:eastAsia="Arial" w:hAnsi="Century Gothic"/>
                <w:b/>
                <w:sz w:val="18"/>
                <w:szCs w:val="18"/>
              </w:rPr>
              <w:t>Finance documents</w:t>
            </w:r>
          </w:p>
        </w:tc>
        <w:tc>
          <w:tcPr>
            <w:tcW w:w="3576" w:type="pct"/>
            <w:shd w:val="clear" w:color="auto" w:fill="auto"/>
            <w:vAlign w:val="center"/>
          </w:tcPr>
          <w:p w14:paraId="11D6CDD7"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executed facility agreement</w:t>
            </w:r>
          </w:p>
          <w:p w14:paraId="78A35A03"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executed security documents</w:t>
            </w:r>
          </w:p>
          <w:p w14:paraId="2DC12C0A"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copy of notices required under the security documents</w:t>
            </w:r>
          </w:p>
          <w:p w14:paraId="66C3345A"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any other finance documents which the Lender considers</w:t>
            </w:r>
          </w:p>
          <w:p w14:paraId="69BC4DCA" w14:textId="77777777" w:rsidR="000B0829" w:rsidRPr="00483B87" w:rsidRDefault="000B0829" w:rsidP="00D470A1">
            <w:pPr>
              <w:spacing w:line="276" w:lineRule="auto"/>
              <w:rPr>
                <w:rFonts w:ascii="Century Gothic" w:eastAsia="Arial" w:hAnsi="Century Gothic"/>
                <w:sz w:val="18"/>
                <w:szCs w:val="18"/>
              </w:rPr>
            </w:pPr>
            <w:proofErr w:type="gramStart"/>
            <w:r w:rsidRPr="00483B87">
              <w:rPr>
                <w:rFonts w:ascii="Century Gothic" w:eastAsia="Arial" w:hAnsi="Century Gothic"/>
                <w:sz w:val="18"/>
                <w:szCs w:val="18"/>
              </w:rPr>
              <w:t>necessary  in</w:t>
            </w:r>
            <w:proofErr w:type="gramEnd"/>
            <w:r w:rsidRPr="00483B87">
              <w:rPr>
                <w:rFonts w:ascii="Century Gothic" w:eastAsia="Arial" w:hAnsi="Century Gothic"/>
                <w:sz w:val="18"/>
                <w:szCs w:val="18"/>
              </w:rPr>
              <w:t xml:space="preserve">  relation  to  the  full  documents  or  the</w:t>
            </w:r>
          </w:p>
          <w:p w14:paraId="78012A34" w14:textId="77777777" w:rsidR="000B0829" w:rsidRPr="00483B87" w:rsidRDefault="000B0829" w:rsidP="00D470A1">
            <w:pPr>
              <w:spacing w:line="276" w:lineRule="auto"/>
              <w:rPr>
                <w:rFonts w:ascii="Century Gothic" w:eastAsia="Arial" w:hAnsi="Century Gothic"/>
                <w:sz w:val="18"/>
                <w:szCs w:val="18"/>
              </w:rPr>
            </w:pPr>
            <w:r w:rsidRPr="00483B87">
              <w:rPr>
                <w:rFonts w:ascii="Century Gothic" w:eastAsia="Arial" w:hAnsi="Century Gothic"/>
                <w:sz w:val="18"/>
                <w:szCs w:val="18"/>
              </w:rPr>
              <w:t>transactions contemplated by them</w:t>
            </w:r>
          </w:p>
        </w:tc>
      </w:tr>
      <w:tr w:rsidR="000B0829" w:rsidRPr="00483B87" w14:paraId="43AB2D1E" w14:textId="77777777" w:rsidTr="00D470A1">
        <w:trPr>
          <w:trHeight w:val="360"/>
        </w:trPr>
        <w:tc>
          <w:tcPr>
            <w:tcW w:w="5000" w:type="pct"/>
            <w:gridSpan w:val="2"/>
            <w:shd w:val="clear" w:color="auto" w:fill="auto"/>
            <w:vAlign w:val="center"/>
          </w:tcPr>
          <w:p w14:paraId="6F1CEC89" w14:textId="77777777" w:rsidR="000B0829" w:rsidRPr="00483B87" w:rsidRDefault="001F7BBB" w:rsidP="00D470A1">
            <w:pPr>
              <w:spacing w:line="276" w:lineRule="auto"/>
              <w:jc w:val="center"/>
              <w:rPr>
                <w:rFonts w:ascii="Century Gothic" w:eastAsia="Arial" w:hAnsi="Century Gothic"/>
                <w:sz w:val="18"/>
                <w:szCs w:val="18"/>
              </w:rPr>
            </w:pPr>
            <w:r w:rsidRPr="00483B87">
              <w:rPr>
                <w:rFonts w:ascii="Century Gothic" w:eastAsia="Arial" w:hAnsi="Century Gothic"/>
                <w:b/>
                <w:bCs/>
                <w:sz w:val="18"/>
                <w:szCs w:val="18"/>
              </w:rPr>
              <w:t>B</w:t>
            </w:r>
            <w:r w:rsidR="000B0829" w:rsidRPr="00483B87">
              <w:rPr>
                <w:rFonts w:ascii="Century Gothic" w:eastAsia="Arial" w:hAnsi="Century Gothic"/>
                <w:b/>
                <w:sz w:val="18"/>
                <w:szCs w:val="18"/>
              </w:rPr>
              <w:t>OILERPLATE</w:t>
            </w:r>
          </w:p>
        </w:tc>
      </w:tr>
      <w:tr w:rsidR="000B0829" w:rsidRPr="00483B87" w14:paraId="26F31299" w14:textId="77777777" w:rsidTr="00D470A1">
        <w:trPr>
          <w:trHeight w:val="360"/>
        </w:trPr>
        <w:tc>
          <w:tcPr>
            <w:tcW w:w="1424" w:type="pct"/>
            <w:shd w:val="clear" w:color="auto" w:fill="auto"/>
            <w:vAlign w:val="center"/>
          </w:tcPr>
          <w:p w14:paraId="18EEC0BA" w14:textId="77777777" w:rsidR="000B0829" w:rsidRPr="00483B87" w:rsidRDefault="000B0829" w:rsidP="00D470A1">
            <w:pPr>
              <w:spacing w:line="276" w:lineRule="auto"/>
              <w:ind w:left="100"/>
              <w:rPr>
                <w:rFonts w:ascii="Century Gothic" w:eastAsia="Arial" w:hAnsi="Century Gothic"/>
                <w:b/>
                <w:sz w:val="18"/>
                <w:szCs w:val="18"/>
              </w:rPr>
            </w:pPr>
            <w:r w:rsidRPr="00483B87">
              <w:rPr>
                <w:rFonts w:ascii="Century Gothic" w:eastAsia="Arial" w:hAnsi="Century Gothic"/>
                <w:b/>
                <w:sz w:val="18"/>
                <w:szCs w:val="18"/>
              </w:rPr>
              <w:t>Miscellaneous</w:t>
            </w:r>
          </w:p>
          <w:p w14:paraId="1A645778" w14:textId="77777777" w:rsidR="000B0829" w:rsidRPr="00483B87" w:rsidRDefault="000B0829" w:rsidP="00D470A1">
            <w:pPr>
              <w:spacing w:line="276" w:lineRule="auto"/>
              <w:ind w:left="100"/>
              <w:rPr>
                <w:rFonts w:ascii="Century Gothic" w:eastAsia="Arial" w:hAnsi="Century Gothic"/>
                <w:b/>
                <w:sz w:val="18"/>
                <w:szCs w:val="18"/>
              </w:rPr>
            </w:pPr>
            <w:r w:rsidRPr="00483B87">
              <w:rPr>
                <w:rFonts w:ascii="Century Gothic" w:eastAsia="Arial" w:hAnsi="Century Gothic"/>
                <w:b/>
                <w:sz w:val="18"/>
                <w:szCs w:val="18"/>
              </w:rPr>
              <w:t>provisions</w:t>
            </w:r>
          </w:p>
        </w:tc>
        <w:tc>
          <w:tcPr>
            <w:tcW w:w="3576" w:type="pct"/>
            <w:shd w:val="clear" w:color="auto" w:fill="auto"/>
            <w:vAlign w:val="center"/>
          </w:tcPr>
          <w:p w14:paraId="167C5D67"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The full form documentation will contain standard provisions</w:t>
            </w:r>
          </w:p>
          <w:p w14:paraId="3C1804D8"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including in relation to break costs, tax gross up and indemnities,</w:t>
            </w:r>
          </w:p>
          <w:p w14:paraId="007EB6CD"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set-</w:t>
            </w:r>
            <w:proofErr w:type="gramStart"/>
            <w:r w:rsidRPr="00483B87">
              <w:rPr>
                <w:rFonts w:ascii="Century Gothic" w:eastAsia="Arial" w:hAnsi="Century Gothic"/>
                <w:sz w:val="18"/>
                <w:szCs w:val="18"/>
              </w:rPr>
              <w:t>off,  notices</w:t>
            </w:r>
            <w:proofErr w:type="gramEnd"/>
            <w:r w:rsidRPr="00483B87">
              <w:rPr>
                <w:rFonts w:ascii="Century Gothic" w:eastAsia="Arial" w:hAnsi="Century Gothic"/>
                <w:sz w:val="18"/>
                <w:szCs w:val="18"/>
              </w:rPr>
              <w:t>,  change  of  law,  illegality,  payments  and</w:t>
            </w:r>
          </w:p>
          <w:p w14:paraId="18379245"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disclosure</w:t>
            </w:r>
          </w:p>
        </w:tc>
      </w:tr>
      <w:tr w:rsidR="000B0829" w:rsidRPr="00483B87" w14:paraId="60125E4A" w14:textId="77777777" w:rsidTr="00D470A1">
        <w:trPr>
          <w:trHeight w:val="360"/>
        </w:trPr>
        <w:tc>
          <w:tcPr>
            <w:tcW w:w="1424" w:type="pct"/>
            <w:shd w:val="clear" w:color="auto" w:fill="auto"/>
            <w:vAlign w:val="center"/>
          </w:tcPr>
          <w:p w14:paraId="561D3908" w14:textId="77777777" w:rsidR="000B0829" w:rsidRPr="00483B87" w:rsidRDefault="000B0829" w:rsidP="00D470A1">
            <w:pPr>
              <w:spacing w:line="276" w:lineRule="auto"/>
              <w:rPr>
                <w:rFonts w:ascii="Century Gothic" w:eastAsia="Arial" w:hAnsi="Century Gothic"/>
                <w:b/>
                <w:sz w:val="18"/>
                <w:szCs w:val="18"/>
              </w:rPr>
            </w:pPr>
            <w:r w:rsidRPr="00483B87">
              <w:rPr>
                <w:rFonts w:ascii="Century Gothic" w:eastAsia="Arial" w:hAnsi="Century Gothic"/>
                <w:b/>
                <w:sz w:val="18"/>
                <w:szCs w:val="18"/>
              </w:rPr>
              <w:t>Costs, expenses and</w:t>
            </w:r>
          </w:p>
          <w:p w14:paraId="3A21C801" w14:textId="77777777" w:rsidR="000B0829" w:rsidRPr="00483B87" w:rsidRDefault="000B0829" w:rsidP="00D470A1">
            <w:pPr>
              <w:spacing w:line="276" w:lineRule="auto"/>
              <w:rPr>
                <w:rFonts w:ascii="Century Gothic" w:eastAsia="Arial" w:hAnsi="Century Gothic"/>
                <w:b/>
                <w:sz w:val="18"/>
                <w:szCs w:val="18"/>
              </w:rPr>
            </w:pPr>
            <w:r w:rsidRPr="00483B87">
              <w:rPr>
                <w:rFonts w:ascii="Century Gothic" w:eastAsia="Arial" w:hAnsi="Century Gothic"/>
                <w:b/>
                <w:sz w:val="18"/>
                <w:szCs w:val="18"/>
              </w:rPr>
              <w:t>indemnity</w:t>
            </w:r>
          </w:p>
        </w:tc>
        <w:tc>
          <w:tcPr>
            <w:tcW w:w="3576" w:type="pct"/>
            <w:shd w:val="clear" w:color="auto" w:fill="auto"/>
            <w:vAlign w:val="center"/>
          </w:tcPr>
          <w:p w14:paraId="3D02934C"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The Borrower will pay the Lender within 5 days of demand all</w:t>
            </w:r>
          </w:p>
          <w:p w14:paraId="26D9A8A5"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costs and expenses (including legal fees) including VAT incurred</w:t>
            </w:r>
          </w:p>
          <w:p w14:paraId="07279A36" w14:textId="77777777" w:rsidR="000B0829" w:rsidRPr="00483B87" w:rsidRDefault="000B0829" w:rsidP="00D470A1">
            <w:pPr>
              <w:spacing w:line="276" w:lineRule="auto"/>
              <w:ind w:left="60"/>
              <w:rPr>
                <w:rFonts w:ascii="Century Gothic" w:eastAsia="Arial" w:hAnsi="Century Gothic"/>
                <w:sz w:val="18"/>
                <w:szCs w:val="18"/>
              </w:rPr>
            </w:pPr>
            <w:proofErr w:type="gramStart"/>
            <w:r w:rsidRPr="00483B87">
              <w:rPr>
                <w:rFonts w:ascii="Century Gothic" w:eastAsia="Arial" w:hAnsi="Century Gothic"/>
                <w:sz w:val="18"/>
                <w:szCs w:val="18"/>
              </w:rPr>
              <w:t>by  the</w:t>
            </w:r>
            <w:proofErr w:type="gramEnd"/>
            <w:r w:rsidRPr="00483B87">
              <w:rPr>
                <w:rFonts w:ascii="Century Gothic" w:eastAsia="Arial" w:hAnsi="Century Gothic"/>
                <w:sz w:val="18"/>
                <w:szCs w:val="18"/>
              </w:rPr>
              <w:t xml:space="preserve">  Lender  in  relation  to  the  negotiation,  preparation,</w:t>
            </w:r>
          </w:p>
          <w:p w14:paraId="1553BC0C"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execution or perfection of the full documentation or in relation to</w:t>
            </w:r>
          </w:p>
          <w:p w14:paraId="4861D533" w14:textId="77777777" w:rsidR="000B0829" w:rsidRPr="00483B87" w:rsidRDefault="000B0829" w:rsidP="00D470A1">
            <w:pPr>
              <w:spacing w:line="276" w:lineRule="auto"/>
              <w:ind w:left="60"/>
              <w:rPr>
                <w:rFonts w:ascii="Century Gothic" w:eastAsia="Arial" w:hAnsi="Century Gothic"/>
                <w:sz w:val="18"/>
                <w:szCs w:val="18"/>
              </w:rPr>
            </w:pPr>
            <w:proofErr w:type="gramStart"/>
            <w:r w:rsidRPr="00483B87">
              <w:rPr>
                <w:rFonts w:ascii="Century Gothic" w:eastAsia="Arial" w:hAnsi="Century Gothic"/>
                <w:sz w:val="18"/>
                <w:szCs w:val="18"/>
              </w:rPr>
              <w:t>any  consent</w:t>
            </w:r>
            <w:proofErr w:type="gramEnd"/>
            <w:r w:rsidRPr="00483B87">
              <w:rPr>
                <w:rFonts w:ascii="Century Gothic" w:eastAsia="Arial" w:hAnsi="Century Gothic"/>
                <w:sz w:val="18"/>
                <w:szCs w:val="18"/>
              </w:rPr>
              <w:t xml:space="preserve">  requests  (provided  that  such  costs  have  been</w:t>
            </w:r>
          </w:p>
          <w:p w14:paraId="6C3CF23F"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agreed in advance with the Borrower).</w:t>
            </w:r>
          </w:p>
          <w:p w14:paraId="79264A3A"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An indemnity will also be included in relation to all costs, losses</w:t>
            </w:r>
          </w:p>
          <w:p w14:paraId="4CFA9046"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and liabilities (including legal fees) in relation to any event of</w:t>
            </w:r>
          </w:p>
          <w:p w14:paraId="437DBB59"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default, the preservation or enforcement of any of the Lender’s</w:t>
            </w:r>
          </w:p>
          <w:p w14:paraId="49893114"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rights under the full documentation and certain other specific</w:t>
            </w:r>
          </w:p>
          <w:p w14:paraId="2F2CADC0"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circumstances.</w:t>
            </w:r>
          </w:p>
        </w:tc>
      </w:tr>
      <w:tr w:rsidR="000B0829" w:rsidRPr="00483B87" w14:paraId="6DC63875" w14:textId="77777777" w:rsidTr="00D470A1">
        <w:trPr>
          <w:trHeight w:val="767"/>
        </w:trPr>
        <w:tc>
          <w:tcPr>
            <w:tcW w:w="1424" w:type="pct"/>
            <w:shd w:val="clear" w:color="auto" w:fill="auto"/>
            <w:vAlign w:val="center"/>
          </w:tcPr>
          <w:p w14:paraId="3BB817EC" w14:textId="77777777" w:rsidR="000B0829" w:rsidRPr="00483B87" w:rsidRDefault="000B0829" w:rsidP="00D470A1">
            <w:pPr>
              <w:spacing w:line="276" w:lineRule="auto"/>
              <w:rPr>
                <w:rFonts w:ascii="Century Gothic" w:eastAsia="Arial" w:hAnsi="Century Gothic"/>
                <w:b/>
                <w:sz w:val="18"/>
                <w:szCs w:val="18"/>
              </w:rPr>
            </w:pPr>
            <w:proofErr w:type="gramStart"/>
            <w:r w:rsidRPr="00483B87">
              <w:rPr>
                <w:rFonts w:ascii="Century Gothic" w:eastAsia="Arial" w:hAnsi="Century Gothic"/>
                <w:b/>
                <w:sz w:val="18"/>
                <w:szCs w:val="18"/>
              </w:rPr>
              <w:t>Governing  law</w:t>
            </w:r>
            <w:proofErr w:type="gramEnd"/>
          </w:p>
          <w:p w14:paraId="207A86D0" w14:textId="77777777" w:rsidR="000B0829" w:rsidRPr="00483B87" w:rsidRDefault="000B0829" w:rsidP="00D470A1">
            <w:pPr>
              <w:spacing w:line="276" w:lineRule="auto"/>
              <w:ind w:left="80"/>
              <w:rPr>
                <w:rFonts w:ascii="Century Gothic" w:eastAsia="Arial" w:hAnsi="Century Gothic"/>
                <w:b/>
                <w:sz w:val="18"/>
                <w:szCs w:val="18"/>
              </w:rPr>
            </w:pPr>
            <w:r w:rsidRPr="00483B87">
              <w:rPr>
                <w:rFonts w:ascii="Century Gothic" w:eastAsia="Arial" w:hAnsi="Century Gothic"/>
                <w:b/>
                <w:sz w:val="18"/>
                <w:szCs w:val="18"/>
              </w:rPr>
              <w:t>And jurisdiction</w:t>
            </w:r>
          </w:p>
        </w:tc>
        <w:tc>
          <w:tcPr>
            <w:tcW w:w="3576" w:type="pct"/>
            <w:shd w:val="clear" w:color="auto" w:fill="auto"/>
            <w:vAlign w:val="center"/>
          </w:tcPr>
          <w:p w14:paraId="17929762" w14:textId="77777777" w:rsidR="000B0829" w:rsidRPr="00483B87" w:rsidRDefault="000B0829" w:rsidP="00D470A1">
            <w:pPr>
              <w:spacing w:line="276" w:lineRule="auto"/>
              <w:ind w:left="60"/>
              <w:rPr>
                <w:rFonts w:ascii="Century Gothic" w:eastAsia="Arial" w:hAnsi="Century Gothic"/>
                <w:sz w:val="18"/>
                <w:szCs w:val="18"/>
              </w:rPr>
            </w:pPr>
            <w:r w:rsidRPr="00483B87">
              <w:rPr>
                <w:rFonts w:ascii="Century Gothic" w:eastAsia="Arial" w:hAnsi="Century Gothic"/>
                <w:sz w:val="18"/>
                <w:szCs w:val="18"/>
              </w:rPr>
              <w:t>England and Wales</w:t>
            </w:r>
          </w:p>
        </w:tc>
      </w:tr>
    </w:tbl>
    <w:p w14:paraId="6870C0A3" w14:textId="77777777" w:rsidR="00D44645" w:rsidRDefault="00D44645" w:rsidP="00D470A1">
      <w:pPr>
        <w:spacing w:line="276" w:lineRule="auto"/>
        <w:rPr>
          <w:rFonts w:ascii="Times New Roman" w:eastAsia="Times New Roman" w:hAnsi="Times New Roman"/>
          <w:sz w:val="8"/>
        </w:rPr>
        <w:sectPr w:rsidR="00D44645" w:rsidSect="00005C9F">
          <w:footerReference w:type="default" r:id="rId7"/>
          <w:pgSz w:w="11900" w:h="16840"/>
          <w:pgMar w:top="1131" w:right="1027" w:bottom="437" w:left="1134" w:header="0" w:footer="720" w:gutter="0"/>
          <w:cols w:space="0" w:equalWidth="0">
            <w:col w:w="9746"/>
          </w:cols>
          <w:docGrid w:linePitch="360"/>
        </w:sectPr>
      </w:pPr>
    </w:p>
    <w:p w14:paraId="489B08DA" w14:textId="77777777" w:rsidR="00D44645" w:rsidRDefault="00D44645" w:rsidP="00D470A1">
      <w:pPr>
        <w:spacing w:line="276" w:lineRule="auto"/>
        <w:rPr>
          <w:rFonts w:ascii="Times New Roman" w:eastAsia="Times New Roman" w:hAnsi="Times New Roman"/>
        </w:rPr>
      </w:pPr>
    </w:p>
    <w:sectPr w:rsidR="00D44645">
      <w:type w:val="continuous"/>
      <w:pgSz w:w="11900" w:h="16840"/>
      <w:pgMar w:top="1114" w:right="1027" w:bottom="437" w:left="1140" w:header="0" w:footer="0" w:gutter="0"/>
      <w:cols w:space="0" w:equalWidth="0">
        <w:col w:w="9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3406" w14:textId="77777777" w:rsidR="00A73C18" w:rsidRDefault="00A73C18" w:rsidP="00D470A1">
      <w:r>
        <w:separator/>
      </w:r>
    </w:p>
  </w:endnote>
  <w:endnote w:type="continuationSeparator" w:id="0">
    <w:p w14:paraId="1A8D1C2E" w14:textId="77777777" w:rsidR="00A73C18" w:rsidRDefault="00A73C18" w:rsidP="00D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6355103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344A8E5" w14:textId="77777777" w:rsidR="00005C9F" w:rsidRDefault="00005C9F" w:rsidP="00005C9F">
            <w:pPr>
              <w:pStyle w:val="Footer"/>
              <w:jc w:val="right"/>
              <w:rPr>
                <w:rFonts w:ascii="Century Gothic" w:hAnsi="Century Gothic"/>
                <w:sz w:val="16"/>
                <w:szCs w:val="16"/>
              </w:rPr>
            </w:pPr>
          </w:p>
          <w:p w14:paraId="651C102D" w14:textId="2A0BD705" w:rsidR="00D470A1" w:rsidRPr="00D470A1" w:rsidRDefault="00D470A1" w:rsidP="00005C9F">
            <w:pPr>
              <w:pStyle w:val="Footer"/>
              <w:jc w:val="right"/>
              <w:rPr>
                <w:rFonts w:ascii="Century Gothic" w:hAnsi="Century Gothic"/>
                <w:sz w:val="16"/>
                <w:szCs w:val="16"/>
              </w:rPr>
            </w:pPr>
            <w:r w:rsidRPr="00D470A1">
              <w:rPr>
                <w:rFonts w:ascii="Century Gothic" w:hAnsi="Century Gothic"/>
                <w:sz w:val="16"/>
                <w:szCs w:val="16"/>
              </w:rPr>
              <w:t xml:space="preserve">Page </w:t>
            </w:r>
            <w:r w:rsidRPr="00D470A1">
              <w:rPr>
                <w:rFonts w:ascii="Century Gothic" w:hAnsi="Century Gothic"/>
                <w:b/>
                <w:bCs/>
                <w:sz w:val="16"/>
                <w:szCs w:val="16"/>
              </w:rPr>
              <w:fldChar w:fldCharType="begin"/>
            </w:r>
            <w:r w:rsidRPr="00D470A1">
              <w:rPr>
                <w:rFonts w:ascii="Century Gothic" w:hAnsi="Century Gothic"/>
                <w:b/>
                <w:bCs/>
                <w:sz w:val="16"/>
                <w:szCs w:val="16"/>
              </w:rPr>
              <w:instrText xml:space="preserve"> PAGE </w:instrText>
            </w:r>
            <w:r w:rsidRPr="00D470A1">
              <w:rPr>
                <w:rFonts w:ascii="Century Gothic" w:hAnsi="Century Gothic"/>
                <w:b/>
                <w:bCs/>
                <w:sz w:val="16"/>
                <w:szCs w:val="16"/>
              </w:rPr>
              <w:fldChar w:fldCharType="separate"/>
            </w:r>
            <w:r w:rsidRPr="00D470A1">
              <w:rPr>
                <w:rFonts w:ascii="Century Gothic" w:hAnsi="Century Gothic"/>
                <w:b/>
                <w:bCs/>
                <w:noProof/>
                <w:sz w:val="16"/>
                <w:szCs w:val="16"/>
              </w:rPr>
              <w:t>2</w:t>
            </w:r>
            <w:r w:rsidRPr="00D470A1">
              <w:rPr>
                <w:rFonts w:ascii="Century Gothic" w:hAnsi="Century Gothic"/>
                <w:b/>
                <w:bCs/>
                <w:sz w:val="16"/>
                <w:szCs w:val="16"/>
              </w:rPr>
              <w:fldChar w:fldCharType="end"/>
            </w:r>
            <w:r w:rsidRPr="00D470A1">
              <w:rPr>
                <w:rFonts w:ascii="Century Gothic" w:hAnsi="Century Gothic"/>
                <w:sz w:val="16"/>
                <w:szCs w:val="16"/>
              </w:rPr>
              <w:t xml:space="preserve"> of </w:t>
            </w:r>
            <w:r w:rsidRPr="00D470A1">
              <w:rPr>
                <w:rFonts w:ascii="Century Gothic" w:hAnsi="Century Gothic"/>
                <w:b/>
                <w:bCs/>
                <w:sz w:val="16"/>
                <w:szCs w:val="16"/>
              </w:rPr>
              <w:fldChar w:fldCharType="begin"/>
            </w:r>
            <w:r w:rsidRPr="00D470A1">
              <w:rPr>
                <w:rFonts w:ascii="Century Gothic" w:hAnsi="Century Gothic"/>
                <w:b/>
                <w:bCs/>
                <w:sz w:val="16"/>
                <w:szCs w:val="16"/>
              </w:rPr>
              <w:instrText xml:space="preserve"> NUMPAGES  </w:instrText>
            </w:r>
            <w:r w:rsidRPr="00D470A1">
              <w:rPr>
                <w:rFonts w:ascii="Century Gothic" w:hAnsi="Century Gothic"/>
                <w:b/>
                <w:bCs/>
                <w:sz w:val="16"/>
                <w:szCs w:val="16"/>
              </w:rPr>
              <w:fldChar w:fldCharType="separate"/>
            </w:r>
            <w:r w:rsidRPr="00D470A1">
              <w:rPr>
                <w:rFonts w:ascii="Century Gothic" w:hAnsi="Century Gothic"/>
                <w:b/>
                <w:bCs/>
                <w:noProof/>
                <w:sz w:val="16"/>
                <w:szCs w:val="16"/>
              </w:rPr>
              <w:t>2</w:t>
            </w:r>
            <w:r w:rsidRPr="00D470A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C4AE" w14:textId="77777777" w:rsidR="00A73C18" w:rsidRDefault="00A73C18" w:rsidP="00D470A1">
      <w:r>
        <w:separator/>
      </w:r>
    </w:p>
  </w:footnote>
  <w:footnote w:type="continuationSeparator" w:id="0">
    <w:p w14:paraId="427078CD" w14:textId="77777777" w:rsidR="00A73C18" w:rsidRDefault="00A73C18" w:rsidP="00D4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78F6E106">
      <w:start w:val="1"/>
      <w:numFmt w:val="decimal"/>
      <w:lvlText w:val="%1."/>
      <w:lvlJc w:val="left"/>
    </w:lvl>
    <w:lvl w:ilvl="1" w:tplc="59FC7684">
      <w:start w:val="1"/>
      <w:numFmt w:val="bullet"/>
      <w:lvlText w:val=""/>
      <w:lvlJc w:val="left"/>
    </w:lvl>
    <w:lvl w:ilvl="2" w:tplc="190656A8">
      <w:start w:val="1"/>
      <w:numFmt w:val="bullet"/>
      <w:lvlText w:val=""/>
      <w:lvlJc w:val="left"/>
    </w:lvl>
    <w:lvl w:ilvl="3" w:tplc="D91A38D4">
      <w:start w:val="1"/>
      <w:numFmt w:val="bullet"/>
      <w:lvlText w:val=""/>
      <w:lvlJc w:val="left"/>
    </w:lvl>
    <w:lvl w:ilvl="4" w:tplc="6C8A50C2">
      <w:start w:val="1"/>
      <w:numFmt w:val="bullet"/>
      <w:lvlText w:val=""/>
      <w:lvlJc w:val="left"/>
    </w:lvl>
    <w:lvl w:ilvl="5" w:tplc="AF7481AA">
      <w:start w:val="1"/>
      <w:numFmt w:val="bullet"/>
      <w:lvlText w:val=""/>
      <w:lvlJc w:val="left"/>
    </w:lvl>
    <w:lvl w:ilvl="6" w:tplc="F47AA494">
      <w:start w:val="1"/>
      <w:numFmt w:val="bullet"/>
      <w:lvlText w:val=""/>
      <w:lvlJc w:val="left"/>
    </w:lvl>
    <w:lvl w:ilvl="7" w:tplc="5C4AD778">
      <w:start w:val="1"/>
      <w:numFmt w:val="bullet"/>
      <w:lvlText w:val=""/>
      <w:lvlJc w:val="left"/>
    </w:lvl>
    <w:lvl w:ilvl="8" w:tplc="98206FFC">
      <w:start w:val="1"/>
      <w:numFmt w:val="bullet"/>
      <w:lvlText w:val=""/>
      <w:lvlJc w:val="left"/>
    </w:lvl>
  </w:abstractNum>
  <w:abstractNum w:abstractNumId="1" w15:restartNumberingAfterBreak="0">
    <w:nsid w:val="00000002"/>
    <w:multiLevelType w:val="hybridMultilevel"/>
    <w:tmpl w:val="46E87CCC"/>
    <w:lvl w:ilvl="0" w:tplc="AE4A020E">
      <w:start w:val="4"/>
      <w:numFmt w:val="decimal"/>
      <w:lvlText w:val="%1."/>
      <w:lvlJc w:val="left"/>
    </w:lvl>
    <w:lvl w:ilvl="1" w:tplc="55B6C30E">
      <w:start w:val="1"/>
      <w:numFmt w:val="bullet"/>
      <w:lvlText w:val=""/>
      <w:lvlJc w:val="left"/>
    </w:lvl>
    <w:lvl w:ilvl="2" w:tplc="9ED84E8A">
      <w:start w:val="1"/>
      <w:numFmt w:val="bullet"/>
      <w:lvlText w:val=""/>
      <w:lvlJc w:val="left"/>
    </w:lvl>
    <w:lvl w:ilvl="3" w:tplc="7E7A8DAE">
      <w:start w:val="1"/>
      <w:numFmt w:val="bullet"/>
      <w:lvlText w:val=""/>
      <w:lvlJc w:val="left"/>
    </w:lvl>
    <w:lvl w:ilvl="4" w:tplc="ED62588C">
      <w:start w:val="1"/>
      <w:numFmt w:val="bullet"/>
      <w:lvlText w:val=""/>
      <w:lvlJc w:val="left"/>
    </w:lvl>
    <w:lvl w:ilvl="5" w:tplc="5524CC90">
      <w:start w:val="1"/>
      <w:numFmt w:val="bullet"/>
      <w:lvlText w:val=""/>
      <w:lvlJc w:val="left"/>
    </w:lvl>
    <w:lvl w:ilvl="6" w:tplc="23DE5EFA">
      <w:start w:val="1"/>
      <w:numFmt w:val="bullet"/>
      <w:lvlText w:val=""/>
      <w:lvlJc w:val="left"/>
    </w:lvl>
    <w:lvl w:ilvl="7" w:tplc="2C64633A">
      <w:start w:val="1"/>
      <w:numFmt w:val="bullet"/>
      <w:lvlText w:val=""/>
      <w:lvlJc w:val="left"/>
    </w:lvl>
    <w:lvl w:ilvl="8" w:tplc="43F45148">
      <w:start w:val="1"/>
      <w:numFmt w:val="bullet"/>
      <w:lvlText w:val=""/>
      <w:lvlJc w:val="left"/>
    </w:lvl>
  </w:abstractNum>
  <w:abstractNum w:abstractNumId="2" w15:restartNumberingAfterBreak="0">
    <w:nsid w:val="00000003"/>
    <w:multiLevelType w:val="hybridMultilevel"/>
    <w:tmpl w:val="3D1B58BA"/>
    <w:lvl w:ilvl="0" w:tplc="22BAB1BA">
      <w:start w:val="5"/>
      <w:numFmt w:val="decimal"/>
      <w:lvlText w:val="%1."/>
      <w:lvlJc w:val="left"/>
    </w:lvl>
    <w:lvl w:ilvl="1" w:tplc="C0480A6A">
      <w:start w:val="1"/>
      <w:numFmt w:val="bullet"/>
      <w:lvlText w:val=""/>
      <w:lvlJc w:val="left"/>
    </w:lvl>
    <w:lvl w:ilvl="2" w:tplc="DCA65E6E">
      <w:start w:val="1"/>
      <w:numFmt w:val="bullet"/>
      <w:lvlText w:val=""/>
      <w:lvlJc w:val="left"/>
    </w:lvl>
    <w:lvl w:ilvl="3" w:tplc="FEE2CC94">
      <w:start w:val="1"/>
      <w:numFmt w:val="bullet"/>
      <w:lvlText w:val=""/>
      <w:lvlJc w:val="left"/>
    </w:lvl>
    <w:lvl w:ilvl="4" w:tplc="E510245E">
      <w:start w:val="1"/>
      <w:numFmt w:val="bullet"/>
      <w:lvlText w:val=""/>
      <w:lvlJc w:val="left"/>
    </w:lvl>
    <w:lvl w:ilvl="5" w:tplc="796CC43E">
      <w:start w:val="1"/>
      <w:numFmt w:val="bullet"/>
      <w:lvlText w:val=""/>
      <w:lvlJc w:val="left"/>
    </w:lvl>
    <w:lvl w:ilvl="6" w:tplc="06FA17BE">
      <w:start w:val="1"/>
      <w:numFmt w:val="bullet"/>
      <w:lvlText w:val=""/>
      <w:lvlJc w:val="left"/>
    </w:lvl>
    <w:lvl w:ilvl="7" w:tplc="1F740BEC">
      <w:start w:val="1"/>
      <w:numFmt w:val="bullet"/>
      <w:lvlText w:val=""/>
      <w:lvlJc w:val="left"/>
    </w:lvl>
    <w:lvl w:ilvl="8" w:tplc="96B644EC">
      <w:start w:val="1"/>
      <w:numFmt w:val="bullet"/>
      <w:lvlText w:val=""/>
      <w:lvlJc w:val="left"/>
    </w:lvl>
  </w:abstractNum>
  <w:abstractNum w:abstractNumId="3" w15:restartNumberingAfterBreak="0">
    <w:nsid w:val="00000004"/>
    <w:multiLevelType w:val="hybridMultilevel"/>
    <w:tmpl w:val="507ED7AA"/>
    <w:lvl w:ilvl="0" w:tplc="6BECD106">
      <w:start w:val="1"/>
      <w:numFmt w:val="bullet"/>
      <w:lvlText w:val=""/>
      <w:lvlJc w:val="left"/>
    </w:lvl>
    <w:lvl w:ilvl="1" w:tplc="67D02D76">
      <w:start w:val="1"/>
      <w:numFmt w:val="bullet"/>
      <w:lvlText w:val=""/>
      <w:lvlJc w:val="left"/>
    </w:lvl>
    <w:lvl w:ilvl="2" w:tplc="5C0A6CDE">
      <w:start w:val="1"/>
      <w:numFmt w:val="bullet"/>
      <w:lvlText w:val=""/>
      <w:lvlJc w:val="left"/>
    </w:lvl>
    <w:lvl w:ilvl="3" w:tplc="F566DACA">
      <w:start w:val="1"/>
      <w:numFmt w:val="bullet"/>
      <w:lvlText w:val=""/>
      <w:lvlJc w:val="left"/>
    </w:lvl>
    <w:lvl w:ilvl="4" w:tplc="38EADECA">
      <w:start w:val="1"/>
      <w:numFmt w:val="bullet"/>
      <w:lvlText w:val=""/>
      <w:lvlJc w:val="left"/>
    </w:lvl>
    <w:lvl w:ilvl="5" w:tplc="AECE8BD4">
      <w:start w:val="1"/>
      <w:numFmt w:val="bullet"/>
      <w:lvlText w:val=""/>
      <w:lvlJc w:val="left"/>
    </w:lvl>
    <w:lvl w:ilvl="6" w:tplc="D9F428E2">
      <w:start w:val="1"/>
      <w:numFmt w:val="bullet"/>
      <w:lvlText w:val=""/>
      <w:lvlJc w:val="left"/>
    </w:lvl>
    <w:lvl w:ilvl="7" w:tplc="D7E64A36">
      <w:start w:val="1"/>
      <w:numFmt w:val="bullet"/>
      <w:lvlText w:val=""/>
      <w:lvlJc w:val="left"/>
    </w:lvl>
    <w:lvl w:ilvl="8" w:tplc="8580F8F0">
      <w:start w:val="1"/>
      <w:numFmt w:val="bullet"/>
      <w:lvlText w:val=""/>
      <w:lvlJc w:val="left"/>
    </w:lvl>
  </w:abstractNum>
  <w:abstractNum w:abstractNumId="4" w15:restartNumberingAfterBreak="0">
    <w:nsid w:val="00000005"/>
    <w:multiLevelType w:val="hybridMultilevel"/>
    <w:tmpl w:val="2EB141F2"/>
    <w:lvl w:ilvl="0" w:tplc="2FD08C22">
      <w:start w:val="6"/>
      <w:numFmt w:val="decimal"/>
      <w:lvlText w:val="%1."/>
      <w:lvlJc w:val="left"/>
    </w:lvl>
    <w:lvl w:ilvl="1" w:tplc="7348F41A">
      <w:start w:val="1"/>
      <w:numFmt w:val="bullet"/>
      <w:lvlText w:val=""/>
      <w:lvlJc w:val="left"/>
    </w:lvl>
    <w:lvl w:ilvl="2" w:tplc="0C50D5F4">
      <w:start w:val="1"/>
      <w:numFmt w:val="bullet"/>
      <w:lvlText w:val=""/>
      <w:lvlJc w:val="left"/>
    </w:lvl>
    <w:lvl w:ilvl="3" w:tplc="88D0249E">
      <w:start w:val="1"/>
      <w:numFmt w:val="bullet"/>
      <w:lvlText w:val=""/>
      <w:lvlJc w:val="left"/>
    </w:lvl>
    <w:lvl w:ilvl="4" w:tplc="2D3E1C18">
      <w:start w:val="1"/>
      <w:numFmt w:val="bullet"/>
      <w:lvlText w:val=""/>
      <w:lvlJc w:val="left"/>
    </w:lvl>
    <w:lvl w:ilvl="5" w:tplc="04163A14">
      <w:start w:val="1"/>
      <w:numFmt w:val="bullet"/>
      <w:lvlText w:val=""/>
      <w:lvlJc w:val="left"/>
    </w:lvl>
    <w:lvl w:ilvl="6" w:tplc="8E8E7F1A">
      <w:start w:val="1"/>
      <w:numFmt w:val="bullet"/>
      <w:lvlText w:val=""/>
      <w:lvlJc w:val="left"/>
    </w:lvl>
    <w:lvl w:ilvl="7" w:tplc="6FCC74FC">
      <w:start w:val="1"/>
      <w:numFmt w:val="bullet"/>
      <w:lvlText w:val=""/>
      <w:lvlJc w:val="left"/>
    </w:lvl>
    <w:lvl w:ilvl="8" w:tplc="8A7E7D2A">
      <w:start w:val="1"/>
      <w:numFmt w:val="bullet"/>
      <w:lvlText w:val=""/>
      <w:lvlJc w:val="left"/>
    </w:lvl>
  </w:abstractNum>
  <w:abstractNum w:abstractNumId="5" w15:restartNumberingAfterBreak="0">
    <w:nsid w:val="00000006"/>
    <w:multiLevelType w:val="hybridMultilevel"/>
    <w:tmpl w:val="41B71EFA"/>
    <w:lvl w:ilvl="0" w:tplc="2EEED1CE">
      <w:start w:val="8"/>
      <w:numFmt w:val="decimal"/>
      <w:lvlText w:val="%1."/>
      <w:lvlJc w:val="left"/>
    </w:lvl>
    <w:lvl w:ilvl="1" w:tplc="4F864C08">
      <w:start w:val="1"/>
      <w:numFmt w:val="bullet"/>
      <w:lvlText w:val=""/>
      <w:lvlJc w:val="left"/>
    </w:lvl>
    <w:lvl w:ilvl="2" w:tplc="2AD6A238">
      <w:start w:val="1"/>
      <w:numFmt w:val="bullet"/>
      <w:lvlText w:val=""/>
      <w:lvlJc w:val="left"/>
    </w:lvl>
    <w:lvl w:ilvl="3" w:tplc="C49E90A0">
      <w:start w:val="1"/>
      <w:numFmt w:val="bullet"/>
      <w:lvlText w:val=""/>
      <w:lvlJc w:val="left"/>
    </w:lvl>
    <w:lvl w:ilvl="4" w:tplc="B7C6B5C6">
      <w:start w:val="1"/>
      <w:numFmt w:val="bullet"/>
      <w:lvlText w:val=""/>
      <w:lvlJc w:val="left"/>
    </w:lvl>
    <w:lvl w:ilvl="5" w:tplc="19288326">
      <w:start w:val="1"/>
      <w:numFmt w:val="bullet"/>
      <w:lvlText w:val=""/>
      <w:lvlJc w:val="left"/>
    </w:lvl>
    <w:lvl w:ilvl="6" w:tplc="B9F478F0">
      <w:start w:val="1"/>
      <w:numFmt w:val="bullet"/>
      <w:lvlText w:val=""/>
      <w:lvlJc w:val="left"/>
    </w:lvl>
    <w:lvl w:ilvl="7" w:tplc="10003E46">
      <w:start w:val="1"/>
      <w:numFmt w:val="bullet"/>
      <w:lvlText w:val=""/>
      <w:lvlJc w:val="left"/>
    </w:lvl>
    <w:lvl w:ilvl="8" w:tplc="6BDA1C52">
      <w:start w:val="1"/>
      <w:numFmt w:val="bullet"/>
      <w:lvlText w:val=""/>
      <w:lvlJc w:val="left"/>
    </w:lvl>
  </w:abstractNum>
  <w:abstractNum w:abstractNumId="6" w15:restartNumberingAfterBreak="0">
    <w:nsid w:val="00000007"/>
    <w:multiLevelType w:val="hybridMultilevel"/>
    <w:tmpl w:val="79E2A9E2"/>
    <w:lvl w:ilvl="0" w:tplc="20B419D2">
      <w:start w:val="10"/>
      <w:numFmt w:val="decimal"/>
      <w:lvlText w:val="%1."/>
      <w:lvlJc w:val="left"/>
    </w:lvl>
    <w:lvl w:ilvl="1" w:tplc="DF22D742">
      <w:start w:val="1"/>
      <w:numFmt w:val="bullet"/>
      <w:lvlText w:val=""/>
      <w:lvlJc w:val="left"/>
    </w:lvl>
    <w:lvl w:ilvl="2" w:tplc="AF502F06">
      <w:start w:val="1"/>
      <w:numFmt w:val="bullet"/>
      <w:lvlText w:val=""/>
      <w:lvlJc w:val="left"/>
    </w:lvl>
    <w:lvl w:ilvl="3" w:tplc="6F127E48">
      <w:start w:val="1"/>
      <w:numFmt w:val="bullet"/>
      <w:lvlText w:val=""/>
      <w:lvlJc w:val="left"/>
    </w:lvl>
    <w:lvl w:ilvl="4" w:tplc="11F8D3BC">
      <w:start w:val="1"/>
      <w:numFmt w:val="bullet"/>
      <w:lvlText w:val=""/>
      <w:lvlJc w:val="left"/>
    </w:lvl>
    <w:lvl w:ilvl="5" w:tplc="91FAA8D6">
      <w:start w:val="1"/>
      <w:numFmt w:val="bullet"/>
      <w:lvlText w:val=""/>
      <w:lvlJc w:val="left"/>
    </w:lvl>
    <w:lvl w:ilvl="6" w:tplc="A5308B80">
      <w:start w:val="1"/>
      <w:numFmt w:val="bullet"/>
      <w:lvlText w:val=""/>
      <w:lvlJc w:val="left"/>
    </w:lvl>
    <w:lvl w:ilvl="7" w:tplc="0F38576A">
      <w:start w:val="1"/>
      <w:numFmt w:val="bullet"/>
      <w:lvlText w:val=""/>
      <w:lvlJc w:val="left"/>
    </w:lvl>
    <w:lvl w:ilvl="8" w:tplc="CDD85E0A">
      <w:start w:val="1"/>
      <w:numFmt w:val="bullet"/>
      <w:lvlText w:val=""/>
      <w:lvlJc w:val="left"/>
    </w:lvl>
  </w:abstractNum>
  <w:abstractNum w:abstractNumId="7" w15:restartNumberingAfterBreak="0">
    <w:nsid w:val="00000008"/>
    <w:multiLevelType w:val="hybridMultilevel"/>
    <w:tmpl w:val="7545E146"/>
    <w:lvl w:ilvl="0" w:tplc="225A2602">
      <w:start w:val="11"/>
      <w:numFmt w:val="decimal"/>
      <w:lvlText w:val="%1."/>
      <w:lvlJc w:val="left"/>
    </w:lvl>
    <w:lvl w:ilvl="1" w:tplc="90A0EAEA">
      <w:start w:val="1"/>
      <w:numFmt w:val="bullet"/>
      <w:lvlText w:val=""/>
      <w:lvlJc w:val="left"/>
    </w:lvl>
    <w:lvl w:ilvl="2" w:tplc="B172D7B4">
      <w:start w:val="1"/>
      <w:numFmt w:val="bullet"/>
      <w:lvlText w:val=""/>
      <w:lvlJc w:val="left"/>
    </w:lvl>
    <w:lvl w:ilvl="3" w:tplc="8F74C1D0">
      <w:start w:val="1"/>
      <w:numFmt w:val="bullet"/>
      <w:lvlText w:val=""/>
      <w:lvlJc w:val="left"/>
    </w:lvl>
    <w:lvl w:ilvl="4" w:tplc="D6E495E6">
      <w:start w:val="1"/>
      <w:numFmt w:val="bullet"/>
      <w:lvlText w:val=""/>
      <w:lvlJc w:val="left"/>
    </w:lvl>
    <w:lvl w:ilvl="5" w:tplc="136EB4A0">
      <w:start w:val="1"/>
      <w:numFmt w:val="bullet"/>
      <w:lvlText w:val=""/>
      <w:lvlJc w:val="left"/>
    </w:lvl>
    <w:lvl w:ilvl="6" w:tplc="F8687762">
      <w:start w:val="1"/>
      <w:numFmt w:val="bullet"/>
      <w:lvlText w:val=""/>
      <w:lvlJc w:val="left"/>
    </w:lvl>
    <w:lvl w:ilvl="7" w:tplc="626E9658">
      <w:start w:val="1"/>
      <w:numFmt w:val="bullet"/>
      <w:lvlText w:val=""/>
      <w:lvlJc w:val="left"/>
    </w:lvl>
    <w:lvl w:ilvl="8" w:tplc="156AFBE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70"/>
    <w:rsid w:val="00005C9F"/>
    <w:rsid w:val="000A4730"/>
    <w:rsid w:val="000B0829"/>
    <w:rsid w:val="00151CFE"/>
    <w:rsid w:val="00154B86"/>
    <w:rsid w:val="001F7BBB"/>
    <w:rsid w:val="00440B0D"/>
    <w:rsid w:val="00483B87"/>
    <w:rsid w:val="005B507B"/>
    <w:rsid w:val="005F627A"/>
    <w:rsid w:val="008E5F23"/>
    <w:rsid w:val="00A73C18"/>
    <w:rsid w:val="00AD096F"/>
    <w:rsid w:val="00BB3150"/>
    <w:rsid w:val="00D44645"/>
    <w:rsid w:val="00D470A1"/>
    <w:rsid w:val="00EA2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D5CBC"/>
  <w15:chartTrackingRefBased/>
  <w15:docId w15:val="{ABC55F75-E394-4DB1-87E9-EA7D0FA2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A1"/>
    <w:pPr>
      <w:tabs>
        <w:tab w:val="center" w:pos="4680"/>
        <w:tab w:val="right" w:pos="9360"/>
      </w:tabs>
    </w:pPr>
  </w:style>
  <w:style w:type="character" w:customStyle="1" w:styleId="HeaderChar">
    <w:name w:val="Header Char"/>
    <w:basedOn w:val="DefaultParagraphFont"/>
    <w:link w:val="Header"/>
    <w:uiPriority w:val="99"/>
    <w:rsid w:val="00D470A1"/>
  </w:style>
  <w:style w:type="paragraph" w:styleId="Footer">
    <w:name w:val="footer"/>
    <w:basedOn w:val="Normal"/>
    <w:link w:val="FooterChar"/>
    <w:uiPriority w:val="99"/>
    <w:unhideWhenUsed/>
    <w:rsid w:val="00D470A1"/>
    <w:pPr>
      <w:tabs>
        <w:tab w:val="center" w:pos="4680"/>
        <w:tab w:val="right" w:pos="9360"/>
      </w:tabs>
    </w:pPr>
  </w:style>
  <w:style w:type="character" w:customStyle="1" w:styleId="FooterChar">
    <w:name w:val="Footer Char"/>
    <w:basedOn w:val="DefaultParagraphFont"/>
    <w:link w:val="Footer"/>
    <w:uiPriority w:val="99"/>
    <w:rsid w:val="00D4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1278</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8</cp:revision>
  <dcterms:created xsi:type="dcterms:W3CDTF">2022-08-08T16:06:00Z</dcterms:created>
  <dcterms:modified xsi:type="dcterms:W3CDTF">2022-10-13T17:29:00Z</dcterms:modified>
</cp:coreProperties>
</file>