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EABCD" w14:textId="3B2BD74B" w:rsidR="0046135E" w:rsidRPr="007179A8" w:rsidRDefault="00DF2AA6" w:rsidP="00DF2AA6">
      <w:pPr>
        <w:spacing w:line="0" w:lineRule="atLeast"/>
        <w:rPr>
          <w:rFonts w:ascii="Lato" w:eastAsia="Arial" w:hAnsi="Lato"/>
          <w:b/>
          <w:color w:val="000000" w:themeColor="text1"/>
          <w:sz w:val="44"/>
          <w:szCs w:val="12"/>
        </w:rPr>
      </w:pPr>
      <w:r>
        <w:rPr>
          <w:rFonts w:ascii="Lato" w:eastAsia="Arial" w:hAnsi="Lato"/>
          <w:b/>
          <w:color w:val="000000" w:themeColor="text1"/>
          <w:sz w:val="44"/>
          <w:szCs w:val="12"/>
        </w:rPr>
        <w:t xml:space="preserve">                     </w:t>
      </w:r>
      <w:r w:rsidR="00A04F74" w:rsidRPr="007179A8">
        <w:rPr>
          <w:rFonts w:ascii="Lato" w:eastAsia="Arial" w:hAnsi="Lato"/>
          <w:b/>
          <w:color w:val="000000" w:themeColor="text1"/>
          <w:sz w:val="44"/>
          <w:szCs w:val="12"/>
        </w:rPr>
        <w:t>Meaningful Use</w:t>
      </w:r>
      <w:r>
        <w:rPr>
          <w:rFonts w:ascii="Lato" w:eastAsia="Arial" w:hAnsi="Lato"/>
          <w:b/>
          <w:color w:val="000000" w:themeColor="text1"/>
          <w:sz w:val="44"/>
          <w:szCs w:val="12"/>
        </w:rPr>
        <w:t xml:space="preserve"> </w:t>
      </w:r>
      <w:r w:rsidR="00A04F74" w:rsidRPr="007179A8">
        <w:rPr>
          <w:rFonts w:ascii="Lato" w:eastAsia="Arial" w:hAnsi="Lato"/>
          <w:b/>
          <w:color w:val="000000" w:themeColor="text1"/>
          <w:sz w:val="44"/>
          <w:szCs w:val="12"/>
        </w:rPr>
        <w:t>Fact Sheet</w:t>
      </w:r>
    </w:p>
    <w:p w14:paraId="4281BF2C" w14:textId="341EF202" w:rsidR="0046135E" w:rsidRPr="007179A8" w:rsidRDefault="008D604E" w:rsidP="007179A8">
      <w:pPr>
        <w:spacing w:line="200" w:lineRule="exact"/>
        <w:jc w:val="both"/>
        <w:rPr>
          <w:rFonts w:ascii="Lato" w:eastAsia="Times New Roman" w:hAnsi="Lato"/>
          <w:color w:val="000000" w:themeColor="text1"/>
          <w:sz w:val="24"/>
        </w:rPr>
      </w:pPr>
      <w:r w:rsidRPr="007179A8">
        <w:rPr>
          <w:rFonts w:ascii="Lato" w:eastAsia="Arial" w:hAnsi="Lato"/>
          <w:b/>
          <w:noProof/>
          <w:color w:val="000000" w:themeColor="text1"/>
          <w:sz w:val="61"/>
        </w:rPr>
        <mc:AlternateContent>
          <mc:Choice Requires="wps">
            <w:drawing>
              <wp:anchor distT="0" distB="0" distL="114300" distR="114300" simplePos="0" relativeHeight="251649024" behindDoc="1" locked="0" layoutInCell="0" allowOverlap="1" wp14:anchorId="63957A9E" wp14:editId="57174E2D">
                <wp:simplePos x="0" y="0"/>
                <wp:positionH relativeFrom="column">
                  <wp:posOffset>7150100</wp:posOffset>
                </wp:positionH>
                <wp:positionV relativeFrom="paragraph">
                  <wp:posOffset>-72390</wp:posOffset>
                </wp:positionV>
                <wp:extent cx="615950" cy="0"/>
                <wp:effectExtent l="9525" t="13970" r="12700" b="146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41CF"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5.7pt" to="6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" o:allowincell="f" strokeweight="1pt"/>
            </w:pict>
          </mc:Fallback>
        </mc:AlternateContent>
      </w:r>
    </w:p>
    <w:p w14:paraId="068FE3D0" w14:textId="77777777" w:rsidR="0046135E" w:rsidRPr="007179A8" w:rsidRDefault="0046135E" w:rsidP="007179A8">
      <w:pPr>
        <w:spacing w:line="200" w:lineRule="exact"/>
        <w:jc w:val="both"/>
        <w:rPr>
          <w:rFonts w:ascii="Lato" w:eastAsia="Times New Roman" w:hAnsi="Lato"/>
          <w:color w:val="000000" w:themeColor="text1"/>
          <w:sz w:val="24"/>
        </w:rPr>
      </w:pPr>
    </w:p>
    <w:p w14:paraId="59235A75" w14:textId="77777777" w:rsidR="0046135E" w:rsidRPr="007179A8" w:rsidRDefault="0046135E" w:rsidP="007179A8">
      <w:pPr>
        <w:spacing w:line="334" w:lineRule="exact"/>
        <w:jc w:val="both"/>
        <w:rPr>
          <w:rFonts w:ascii="Lato" w:eastAsia="Times New Roman" w:hAnsi="Lato"/>
          <w:color w:val="000000" w:themeColor="text1"/>
          <w:sz w:val="24"/>
        </w:rPr>
      </w:pPr>
    </w:p>
    <w:p w14:paraId="3C5227AD" w14:textId="77777777" w:rsidR="0046135E" w:rsidRPr="00DF2AA6" w:rsidRDefault="00A04F74" w:rsidP="007179A8">
      <w:pPr>
        <w:spacing w:line="239" w:lineRule="auto"/>
        <w:jc w:val="both"/>
        <w:rPr>
          <w:rFonts w:ascii="Lato" w:eastAsia="Arial" w:hAnsi="Lato"/>
          <w:color w:val="000000" w:themeColor="text1"/>
          <w:sz w:val="36"/>
          <w:szCs w:val="12"/>
        </w:rPr>
      </w:pPr>
      <w:r w:rsidRPr="00DF2AA6">
        <w:rPr>
          <w:rFonts w:ascii="Lato" w:eastAsia="Arial" w:hAnsi="Lato"/>
          <w:color w:val="000000" w:themeColor="text1"/>
          <w:sz w:val="36"/>
          <w:szCs w:val="12"/>
        </w:rPr>
        <w:t>Immunization Information Systems</w:t>
      </w:r>
    </w:p>
    <w:p w14:paraId="36C8E447" w14:textId="77777777" w:rsidR="0046135E" w:rsidRPr="007179A8" w:rsidRDefault="0046135E" w:rsidP="007179A8">
      <w:pPr>
        <w:spacing w:line="2" w:lineRule="exact"/>
        <w:jc w:val="both"/>
        <w:rPr>
          <w:rFonts w:ascii="Lato" w:eastAsia="Times New Roman" w:hAnsi="Lato"/>
          <w:color w:val="000000" w:themeColor="text1"/>
          <w:sz w:val="24"/>
        </w:rPr>
      </w:pPr>
    </w:p>
    <w:p w14:paraId="53EA35C2" w14:textId="77777777" w:rsidR="0046135E" w:rsidRPr="007179A8" w:rsidRDefault="00A04F74" w:rsidP="007179A8">
      <w:pPr>
        <w:spacing w:line="0" w:lineRule="atLeast"/>
        <w:jc w:val="both"/>
        <w:rPr>
          <w:rFonts w:ascii="Lato" w:eastAsia="Arial" w:hAnsi="Lato"/>
          <w:color w:val="000000" w:themeColor="text1"/>
          <w:sz w:val="24"/>
        </w:rPr>
      </w:pPr>
      <w:r w:rsidRPr="007179A8">
        <w:rPr>
          <w:rFonts w:ascii="Lato" w:eastAsia="Arial" w:hAnsi="Lato"/>
          <w:color w:val="000000" w:themeColor="text1"/>
          <w:sz w:val="24"/>
        </w:rPr>
        <w:t>Submission of electronic data to Immunization Registries or Immunization Information Systems</w:t>
      </w:r>
    </w:p>
    <w:p w14:paraId="5B1D35A2" w14:textId="77777777" w:rsidR="0046135E" w:rsidRPr="007179A8" w:rsidRDefault="0046135E" w:rsidP="007179A8">
      <w:pPr>
        <w:spacing w:line="200" w:lineRule="exact"/>
        <w:jc w:val="both"/>
        <w:rPr>
          <w:rFonts w:ascii="Lato" w:eastAsia="Times New Roman" w:hAnsi="Lato"/>
          <w:color w:val="000000" w:themeColor="text1"/>
          <w:sz w:val="24"/>
        </w:rPr>
      </w:pPr>
    </w:p>
    <w:p w14:paraId="0A9F5FBF" w14:textId="77777777" w:rsidR="0046135E" w:rsidRPr="007179A8" w:rsidRDefault="0046135E" w:rsidP="007179A8">
      <w:pPr>
        <w:spacing w:line="237" w:lineRule="exact"/>
        <w:jc w:val="both"/>
        <w:rPr>
          <w:rFonts w:ascii="Lato" w:eastAsia="Times New Roman" w:hAnsi="Lato"/>
          <w:color w:val="000000" w:themeColor="text1"/>
          <w:sz w:val="24"/>
        </w:rPr>
      </w:pPr>
    </w:p>
    <w:p w14:paraId="1F28D856" w14:textId="77777777" w:rsidR="0046135E" w:rsidRPr="007179A8" w:rsidRDefault="00A04F74" w:rsidP="007179A8">
      <w:pPr>
        <w:spacing w:line="0" w:lineRule="atLeast"/>
        <w:jc w:val="both"/>
        <w:rPr>
          <w:rFonts w:ascii="Lato" w:eastAsia="Arial" w:hAnsi="Lato"/>
          <w:b/>
          <w:bCs/>
          <w:color w:val="000000" w:themeColor="text1"/>
          <w:sz w:val="32"/>
          <w:szCs w:val="22"/>
        </w:rPr>
      </w:pPr>
      <w:r w:rsidRPr="007179A8">
        <w:rPr>
          <w:rFonts w:ascii="Lato" w:eastAsia="Arial" w:hAnsi="Lato"/>
          <w:b/>
          <w:bCs/>
          <w:color w:val="000000" w:themeColor="text1"/>
          <w:sz w:val="32"/>
          <w:szCs w:val="22"/>
        </w:rPr>
        <w:t>Background</w:t>
      </w:r>
    </w:p>
    <w:p w14:paraId="7D002CB0" w14:textId="77777777" w:rsidR="0046135E" w:rsidRPr="007179A8" w:rsidRDefault="0046135E" w:rsidP="007179A8">
      <w:pPr>
        <w:spacing w:line="99" w:lineRule="exact"/>
        <w:jc w:val="both"/>
        <w:rPr>
          <w:rFonts w:ascii="Lato" w:eastAsia="Times New Roman" w:hAnsi="Lato"/>
          <w:color w:val="000000" w:themeColor="text1"/>
          <w:sz w:val="24"/>
        </w:rPr>
      </w:pPr>
    </w:p>
    <w:p w14:paraId="40CED9C5" w14:textId="77777777" w:rsidR="00DF2AA6" w:rsidRDefault="00DF2AA6" w:rsidP="007179A8">
      <w:pPr>
        <w:spacing w:line="383" w:lineRule="auto"/>
        <w:jc w:val="both"/>
        <w:rPr>
          <w:rFonts w:ascii="Lato" w:eastAsia="Arial" w:hAnsi="Lato"/>
          <w:color w:val="000000" w:themeColor="text1"/>
          <w:sz w:val="18"/>
        </w:rPr>
      </w:pPr>
    </w:p>
    <w:p w14:paraId="0ABF46CA" w14:textId="1BEF2799" w:rsidR="0046135E" w:rsidRPr="00DF2AA6" w:rsidRDefault="00A04F74" w:rsidP="007179A8">
      <w:pPr>
        <w:spacing w:line="383" w:lineRule="auto"/>
        <w:jc w:val="both"/>
        <w:rPr>
          <w:rFonts w:ascii="Lato" w:eastAsia="Arial" w:hAnsi="Lato"/>
          <w:color w:val="000000" w:themeColor="text1"/>
          <w:sz w:val="22"/>
          <w:szCs w:val="24"/>
        </w:rPr>
      </w:pPr>
      <w:r w:rsidRPr="00DF2AA6">
        <w:rPr>
          <w:rFonts w:ascii="Lato" w:eastAsia="Arial" w:hAnsi="Lato"/>
          <w:color w:val="000000" w:themeColor="text1"/>
          <w:sz w:val="22"/>
          <w:szCs w:val="24"/>
        </w:rPr>
        <w:t>One of the stated goals of the American Recovery and Reinvestment Act (ARRA), enacted in February 2009, is to increase the Meaningful Use (MU) of Electronic Health Record (EHR) technology among medical providers. The Centers for Medicare and Medicaid Services (CMS) established an incentive program using ARRA funds to encourage eligible providers and hospitals to adopt and use EHR technology.</w:t>
      </w:r>
    </w:p>
    <w:p w14:paraId="670B67C1" w14:textId="77777777" w:rsidR="0046135E" w:rsidRPr="00DF2AA6" w:rsidRDefault="0046135E" w:rsidP="007179A8">
      <w:pPr>
        <w:spacing w:line="279" w:lineRule="exact"/>
        <w:jc w:val="both"/>
        <w:rPr>
          <w:rFonts w:ascii="Lato" w:eastAsia="Times New Roman" w:hAnsi="Lato"/>
          <w:color w:val="000000" w:themeColor="text1"/>
          <w:sz w:val="32"/>
          <w:szCs w:val="24"/>
        </w:rPr>
      </w:pPr>
    </w:p>
    <w:p w14:paraId="3B98560B" w14:textId="77777777" w:rsidR="0046135E" w:rsidRPr="00DF2AA6" w:rsidRDefault="00A04F74" w:rsidP="007179A8">
      <w:pPr>
        <w:spacing w:line="376" w:lineRule="auto"/>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To receive EHR-MU incentives, participating providers and facilities must meet various operational and public health criteria established by CMS with the Office of the National Coordinator for Health Information Technology (ONC). The incentives will be released in three stages over several years. Stage 1 MU final rule requirements have been divided into 15 core set objectives and 10 menu set objectives (where there is an option to pick 5 of 10). The three public health objectives in the Stage 1 menu set are submission of electronic data to public health in the context of 1) Immunizations, 2) Reportable Laboratory Results (Eligible Hospitals only), and 3) Syndromic Surveillance. Unless an Eligible Professional (EP) or Eligible Hospital (EH) has an exception for all the objectives, it is mandatory to complete at least one public health objective, as part of their demonstration of the menu set </w:t>
      </w:r>
      <w:proofErr w:type="gramStart"/>
      <w:r w:rsidRPr="00DF2AA6">
        <w:rPr>
          <w:rFonts w:ascii="Lato" w:eastAsia="Arial" w:hAnsi="Lato"/>
          <w:color w:val="000000" w:themeColor="text1"/>
          <w:sz w:val="22"/>
          <w:szCs w:val="24"/>
        </w:rPr>
        <w:t>in order to</w:t>
      </w:r>
      <w:proofErr w:type="gramEnd"/>
      <w:r w:rsidRPr="00DF2AA6">
        <w:rPr>
          <w:rFonts w:ascii="Lato" w:eastAsia="Arial" w:hAnsi="Lato"/>
          <w:color w:val="000000" w:themeColor="text1"/>
          <w:sz w:val="22"/>
          <w:szCs w:val="24"/>
        </w:rPr>
        <w:t xml:space="preserve"> be a meaningful user of EHR technology.</w:t>
      </w:r>
    </w:p>
    <w:p w14:paraId="5E29B24B" w14:textId="77777777" w:rsidR="0046135E" w:rsidRPr="00DF2AA6" w:rsidRDefault="0046135E" w:rsidP="007179A8">
      <w:pPr>
        <w:spacing w:line="286" w:lineRule="exact"/>
        <w:jc w:val="both"/>
        <w:rPr>
          <w:rFonts w:ascii="Lato" w:eastAsia="Times New Roman" w:hAnsi="Lato"/>
          <w:color w:val="000000" w:themeColor="text1"/>
          <w:sz w:val="32"/>
          <w:szCs w:val="24"/>
        </w:rPr>
      </w:pPr>
    </w:p>
    <w:p w14:paraId="00A9E056" w14:textId="70BA4ABE" w:rsidR="0046135E" w:rsidRPr="00DF2AA6" w:rsidRDefault="00A04F74" w:rsidP="007179A8">
      <w:pPr>
        <w:spacing w:line="376" w:lineRule="auto"/>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The immunization-specific objective for MU for Stage 1 is to test and if successful, establish a connection from the EHR to the Immunization Information System (IIS) in the provider’s jurisdiction. For EHRs to connect to an IIS, providers must adopt, </w:t>
      </w:r>
      <w:proofErr w:type="spellStart"/>
      <w:r w:rsidRPr="00DF2AA6">
        <w:rPr>
          <w:rFonts w:ascii="Lato" w:eastAsia="Arial" w:hAnsi="Lato"/>
          <w:color w:val="000000" w:themeColor="text1"/>
          <w:sz w:val="22"/>
          <w:szCs w:val="24"/>
        </w:rPr>
        <w:t>imple-ment</w:t>
      </w:r>
      <w:proofErr w:type="spellEnd"/>
      <w:r w:rsidRPr="00DF2AA6">
        <w:rPr>
          <w:rFonts w:ascii="Lato" w:eastAsia="Arial" w:hAnsi="Lato"/>
          <w:color w:val="000000" w:themeColor="text1"/>
          <w:sz w:val="22"/>
          <w:szCs w:val="24"/>
        </w:rPr>
        <w:t>, or upgrade their EHR to ONC-certified technology capable of communicating using the Health Level 7 (HL7) standard pro-</w:t>
      </w:r>
      <w:proofErr w:type="spellStart"/>
      <w:r w:rsidRPr="00DF2AA6">
        <w:rPr>
          <w:rFonts w:ascii="Lato" w:eastAsia="Arial" w:hAnsi="Lato"/>
          <w:color w:val="000000" w:themeColor="text1"/>
          <w:sz w:val="22"/>
          <w:szCs w:val="24"/>
        </w:rPr>
        <w:t>tocol</w:t>
      </w:r>
      <w:proofErr w:type="spellEnd"/>
      <w:r w:rsidRPr="00DF2AA6">
        <w:rPr>
          <w:rFonts w:ascii="Lato" w:eastAsia="Arial" w:hAnsi="Lato"/>
          <w:color w:val="000000" w:themeColor="text1"/>
          <w:sz w:val="22"/>
          <w:szCs w:val="24"/>
        </w:rPr>
        <w:t xml:space="preserve"> version 2.3.1 or 2.5.1. Once the upgraded EHR technology is in place, the IIS must have the capacity to accept connections and the public health agency must adhere to the necessary local implementation guidelines that govern IIS data exchange (see below). The local implementation guide establishes the interoperability requirements that are specific to each IIS. See MU Stage 1 Responsibilities for Immunization Registries (for specific guidance regarding IIS and MU Stage 1.</w:t>
      </w:r>
    </w:p>
    <w:p w14:paraId="100FE4BD" w14:textId="77777777" w:rsidR="0046135E" w:rsidRPr="00DF2AA6" w:rsidRDefault="0046135E" w:rsidP="007179A8">
      <w:pPr>
        <w:spacing w:line="286" w:lineRule="exact"/>
        <w:jc w:val="both"/>
        <w:rPr>
          <w:rFonts w:ascii="Lato" w:eastAsia="Times New Roman" w:hAnsi="Lato"/>
          <w:color w:val="000000" w:themeColor="text1"/>
          <w:sz w:val="32"/>
          <w:szCs w:val="24"/>
        </w:rPr>
      </w:pPr>
    </w:p>
    <w:p w14:paraId="4CC6E18E" w14:textId="74CD1FC6" w:rsidR="0046135E" w:rsidRPr="00DF2AA6" w:rsidRDefault="00A04F74" w:rsidP="007179A8">
      <w:pPr>
        <w:spacing w:line="408" w:lineRule="auto"/>
        <w:jc w:val="both"/>
        <w:rPr>
          <w:rFonts w:ascii="Lato" w:eastAsia="Arial" w:hAnsi="Lato"/>
          <w:color w:val="000000" w:themeColor="text1"/>
          <w:sz w:val="22"/>
          <w:szCs w:val="24"/>
        </w:rPr>
      </w:pPr>
      <w:r w:rsidRPr="00DF2AA6">
        <w:rPr>
          <w:rFonts w:ascii="Lato" w:eastAsia="Arial" w:hAnsi="Lato"/>
          <w:color w:val="000000" w:themeColor="text1"/>
          <w:sz w:val="22"/>
          <w:szCs w:val="24"/>
        </w:rPr>
        <w:t>The following public health information exchange policies, practices, standards, and services will support the implementation of Meaningful Use Stage 1 with respect to Immunization.</w:t>
      </w:r>
    </w:p>
    <w:p w14:paraId="7C48DEA5" w14:textId="1292598E" w:rsidR="00C65257" w:rsidRPr="00DF2AA6" w:rsidRDefault="00C65257" w:rsidP="007179A8">
      <w:pPr>
        <w:spacing w:line="408" w:lineRule="auto"/>
        <w:jc w:val="both"/>
        <w:rPr>
          <w:rFonts w:ascii="Lato" w:eastAsia="Arial" w:hAnsi="Lato"/>
          <w:color w:val="000000" w:themeColor="text1"/>
          <w:sz w:val="22"/>
          <w:szCs w:val="24"/>
        </w:rPr>
      </w:pPr>
    </w:p>
    <w:p w14:paraId="13824892" w14:textId="77777777" w:rsidR="00C65257" w:rsidRPr="007179A8" w:rsidRDefault="00C65257" w:rsidP="007179A8">
      <w:pPr>
        <w:spacing w:line="408" w:lineRule="auto"/>
        <w:jc w:val="both"/>
        <w:rPr>
          <w:rFonts w:ascii="Lato" w:eastAsia="Arial" w:hAnsi="Lato"/>
          <w:color w:val="000000" w:themeColor="text1"/>
          <w:sz w:val="18"/>
        </w:rPr>
      </w:pPr>
    </w:p>
    <w:p w14:paraId="04C7E117" w14:textId="77777777" w:rsidR="0046135E" w:rsidRPr="007179A8" w:rsidRDefault="0046135E" w:rsidP="007179A8">
      <w:pPr>
        <w:spacing w:line="156" w:lineRule="exact"/>
        <w:jc w:val="both"/>
        <w:rPr>
          <w:rFonts w:ascii="Lato" w:eastAsia="Times New Roman" w:hAnsi="Lato"/>
          <w:color w:val="000000" w:themeColor="text1"/>
          <w:sz w:val="24"/>
        </w:rPr>
      </w:pPr>
    </w:p>
    <w:p w14:paraId="0312D8B8" w14:textId="40068595" w:rsidR="0046135E" w:rsidRDefault="00A04F74" w:rsidP="007179A8">
      <w:pPr>
        <w:spacing w:line="0" w:lineRule="atLeast"/>
        <w:jc w:val="both"/>
        <w:rPr>
          <w:rFonts w:ascii="Lato" w:eastAsia="Arial" w:hAnsi="Lato"/>
          <w:b/>
          <w:bCs/>
          <w:color w:val="000000" w:themeColor="text1"/>
          <w:sz w:val="36"/>
          <w:szCs w:val="24"/>
          <w:u w:val="single"/>
        </w:rPr>
      </w:pPr>
      <w:r w:rsidRPr="007179A8">
        <w:rPr>
          <w:rFonts w:ascii="Lato" w:eastAsia="Arial" w:hAnsi="Lato"/>
          <w:b/>
          <w:bCs/>
          <w:color w:val="000000" w:themeColor="text1"/>
          <w:sz w:val="36"/>
          <w:szCs w:val="24"/>
          <w:u w:val="single"/>
        </w:rPr>
        <w:t>Policies</w:t>
      </w:r>
    </w:p>
    <w:p w14:paraId="553F8DBA" w14:textId="77777777" w:rsidR="007179A8" w:rsidRPr="007179A8" w:rsidRDefault="007179A8" w:rsidP="007179A8">
      <w:pPr>
        <w:spacing w:line="0" w:lineRule="atLeast"/>
        <w:jc w:val="both"/>
        <w:rPr>
          <w:rFonts w:ascii="Lato" w:eastAsia="Arial" w:hAnsi="Lato"/>
          <w:b/>
          <w:bCs/>
          <w:color w:val="000000" w:themeColor="text1"/>
          <w:sz w:val="36"/>
          <w:szCs w:val="24"/>
          <w:u w:val="single"/>
        </w:rPr>
      </w:pPr>
    </w:p>
    <w:p w14:paraId="0510C883" w14:textId="77777777" w:rsidR="0046135E" w:rsidRPr="007179A8" w:rsidRDefault="0046135E" w:rsidP="007179A8">
      <w:pPr>
        <w:spacing w:line="99" w:lineRule="exact"/>
        <w:jc w:val="both"/>
        <w:rPr>
          <w:rFonts w:ascii="Lato" w:eastAsia="Times New Roman" w:hAnsi="Lato"/>
          <w:color w:val="000000" w:themeColor="text1"/>
          <w:sz w:val="24"/>
        </w:rPr>
      </w:pPr>
    </w:p>
    <w:p w14:paraId="54FCFA7D" w14:textId="2D0E07C7" w:rsidR="0046135E" w:rsidRPr="00DF2AA6" w:rsidRDefault="00A04F74" w:rsidP="00C65257">
      <w:pPr>
        <w:spacing w:line="389" w:lineRule="auto"/>
        <w:ind w:right="1120"/>
        <w:jc w:val="both"/>
        <w:rPr>
          <w:rFonts w:ascii="Lato" w:eastAsia="Arial" w:hAnsi="Lato"/>
          <w:color w:val="000000" w:themeColor="text1"/>
          <w:sz w:val="22"/>
          <w:szCs w:val="24"/>
        </w:rPr>
      </w:pPr>
      <w:proofErr w:type="gramStart"/>
      <w:r w:rsidRPr="00DF2AA6">
        <w:rPr>
          <w:rFonts w:ascii="Lato" w:eastAsia="Arial" w:hAnsi="Lato"/>
          <w:color w:val="000000" w:themeColor="text1"/>
          <w:sz w:val="22"/>
          <w:szCs w:val="24"/>
        </w:rPr>
        <w:t>In order to</w:t>
      </w:r>
      <w:proofErr w:type="gramEnd"/>
      <w:r w:rsidRPr="00DF2AA6">
        <w:rPr>
          <w:rFonts w:ascii="Lato" w:eastAsia="Arial" w:hAnsi="Lato"/>
          <w:color w:val="000000" w:themeColor="text1"/>
          <w:sz w:val="22"/>
          <w:szCs w:val="24"/>
        </w:rPr>
        <w:t xml:space="preserve"> fulfill the public health objective of capability to submit electronic data to immunization registries of IIS and actual submission in accordance with applicable law and practice; hospitals must comply with two federal regulations:</w:t>
      </w:r>
      <w:r w:rsidR="008D604E" w:rsidRPr="00DF2AA6">
        <w:rPr>
          <w:rFonts w:ascii="Lato" w:eastAsia="Arial" w:hAnsi="Lato"/>
          <w:noProof/>
          <w:color w:val="000000" w:themeColor="text1"/>
          <w:sz w:val="22"/>
          <w:szCs w:val="24"/>
        </w:rPr>
        <w:drawing>
          <wp:anchor distT="0" distB="0" distL="114300" distR="114300" simplePos="0" relativeHeight="251651072" behindDoc="1" locked="0" layoutInCell="0" allowOverlap="1" wp14:anchorId="7965B631" wp14:editId="50FDA0C8">
            <wp:simplePos x="0" y="0"/>
            <wp:positionH relativeFrom="column">
              <wp:posOffset>6007100</wp:posOffset>
            </wp:positionH>
            <wp:positionV relativeFrom="paragraph">
              <wp:posOffset>84455</wp:posOffset>
            </wp:positionV>
            <wp:extent cx="481965"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 cy="19050"/>
                    </a:xfrm>
                    <a:prstGeom prst="rect">
                      <a:avLst/>
                    </a:prstGeom>
                    <a:noFill/>
                  </pic:spPr>
                </pic:pic>
              </a:graphicData>
            </a:graphic>
            <wp14:sizeRelH relativeFrom="page">
              <wp14:pctWidth>0</wp14:pctWidth>
            </wp14:sizeRelH>
            <wp14:sizeRelV relativeFrom="page">
              <wp14:pctHeight>0</wp14:pctHeight>
            </wp14:sizeRelV>
          </wp:anchor>
        </w:drawing>
      </w:r>
    </w:p>
    <w:p w14:paraId="082280F4" w14:textId="77777777" w:rsidR="0046135E" w:rsidRPr="007179A8" w:rsidRDefault="0046135E" w:rsidP="007179A8">
      <w:pPr>
        <w:spacing w:line="200" w:lineRule="exact"/>
        <w:jc w:val="both"/>
        <w:rPr>
          <w:rFonts w:ascii="Lato" w:eastAsia="Times New Roman" w:hAnsi="Lato"/>
          <w:color w:val="000000" w:themeColor="text1"/>
          <w:sz w:val="24"/>
        </w:rPr>
      </w:pPr>
    </w:p>
    <w:p w14:paraId="2829BEA0" w14:textId="79A5F7A2" w:rsidR="0046135E" w:rsidRPr="007179A8" w:rsidRDefault="00A04F74" w:rsidP="00C65257">
      <w:pPr>
        <w:tabs>
          <w:tab w:val="left" w:pos="11280"/>
        </w:tabs>
        <w:spacing w:line="0" w:lineRule="atLeast"/>
        <w:jc w:val="center"/>
        <w:rPr>
          <w:rFonts w:ascii="Lato" w:eastAsia="Gill Sans MT" w:hAnsi="Lato"/>
          <w:b/>
          <w:i/>
          <w:color w:val="000000" w:themeColor="text1"/>
          <w:sz w:val="15"/>
        </w:rPr>
      </w:pPr>
      <w:r w:rsidRPr="007179A8">
        <w:rPr>
          <w:rFonts w:ascii="Lato" w:eastAsia="Gill Sans MT" w:hAnsi="Lato"/>
          <w:b/>
          <w:i/>
          <w:color w:val="000000" w:themeColor="text1"/>
          <w:sz w:val="15"/>
        </w:rPr>
        <w:t>1</w:t>
      </w:r>
    </w:p>
    <w:p w14:paraId="6482B566" w14:textId="360DE4E4" w:rsidR="0046135E" w:rsidRPr="007179A8" w:rsidRDefault="008D604E" w:rsidP="00C65257">
      <w:pPr>
        <w:spacing w:line="20" w:lineRule="exact"/>
        <w:jc w:val="center"/>
        <w:rPr>
          <w:rFonts w:ascii="Lato" w:eastAsia="Times New Roman" w:hAnsi="Lato"/>
          <w:color w:val="000000" w:themeColor="text1"/>
          <w:sz w:val="24"/>
        </w:rPr>
      </w:pPr>
      <w:r w:rsidRPr="007179A8">
        <w:rPr>
          <w:rFonts w:ascii="Lato" w:eastAsia="Gill Sans MT" w:hAnsi="Lato"/>
          <w:b/>
          <w:i/>
          <w:noProof/>
          <w:color w:val="000000" w:themeColor="text1"/>
          <w:sz w:val="15"/>
        </w:rPr>
        <w:drawing>
          <wp:anchor distT="0" distB="0" distL="114300" distR="114300" simplePos="0" relativeHeight="251652096" behindDoc="1" locked="0" layoutInCell="0" allowOverlap="1" wp14:anchorId="4E0B8058" wp14:editId="3B3D3458">
            <wp:simplePos x="0" y="0"/>
            <wp:positionH relativeFrom="column">
              <wp:posOffset>-5080</wp:posOffset>
            </wp:positionH>
            <wp:positionV relativeFrom="paragraph">
              <wp:posOffset>12065</wp:posOffset>
            </wp:positionV>
            <wp:extent cx="7237095" cy="13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7095" cy="13970"/>
                    </a:xfrm>
                    <a:prstGeom prst="rect">
                      <a:avLst/>
                    </a:prstGeom>
                    <a:noFill/>
                  </pic:spPr>
                </pic:pic>
              </a:graphicData>
            </a:graphic>
            <wp14:sizeRelH relativeFrom="page">
              <wp14:pctWidth>0</wp14:pctWidth>
            </wp14:sizeRelH>
            <wp14:sizeRelV relativeFrom="page">
              <wp14:pctHeight>0</wp14:pctHeight>
            </wp14:sizeRelV>
          </wp:anchor>
        </w:drawing>
      </w:r>
    </w:p>
    <w:bookmarkStart w:id="0" w:name="page2"/>
    <w:bookmarkEnd w:id="0"/>
    <w:p w14:paraId="178C302B" w14:textId="264D970D" w:rsidR="0046135E" w:rsidRDefault="008D604E" w:rsidP="00C65257">
      <w:pPr>
        <w:spacing w:line="239" w:lineRule="auto"/>
        <w:jc w:val="center"/>
        <w:rPr>
          <w:rFonts w:ascii="Lato" w:eastAsia="Arial" w:hAnsi="Lato"/>
          <w:color w:val="000000" w:themeColor="text1"/>
          <w:sz w:val="50"/>
        </w:rPr>
      </w:pPr>
      <w:r w:rsidRPr="007179A8">
        <w:rPr>
          <w:rFonts w:ascii="Lato" w:eastAsia="Times New Roman" w:hAnsi="Lato"/>
          <w:noProof/>
          <w:color w:val="000000" w:themeColor="text1"/>
          <w:sz w:val="24"/>
        </w:rPr>
        <mc:AlternateContent>
          <mc:Choice Requires="wps">
            <w:drawing>
              <wp:anchor distT="0" distB="0" distL="114300" distR="114300" simplePos="0" relativeHeight="251653120" behindDoc="1" locked="0" layoutInCell="0" allowOverlap="1" wp14:anchorId="2A478444" wp14:editId="636B4BF3">
                <wp:simplePos x="0" y="0"/>
                <wp:positionH relativeFrom="page">
                  <wp:posOffset>-618490</wp:posOffset>
                </wp:positionH>
                <wp:positionV relativeFrom="page">
                  <wp:posOffset>68580</wp:posOffset>
                </wp:positionV>
                <wp:extent cx="618490" cy="0"/>
                <wp:effectExtent l="10160" t="11430" r="9525"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550A"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9uQEAAGEDAAAOAAAAZHJzL2Uyb0RvYy54bWysU01v2zAMvQ/YfxB0X+wEQ9c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" o:allowincell="f" strokeweight="1pt">
                <w10:wrap anchorx="page" anchory="page"/>
              </v:line>
            </w:pict>
          </mc:Fallback>
        </mc:AlternateContent>
      </w:r>
      <w:r w:rsidR="00A04F74" w:rsidRPr="007179A8">
        <w:rPr>
          <w:rFonts w:ascii="Lato" w:eastAsia="Arial" w:hAnsi="Lato"/>
          <w:color w:val="000000" w:themeColor="text1"/>
          <w:sz w:val="50"/>
        </w:rPr>
        <w:t>Immunization Information Systems</w:t>
      </w:r>
    </w:p>
    <w:p w14:paraId="52B9B13F" w14:textId="77777777" w:rsidR="00C65257" w:rsidRPr="007179A8" w:rsidRDefault="00C65257" w:rsidP="00C65257">
      <w:pPr>
        <w:spacing w:line="239" w:lineRule="auto"/>
        <w:jc w:val="center"/>
        <w:rPr>
          <w:rFonts w:ascii="Lato" w:eastAsia="Arial" w:hAnsi="Lato"/>
          <w:color w:val="000000" w:themeColor="text1"/>
          <w:sz w:val="50"/>
        </w:rPr>
      </w:pPr>
    </w:p>
    <w:p w14:paraId="78209279" w14:textId="77777777" w:rsidR="0046135E" w:rsidRPr="007179A8" w:rsidRDefault="0046135E" w:rsidP="007179A8">
      <w:pPr>
        <w:spacing w:line="2" w:lineRule="exact"/>
        <w:jc w:val="both"/>
        <w:rPr>
          <w:rFonts w:ascii="Lato" w:eastAsia="Times New Roman" w:hAnsi="Lato"/>
          <w:color w:val="000000" w:themeColor="text1"/>
        </w:rPr>
      </w:pPr>
    </w:p>
    <w:p w14:paraId="14A01649" w14:textId="77777777" w:rsidR="0046135E" w:rsidRPr="00DF2AA6" w:rsidRDefault="00A04F74" w:rsidP="007179A8">
      <w:pPr>
        <w:spacing w:line="0" w:lineRule="atLeast"/>
        <w:ind w:left="240"/>
        <w:jc w:val="both"/>
        <w:rPr>
          <w:rFonts w:ascii="Lato" w:eastAsia="Arial" w:hAnsi="Lato"/>
          <w:color w:val="000000" w:themeColor="text1"/>
          <w:sz w:val="32"/>
          <w:szCs w:val="24"/>
        </w:rPr>
      </w:pPr>
      <w:r w:rsidRPr="00DF2AA6">
        <w:rPr>
          <w:rFonts w:ascii="Lato" w:eastAsia="Arial" w:hAnsi="Lato"/>
          <w:color w:val="000000" w:themeColor="text1"/>
          <w:sz w:val="32"/>
          <w:szCs w:val="24"/>
        </w:rPr>
        <w:t>Submission of electronic data to Immunization Registries or Immunization Information Systems</w:t>
      </w:r>
    </w:p>
    <w:p w14:paraId="5C839867" w14:textId="77777777" w:rsidR="0046135E" w:rsidRPr="00DF2AA6" w:rsidRDefault="0046135E" w:rsidP="007179A8">
      <w:pPr>
        <w:spacing w:line="200" w:lineRule="exact"/>
        <w:jc w:val="both"/>
        <w:rPr>
          <w:rFonts w:ascii="Lato" w:eastAsia="Times New Roman" w:hAnsi="Lato"/>
          <w:color w:val="000000" w:themeColor="text1"/>
          <w:sz w:val="24"/>
          <w:szCs w:val="24"/>
        </w:rPr>
      </w:pPr>
    </w:p>
    <w:p w14:paraId="3F7A95DD" w14:textId="77777777" w:rsidR="0046135E" w:rsidRPr="00DF2AA6" w:rsidRDefault="0046135E" w:rsidP="007179A8">
      <w:pPr>
        <w:spacing w:line="269" w:lineRule="exact"/>
        <w:jc w:val="both"/>
        <w:rPr>
          <w:rFonts w:ascii="Lato" w:eastAsia="Times New Roman" w:hAnsi="Lato"/>
          <w:color w:val="000000" w:themeColor="text1"/>
          <w:sz w:val="24"/>
          <w:szCs w:val="24"/>
        </w:rPr>
      </w:pPr>
    </w:p>
    <w:p w14:paraId="5CD40F15" w14:textId="77777777" w:rsidR="0046135E" w:rsidRPr="00DF2AA6" w:rsidRDefault="00A04F74" w:rsidP="007179A8">
      <w:pPr>
        <w:spacing w:line="408" w:lineRule="auto"/>
        <w:ind w:left="820"/>
        <w:jc w:val="both"/>
        <w:rPr>
          <w:rFonts w:ascii="Lato" w:eastAsia="Arial" w:hAnsi="Lato"/>
          <w:color w:val="000000" w:themeColor="text1"/>
          <w:sz w:val="22"/>
          <w:szCs w:val="24"/>
        </w:rPr>
      </w:pPr>
      <w:r w:rsidRPr="00DF2AA6">
        <w:rPr>
          <w:rFonts w:ascii="Lato" w:eastAsia="Arial" w:hAnsi="Lato"/>
          <w:i/>
          <w:color w:val="000000" w:themeColor="text1"/>
          <w:sz w:val="22"/>
          <w:szCs w:val="24"/>
        </w:rPr>
        <w:t>Objective</w:t>
      </w:r>
      <w:r w:rsidRPr="00DF2AA6">
        <w:rPr>
          <w:rFonts w:ascii="Lato" w:eastAsia="Arial" w:hAnsi="Lato"/>
          <w:color w:val="000000" w:themeColor="text1"/>
          <w:sz w:val="22"/>
          <w:szCs w:val="24"/>
        </w:rPr>
        <w:t>: Capability to submit electronic data to immunization registries of Immunization Information Systems and</w:t>
      </w:r>
      <w:r w:rsidRPr="00DF2AA6">
        <w:rPr>
          <w:rFonts w:ascii="Lato" w:eastAsia="Arial" w:hAnsi="Lato"/>
          <w:i/>
          <w:color w:val="000000" w:themeColor="text1"/>
          <w:sz w:val="22"/>
          <w:szCs w:val="24"/>
        </w:rPr>
        <w:t xml:space="preserve"> </w:t>
      </w:r>
      <w:r w:rsidRPr="00DF2AA6">
        <w:rPr>
          <w:rFonts w:ascii="Lato" w:eastAsia="Arial" w:hAnsi="Lato"/>
          <w:color w:val="000000" w:themeColor="text1"/>
          <w:sz w:val="22"/>
          <w:szCs w:val="24"/>
        </w:rPr>
        <w:t>actual submission in accordance with applicable law and practice.</w:t>
      </w:r>
    </w:p>
    <w:p w14:paraId="4E5383A0" w14:textId="77777777" w:rsidR="0046135E" w:rsidRPr="00DF2AA6" w:rsidRDefault="0046135E" w:rsidP="007179A8">
      <w:pPr>
        <w:spacing w:line="256" w:lineRule="exact"/>
        <w:jc w:val="both"/>
        <w:rPr>
          <w:rFonts w:ascii="Lato" w:eastAsia="Times New Roman" w:hAnsi="Lato"/>
          <w:color w:val="000000" w:themeColor="text1"/>
          <w:sz w:val="24"/>
          <w:szCs w:val="24"/>
        </w:rPr>
      </w:pPr>
    </w:p>
    <w:p w14:paraId="74ED79A6" w14:textId="77777777" w:rsidR="0046135E" w:rsidRPr="00DF2AA6" w:rsidRDefault="00A04F74" w:rsidP="007179A8">
      <w:pPr>
        <w:spacing w:line="389" w:lineRule="auto"/>
        <w:ind w:left="820"/>
        <w:jc w:val="both"/>
        <w:rPr>
          <w:rFonts w:ascii="Lato" w:eastAsia="Arial" w:hAnsi="Lato"/>
          <w:color w:val="000000" w:themeColor="text1"/>
          <w:sz w:val="22"/>
          <w:szCs w:val="24"/>
        </w:rPr>
      </w:pPr>
      <w:r w:rsidRPr="00DF2AA6">
        <w:rPr>
          <w:rFonts w:ascii="Lato" w:eastAsia="Arial" w:hAnsi="Lato"/>
          <w:i/>
          <w:color w:val="000000" w:themeColor="text1"/>
          <w:sz w:val="22"/>
          <w:szCs w:val="24"/>
        </w:rPr>
        <w:t>Measure</w:t>
      </w:r>
      <w:r w:rsidRPr="00DF2AA6">
        <w:rPr>
          <w:rFonts w:ascii="Lato" w:eastAsia="Arial" w:hAnsi="Lato"/>
          <w:color w:val="000000" w:themeColor="text1"/>
          <w:sz w:val="22"/>
          <w:szCs w:val="24"/>
        </w:rPr>
        <w:t>: Performed at least one test of certified EHR technology’s capacity to submit electronic data to immunization</w:t>
      </w:r>
      <w:r w:rsidRPr="00DF2AA6">
        <w:rPr>
          <w:rFonts w:ascii="Lato" w:eastAsia="Arial" w:hAnsi="Lato"/>
          <w:i/>
          <w:color w:val="000000" w:themeColor="text1"/>
          <w:sz w:val="22"/>
          <w:szCs w:val="24"/>
        </w:rPr>
        <w:t xml:space="preserve"> </w:t>
      </w:r>
      <w:r w:rsidRPr="00DF2AA6">
        <w:rPr>
          <w:rFonts w:ascii="Lato" w:eastAsia="Arial" w:hAnsi="Lato"/>
          <w:color w:val="000000" w:themeColor="text1"/>
          <w:sz w:val="22"/>
          <w:szCs w:val="24"/>
        </w:rPr>
        <w:t>registries and follow up submission if the test is successful (unless none of the immunization registries to which the EP or EH submits such information have the capacity to receive the information electronically).</w:t>
      </w:r>
    </w:p>
    <w:p w14:paraId="5560BE0E" w14:textId="77777777" w:rsidR="0046135E" w:rsidRPr="00DF2AA6" w:rsidRDefault="0046135E" w:rsidP="007179A8">
      <w:pPr>
        <w:spacing w:line="271" w:lineRule="exact"/>
        <w:jc w:val="both"/>
        <w:rPr>
          <w:rFonts w:ascii="Lato" w:eastAsia="Times New Roman" w:hAnsi="Lato"/>
          <w:color w:val="000000" w:themeColor="text1"/>
          <w:sz w:val="24"/>
          <w:szCs w:val="24"/>
        </w:rPr>
      </w:pPr>
    </w:p>
    <w:p w14:paraId="7B67F686" w14:textId="4556F470" w:rsidR="0046135E" w:rsidRPr="00DF2AA6" w:rsidRDefault="00A04F74" w:rsidP="007179A8">
      <w:pPr>
        <w:numPr>
          <w:ilvl w:val="0"/>
          <w:numId w:val="1"/>
        </w:numPr>
        <w:tabs>
          <w:tab w:val="left" w:pos="820"/>
        </w:tabs>
        <w:spacing w:line="420" w:lineRule="auto"/>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 xml:space="preserve">ONC Final Rules Health Information Technology Standards, Implementation Specifications, and Certification Criteria for EHR Technology </w:t>
      </w:r>
      <w:r w:rsidRPr="00DF2AA6">
        <w:rPr>
          <w:rFonts w:ascii="Lato" w:eastAsia="Arial" w:hAnsi="Lato"/>
          <w:color w:val="000000" w:themeColor="text1"/>
          <w:sz w:val="22"/>
          <w:szCs w:val="24"/>
        </w:rPr>
        <w:t>(</w:t>
      </w:r>
    </w:p>
    <w:p w14:paraId="5E6971E8" w14:textId="77777777" w:rsidR="0046135E" w:rsidRPr="00DF2AA6" w:rsidRDefault="0046135E" w:rsidP="007179A8">
      <w:pPr>
        <w:spacing w:line="237" w:lineRule="exact"/>
        <w:jc w:val="both"/>
        <w:rPr>
          <w:rFonts w:ascii="Lato" w:eastAsia="Arial" w:hAnsi="Lato"/>
          <w:b/>
          <w:color w:val="000000" w:themeColor="text1"/>
          <w:sz w:val="22"/>
          <w:szCs w:val="24"/>
        </w:rPr>
      </w:pPr>
    </w:p>
    <w:p w14:paraId="0E43BB9C" w14:textId="77777777" w:rsidR="0046135E" w:rsidRPr="00DF2AA6" w:rsidRDefault="00A04F74" w:rsidP="007179A8">
      <w:pPr>
        <w:spacing w:line="389" w:lineRule="auto"/>
        <w:ind w:left="820"/>
        <w:jc w:val="both"/>
        <w:rPr>
          <w:rFonts w:ascii="Lato" w:eastAsia="Arial" w:hAnsi="Lato"/>
          <w:color w:val="000000" w:themeColor="text1"/>
          <w:sz w:val="22"/>
          <w:szCs w:val="24"/>
        </w:rPr>
      </w:pPr>
      <w:r w:rsidRPr="00DF2AA6">
        <w:rPr>
          <w:rFonts w:ascii="Lato" w:eastAsia="Arial" w:hAnsi="Lato"/>
          <w:i/>
          <w:color w:val="000000" w:themeColor="text1"/>
          <w:sz w:val="22"/>
          <w:szCs w:val="24"/>
        </w:rPr>
        <w:t>Submission to immunization registries</w:t>
      </w:r>
      <w:r w:rsidRPr="00DF2AA6">
        <w:rPr>
          <w:rFonts w:ascii="Lato" w:eastAsia="Arial" w:hAnsi="Lato"/>
          <w:color w:val="000000" w:themeColor="text1"/>
          <w:sz w:val="22"/>
          <w:szCs w:val="24"/>
        </w:rPr>
        <w:t>: Electronically record, modify, retrieve, and submit immunization information</w:t>
      </w:r>
      <w:r w:rsidRPr="00DF2AA6">
        <w:rPr>
          <w:rFonts w:ascii="Lato" w:eastAsia="Arial" w:hAnsi="Lato"/>
          <w:i/>
          <w:color w:val="000000" w:themeColor="text1"/>
          <w:sz w:val="22"/>
          <w:szCs w:val="24"/>
        </w:rPr>
        <w:t xml:space="preserve"> </w:t>
      </w:r>
      <w:r w:rsidRPr="00DF2AA6">
        <w:rPr>
          <w:rFonts w:ascii="Lato" w:eastAsia="Arial" w:hAnsi="Lato"/>
          <w:color w:val="000000" w:themeColor="text1"/>
          <w:sz w:val="22"/>
          <w:szCs w:val="24"/>
        </w:rPr>
        <w:t xml:space="preserve">in accordance </w:t>
      </w:r>
      <w:proofErr w:type="gramStart"/>
      <w:r w:rsidRPr="00DF2AA6">
        <w:rPr>
          <w:rFonts w:ascii="Lato" w:eastAsia="Arial" w:hAnsi="Lato"/>
          <w:color w:val="000000" w:themeColor="text1"/>
          <w:sz w:val="22"/>
          <w:szCs w:val="24"/>
        </w:rPr>
        <w:t>with:</w:t>
      </w:r>
      <w:proofErr w:type="gramEnd"/>
      <w:r w:rsidRPr="00DF2AA6">
        <w:rPr>
          <w:rFonts w:ascii="Lato" w:eastAsia="Arial" w:hAnsi="Lato"/>
          <w:color w:val="000000" w:themeColor="text1"/>
          <w:sz w:val="22"/>
          <w:szCs w:val="24"/>
        </w:rPr>
        <w:t xml:space="preserve"> the standard (and applicable implementation specifications) specified in § 170.205(e) (1) or § 170.205(e) (2); and, at a minimum, the version of the standard specified in § 170.207(e).</w:t>
      </w:r>
    </w:p>
    <w:p w14:paraId="5780F97B" w14:textId="77777777" w:rsidR="0046135E" w:rsidRPr="007179A8" w:rsidRDefault="0046135E" w:rsidP="007179A8">
      <w:pPr>
        <w:spacing w:line="213" w:lineRule="exact"/>
        <w:jc w:val="both"/>
        <w:rPr>
          <w:rFonts w:ascii="Lato" w:eastAsia="Times New Roman" w:hAnsi="Lato"/>
          <w:color w:val="000000" w:themeColor="text1"/>
        </w:rPr>
      </w:pPr>
    </w:p>
    <w:p w14:paraId="09EFCB2A" w14:textId="69169589" w:rsidR="0046135E" w:rsidRPr="007179A8" w:rsidRDefault="00A04F74" w:rsidP="007179A8">
      <w:pPr>
        <w:spacing w:line="0" w:lineRule="atLeast"/>
        <w:jc w:val="both"/>
        <w:rPr>
          <w:rFonts w:ascii="Lato" w:eastAsia="Arial" w:hAnsi="Lato"/>
          <w:b/>
          <w:bCs/>
          <w:color w:val="000000" w:themeColor="text1"/>
          <w:sz w:val="32"/>
          <w:szCs w:val="22"/>
          <w:u w:val="single"/>
        </w:rPr>
      </w:pPr>
      <w:r w:rsidRPr="007179A8">
        <w:rPr>
          <w:rFonts w:ascii="Lato" w:eastAsia="Arial" w:hAnsi="Lato"/>
          <w:b/>
          <w:bCs/>
          <w:color w:val="000000" w:themeColor="text1"/>
          <w:sz w:val="32"/>
          <w:szCs w:val="22"/>
          <w:u w:val="single"/>
        </w:rPr>
        <w:t>Practices</w:t>
      </w:r>
    </w:p>
    <w:p w14:paraId="2273A946" w14:textId="77777777" w:rsidR="007179A8" w:rsidRPr="007179A8" w:rsidRDefault="007179A8" w:rsidP="007179A8">
      <w:pPr>
        <w:spacing w:line="0" w:lineRule="atLeast"/>
        <w:jc w:val="both"/>
        <w:rPr>
          <w:rFonts w:ascii="Lato" w:eastAsia="Arial" w:hAnsi="Lato"/>
          <w:color w:val="000000" w:themeColor="text1"/>
          <w:sz w:val="28"/>
          <w:u w:val="single"/>
        </w:rPr>
      </w:pPr>
    </w:p>
    <w:p w14:paraId="4F51B7D0" w14:textId="77777777" w:rsidR="0046135E" w:rsidRPr="007179A8" w:rsidRDefault="0046135E" w:rsidP="007179A8">
      <w:pPr>
        <w:spacing w:line="99" w:lineRule="exact"/>
        <w:jc w:val="both"/>
        <w:rPr>
          <w:rFonts w:ascii="Lato" w:eastAsia="Times New Roman" w:hAnsi="Lato"/>
          <w:color w:val="000000" w:themeColor="text1"/>
        </w:rPr>
      </w:pPr>
    </w:p>
    <w:p w14:paraId="0D059130" w14:textId="57E0CE75" w:rsidR="0046135E" w:rsidRPr="00DF2AA6" w:rsidRDefault="00A04F74" w:rsidP="007179A8">
      <w:pPr>
        <w:spacing w:line="375" w:lineRule="auto"/>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With the assumption that the IIS has the capacity to receive HL7 messages, the public health agency should enable and facilitate testing of HL7 version 2.3.1 or 2.5.1 messages from EPs and EHs in their jurisdictions. To ensure this will occur, public health </w:t>
      </w:r>
      <w:r w:rsidR="007179A8" w:rsidRPr="00DF2AA6">
        <w:rPr>
          <w:rFonts w:ascii="Lato" w:eastAsia="Arial" w:hAnsi="Lato"/>
          <w:color w:val="000000" w:themeColor="text1"/>
          <w:sz w:val="22"/>
          <w:szCs w:val="24"/>
        </w:rPr>
        <w:t>agencies</w:t>
      </w:r>
      <w:r w:rsidRPr="00DF2AA6">
        <w:rPr>
          <w:rFonts w:ascii="Lato" w:eastAsia="Arial" w:hAnsi="Lato"/>
          <w:color w:val="000000" w:themeColor="text1"/>
          <w:sz w:val="22"/>
          <w:szCs w:val="24"/>
        </w:rPr>
        <w:t xml:space="preserve"> are expected to prepare and disseminate a time-stamped guidance document to the public. This document should specify the testing process, the timelines, the transport mechanism and the HL7 version the IIS system can accept (including any local variations in HL7 </w:t>
      </w:r>
      <w:r w:rsidRPr="00DF2AA6">
        <w:rPr>
          <w:rFonts w:ascii="Lato" w:eastAsia="Arial" w:hAnsi="Lato"/>
          <w:color w:val="000000" w:themeColor="text1"/>
          <w:sz w:val="22"/>
          <w:szCs w:val="24"/>
        </w:rPr>
        <w:lastRenderedPageBreak/>
        <w:t xml:space="preserve">implementation guides, if applicable). The testing result </w:t>
      </w:r>
      <w:proofErr w:type="gramStart"/>
      <w:r w:rsidRPr="00DF2AA6">
        <w:rPr>
          <w:rFonts w:ascii="Lato" w:eastAsia="Arial" w:hAnsi="Lato"/>
          <w:color w:val="000000" w:themeColor="text1"/>
          <w:sz w:val="22"/>
          <w:szCs w:val="24"/>
        </w:rPr>
        <w:t>has to</w:t>
      </w:r>
      <w:proofErr w:type="gramEnd"/>
      <w:r w:rsidRPr="00DF2AA6">
        <w:rPr>
          <w:rFonts w:ascii="Lato" w:eastAsia="Arial" w:hAnsi="Lato"/>
          <w:color w:val="000000" w:themeColor="text1"/>
          <w:sz w:val="22"/>
          <w:szCs w:val="24"/>
        </w:rPr>
        <w:t xml:space="preserve"> be acknowledged as success or failure, prefer-ably by providing a standard template-based response. For example, a failed test could include a) bad data quality and standards or b) transport version conflicts between the IIS and the EPs or EHs. These differences would still constitute meaningful use. In addition, there should be a provision to keep logs to document the testing efforts. Logs may be required for an audit by the CMS or State Medicaid agency. Before accepting production data from an EHR system to achieve full integration, additional </w:t>
      </w:r>
      <w:r w:rsidR="007179A8" w:rsidRPr="00DF2AA6">
        <w:rPr>
          <w:rFonts w:ascii="Lato" w:eastAsia="Arial" w:hAnsi="Lato"/>
          <w:color w:val="000000" w:themeColor="text1"/>
          <w:sz w:val="22"/>
          <w:szCs w:val="24"/>
        </w:rPr>
        <w:t>prequalify</w:t>
      </w:r>
      <w:r w:rsidRPr="00DF2AA6">
        <w:rPr>
          <w:rFonts w:ascii="Lato" w:eastAsia="Arial" w:hAnsi="Lato"/>
          <w:color w:val="000000" w:themeColor="text1"/>
          <w:sz w:val="22"/>
          <w:szCs w:val="24"/>
        </w:rPr>
        <w:t>-cation may be necessary; this can be prioritized by the IIS programs.</w:t>
      </w:r>
    </w:p>
    <w:p w14:paraId="299FA41F" w14:textId="77777777" w:rsidR="0046135E" w:rsidRPr="007179A8" w:rsidRDefault="0046135E" w:rsidP="007179A8">
      <w:pPr>
        <w:spacing w:line="286" w:lineRule="exact"/>
        <w:jc w:val="both"/>
        <w:rPr>
          <w:rFonts w:ascii="Lato" w:eastAsia="Times New Roman" w:hAnsi="Lato"/>
          <w:color w:val="000000" w:themeColor="text1"/>
        </w:rPr>
      </w:pPr>
    </w:p>
    <w:p w14:paraId="6C681040" w14:textId="77777777" w:rsidR="0046135E" w:rsidRPr="00DF2AA6" w:rsidRDefault="00A04F74" w:rsidP="007179A8">
      <w:pPr>
        <w:spacing w:line="0" w:lineRule="atLeast"/>
        <w:jc w:val="both"/>
        <w:rPr>
          <w:rFonts w:ascii="Lato" w:eastAsia="Arial" w:hAnsi="Lato"/>
          <w:color w:val="000000" w:themeColor="text1"/>
          <w:sz w:val="22"/>
          <w:szCs w:val="24"/>
        </w:rPr>
      </w:pPr>
      <w:r w:rsidRPr="00DF2AA6">
        <w:rPr>
          <w:rFonts w:ascii="Lato" w:eastAsia="Arial" w:hAnsi="Lato"/>
          <w:color w:val="000000" w:themeColor="text1"/>
          <w:sz w:val="22"/>
          <w:szCs w:val="24"/>
        </w:rPr>
        <w:t>To prepare an IIS for MU, the following steps and resources are helpful:</w:t>
      </w:r>
    </w:p>
    <w:p w14:paraId="6F446307" w14:textId="77777777" w:rsidR="0046135E" w:rsidRPr="00DF2AA6" w:rsidRDefault="0046135E" w:rsidP="007179A8">
      <w:pPr>
        <w:spacing w:line="200" w:lineRule="exact"/>
        <w:jc w:val="both"/>
        <w:rPr>
          <w:rFonts w:ascii="Lato" w:eastAsia="Times New Roman" w:hAnsi="Lato"/>
          <w:color w:val="000000" w:themeColor="text1"/>
          <w:sz w:val="24"/>
          <w:szCs w:val="24"/>
        </w:rPr>
      </w:pPr>
    </w:p>
    <w:p w14:paraId="2D980672" w14:textId="77777777" w:rsidR="0046135E" w:rsidRPr="00DF2AA6" w:rsidRDefault="0046135E" w:rsidP="007179A8">
      <w:pPr>
        <w:spacing w:line="231" w:lineRule="exact"/>
        <w:jc w:val="both"/>
        <w:rPr>
          <w:rFonts w:ascii="Lato" w:eastAsia="Times New Roman" w:hAnsi="Lato"/>
          <w:color w:val="000000" w:themeColor="text1"/>
          <w:sz w:val="24"/>
          <w:szCs w:val="24"/>
        </w:rPr>
      </w:pPr>
    </w:p>
    <w:p w14:paraId="3C3C037A" w14:textId="77777777" w:rsidR="0046135E" w:rsidRPr="00DF2AA6" w:rsidRDefault="00A04F74" w:rsidP="007179A8">
      <w:pPr>
        <w:numPr>
          <w:ilvl w:val="0"/>
          <w:numId w:val="2"/>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Provide an HL7 Local Implementation Guide</w:t>
      </w:r>
    </w:p>
    <w:p w14:paraId="655E44C5" w14:textId="77777777" w:rsidR="0046135E" w:rsidRPr="00DF2AA6" w:rsidRDefault="0046135E" w:rsidP="007179A8">
      <w:pPr>
        <w:spacing w:line="200" w:lineRule="exact"/>
        <w:jc w:val="both"/>
        <w:rPr>
          <w:rFonts w:ascii="Lato" w:eastAsia="Arial" w:hAnsi="Lato"/>
          <w:b/>
          <w:color w:val="000000" w:themeColor="text1"/>
          <w:sz w:val="22"/>
          <w:szCs w:val="24"/>
        </w:rPr>
      </w:pPr>
    </w:p>
    <w:p w14:paraId="6C813785" w14:textId="77777777" w:rsidR="0046135E" w:rsidRPr="00DF2AA6" w:rsidRDefault="0046135E" w:rsidP="007179A8">
      <w:pPr>
        <w:spacing w:line="235" w:lineRule="exact"/>
        <w:jc w:val="both"/>
        <w:rPr>
          <w:rFonts w:ascii="Lato" w:eastAsia="Arial" w:hAnsi="Lato"/>
          <w:b/>
          <w:color w:val="000000" w:themeColor="text1"/>
          <w:sz w:val="22"/>
          <w:szCs w:val="24"/>
        </w:rPr>
      </w:pPr>
    </w:p>
    <w:p w14:paraId="343BD01E" w14:textId="77777777" w:rsidR="0046135E" w:rsidRPr="00DF2AA6" w:rsidRDefault="00A04F74" w:rsidP="007179A8">
      <w:pPr>
        <w:spacing w:line="389"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EHR vendors and users will need the immunization registry’s HL7 local implementation guide. CDC developed </w:t>
      </w:r>
      <w:proofErr w:type="spellStart"/>
      <w:proofErr w:type="gramStart"/>
      <w:r w:rsidRPr="00DF2AA6">
        <w:rPr>
          <w:rFonts w:ascii="Lato" w:eastAsia="Arial" w:hAnsi="Lato"/>
          <w:color w:val="000000" w:themeColor="text1"/>
          <w:sz w:val="22"/>
          <w:szCs w:val="24"/>
        </w:rPr>
        <w:t>tem</w:t>
      </w:r>
      <w:proofErr w:type="spellEnd"/>
      <w:r w:rsidRPr="00DF2AA6">
        <w:rPr>
          <w:rFonts w:ascii="Lato" w:eastAsia="Arial" w:hAnsi="Lato"/>
          <w:color w:val="000000" w:themeColor="text1"/>
          <w:sz w:val="22"/>
          <w:szCs w:val="24"/>
        </w:rPr>
        <w:t>-plates</w:t>
      </w:r>
      <w:proofErr w:type="gramEnd"/>
      <w:r w:rsidRPr="00DF2AA6">
        <w:rPr>
          <w:rFonts w:ascii="Lato" w:eastAsia="Arial" w:hAnsi="Lato"/>
          <w:color w:val="000000" w:themeColor="text1"/>
          <w:sz w:val="22"/>
          <w:szCs w:val="24"/>
        </w:rPr>
        <w:t xml:space="preserve"> to assist local and state programs in the development of this document. In addition to the implementation guide, a standard methodology for testing and approving providers for data exchange with the IIS should be developed.</w:t>
      </w:r>
    </w:p>
    <w:p w14:paraId="75ABF0D4" w14:textId="77777777" w:rsidR="0046135E" w:rsidRPr="00DF2AA6" w:rsidRDefault="0046135E" w:rsidP="007179A8">
      <w:pPr>
        <w:spacing w:line="271" w:lineRule="exact"/>
        <w:jc w:val="both"/>
        <w:rPr>
          <w:rFonts w:ascii="Lato" w:eastAsia="Arial" w:hAnsi="Lato"/>
          <w:b/>
          <w:color w:val="000000" w:themeColor="text1"/>
          <w:sz w:val="22"/>
          <w:szCs w:val="24"/>
        </w:rPr>
      </w:pPr>
    </w:p>
    <w:p w14:paraId="6042DE5D" w14:textId="77777777" w:rsidR="0046135E" w:rsidRPr="00DF2AA6" w:rsidRDefault="00A04F74" w:rsidP="007179A8">
      <w:pPr>
        <w:numPr>
          <w:ilvl w:val="0"/>
          <w:numId w:val="2"/>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Review System Capacity</w:t>
      </w:r>
    </w:p>
    <w:p w14:paraId="00597E9D" w14:textId="77777777" w:rsidR="0046135E" w:rsidRPr="00DF2AA6" w:rsidRDefault="0046135E" w:rsidP="007179A8">
      <w:pPr>
        <w:spacing w:line="200" w:lineRule="exact"/>
        <w:jc w:val="both"/>
        <w:rPr>
          <w:rFonts w:ascii="Lato" w:eastAsia="Times New Roman" w:hAnsi="Lato"/>
          <w:color w:val="000000" w:themeColor="text1"/>
          <w:sz w:val="24"/>
          <w:szCs w:val="24"/>
        </w:rPr>
      </w:pPr>
    </w:p>
    <w:p w14:paraId="045B04F0" w14:textId="77777777" w:rsidR="0046135E" w:rsidRPr="00DF2AA6" w:rsidRDefault="0046135E" w:rsidP="007179A8">
      <w:pPr>
        <w:spacing w:line="235" w:lineRule="exact"/>
        <w:jc w:val="both"/>
        <w:rPr>
          <w:rFonts w:ascii="Lato" w:eastAsia="Times New Roman" w:hAnsi="Lato"/>
          <w:color w:val="000000" w:themeColor="text1"/>
          <w:sz w:val="24"/>
          <w:szCs w:val="24"/>
        </w:rPr>
      </w:pPr>
    </w:p>
    <w:p w14:paraId="59EFF024" w14:textId="36D7D886" w:rsidR="0046135E" w:rsidRPr="00C168AB" w:rsidRDefault="00A04F74" w:rsidP="00C168AB">
      <w:pPr>
        <w:spacing w:line="391" w:lineRule="auto"/>
        <w:ind w:left="820"/>
        <w:jc w:val="both"/>
        <w:rPr>
          <w:rFonts w:ascii="Lato" w:eastAsia="Arial" w:hAnsi="Lato"/>
          <w:color w:val="000000" w:themeColor="text1"/>
          <w:szCs w:val="24"/>
        </w:rPr>
      </w:pPr>
      <w:r w:rsidRPr="00DF2AA6">
        <w:rPr>
          <w:rFonts w:ascii="Lato" w:eastAsia="Arial" w:hAnsi="Lato"/>
          <w:color w:val="000000" w:themeColor="text1"/>
          <w:szCs w:val="24"/>
        </w:rPr>
        <w:t xml:space="preserve">Server capacity and network bandwidth to handle the increased IIS usage created by the new meaningful users must be considered. Systems that adequately support current IIS workload may be challenged with increased demand. Partial funding support for system capacity upgrades may be available through Medicaid health information technology </w:t>
      </w:r>
      <w:r w:rsidR="007179A8" w:rsidRPr="00DF2AA6">
        <w:rPr>
          <w:rFonts w:ascii="Lato" w:eastAsia="Arial" w:hAnsi="Lato"/>
          <w:color w:val="000000" w:themeColor="text1"/>
          <w:szCs w:val="24"/>
        </w:rPr>
        <w:t>initia</w:t>
      </w:r>
      <w:bookmarkStart w:id="1" w:name="page3"/>
      <w:bookmarkEnd w:id="1"/>
      <w:r w:rsidRPr="00DF2AA6">
        <w:rPr>
          <w:rFonts w:ascii="Lato" w:eastAsia="Arial" w:hAnsi="Lato"/>
          <w:color w:val="000000" w:themeColor="text1"/>
          <w:sz w:val="22"/>
          <w:szCs w:val="24"/>
        </w:rPr>
        <w:t xml:space="preserve">tives for implementation and technical support, so the Immunization Program and the State Medicaid offices are </w:t>
      </w:r>
      <w:r w:rsidR="007179A8" w:rsidRPr="00DF2AA6">
        <w:rPr>
          <w:rFonts w:ascii="Lato" w:eastAsia="Arial" w:hAnsi="Lato"/>
          <w:color w:val="000000" w:themeColor="text1"/>
          <w:sz w:val="22"/>
          <w:szCs w:val="24"/>
        </w:rPr>
        <w:t>encore</w:t>
      </w:r>
      <w:r w:rsidRPr="00DF2AA6">
        <w:rPr>
          <w:rFonts w:ascii="Lato" w:eastAsia="Arial" w:hAnsi="Lato"/>
          <w:color w:val="000000" w:themeColor="text1"/>
          <w:sz w:val="22"/>
          <w:szCs w:val="24"/>
        </w:rPr>
        <w:t>-aged to establish a close collaboration. For information on other potential funding sources, see the CMS Whitepaper on Funding Immunization Registries (</w:t>
      </w:r>
    </w:p>
    <w:p w14:paraId="64DC6D1E" w14:textId="77777777" w:rsidR="0046135E" w:rsidRPr="00DF2AA6" w:rsidRDefault="0046135E" w:rsidP="007179A8">
      <w:pPr>
        <w:spacing w:line="277" w:lineRule="exact"/>
        <w:jc w:val="both"/>
        <w:rPr>
          <w:rFonts w:ascii="Lato" w:eastAsia="Times New Roman" w:hAnsi="Lato"/>
          <w:color w:val="000000" w:themeColor="text1"/>
          <w:sz w:val="24"/>
          <w:szCs w:val="24"/>
        </w:rPr>
      </w:pPr>
    </w:p>
    <w:p w14:paraId="77530225" w14:textId="77777777" w:rsidR="0046135E" w:rsidRPr="00DF2AA6" w:rsidRDefault="00A04F74" w:rsidP="007179A8">
      <w:pPr>
        <w:numPr>
          <w:ilvl w:val="0"/>
          <w:numId w:val="3"/>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Verify Use of ONC-Certified EHR Technology</w:t>
      </w:r>
    </w:p>
    <w:p w14:paraId="46863502" w14:textId="77777777" w:rsidR="0046135E" w:rsidRPr="00DF2AA6" w:rsidRDefault="0046135E" w:rsidP="007179A8">
      <w:pPr>
        <w:spacing w:line="200" w:lineRule="exact"/>
        <w:jc w:val="both"/>
        <w:rPr>
          <w:rFonts w:ascii="Lato" w:eastAsia="Arial" w:hAnsi="Lato"/>
          <w:b/>
          <w:color w:val="000000" w:themeColor="text1"/>
          <w:sz w:val="22"/>
          <w:szCs w:val="24"/>
        </w:rPr>
      </w:pPr>
    </w:p>
    <w:p w14:paraId="25AC7967" w14:textId="77777777" w:rsidR="0046135E" w:rsidRPr="00DF2AA6" w:rsidRDefault="0046135E" w:rsidP="007179A8">
      <w:pPr>
        <w:spacing w:line="235" w:lineRule="exact"/>
        <w:jc w:val="both"/>
        <w:rPr>
          <w:rFonts w:ascii="Lato" w:eastAsia="Arial" w:hAnsi="Lato"/>
          <w:b/>
          <w:color w:val="000000" w:themeColor="text1"/>
          <w:sz w:val="22"/>
          <w:szCs w:val="24"/>
        </w:rPr>
      </w:pPr>
    </w:p>
    <w:p w14:paraId="64BA1891" w14:textId="51EA33C6" w:rsidR="0046135E" w:rsidRPr="00DF2AA6" w:rsidRDefault="00A04F74" w:rsidP="007179A8">
      <w:pPr>
        <w:spacing w:line="383"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MU requires use of an ONC-certified EHR technology. While the public health agency may choose to establish data exchange with non-certified providers for programmatic or public health reasons, such exchange does not qualify the </w:t>
      </w:r>
    </w:p>
    <w:p w14:paraId="524D5CB3" w14:textId="77777777" w:rsidR="0046135E" w:rsidRPr="00DF2AA6" w:rsidRDefault="0046135E" w:rsidP="007179A8">
      <w:pPr>
        <w:spacing w:line="276" w:lineRule="exact"/>
        <w:jc w:val="both"/>
        <w:rPr>
          <w:rFonts w:ascii="Lato" w:eastAsia="Arial" w:hAnsi="Lato"/>
          <w:color w:val="000000" w:themeColor="text1"/>
          <w:sz w:val="22"/>
          <w:szCs w:val="24"/>
        </w:rPr>
      </w:pPr>
    </w:p>
    <w:p w14:paraId="7CEA19B0" w14:textId="77777777" w:rsidR="0046135E" w:rsidRPr="00DF2AA6" w:rsidRDefault="00A04F74" w:rsidP="007179A8">
      <w:pPr>
        <w:numPr>
          <w:ilvl w:val="0"/>
          <w:numId w:val="3"/>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Test Messages</w:t>
      </w:r>
    </w:p>
    <w:p w14:paraId="3BE86CE6" w14:textId="77777777" w:rsidR="0046135E" w:rsidRPr="00DF2AA6" w:rsidRDefault="0046135E" w:rsidP="007179A8">
      <w:pPr>
        <w:spacing w:line="200" w:lineRule="exact"/>
        <w:jc w:val="both"/>
        <w:rPr>
          <w:rFonts w:ascii="Lato" w:eastAsia="Arial" w:hAnsi="Lato"/>
          <w:b/>
          <w:color w:val="000000" w:themeColor="text1"/>
          <w:sz w:val="22"/>
          <w:szCs w:val="24"/>
        </w:rPr>
      </w:pPr>
    </w:p>
    <w:p w14:paraId="5EA6860D" w14:textId="77777777" w:rsidR="0046135E" w:rsidRPr="00DF2AA6" w:rsidRDefault="0046135E" w:rsidP="007179A8">
      <w:pPr>
        <w:spacing w:line="235" w:lineRule="exact"/>
        <w:jc w:val="both"/>
        <w:rPr>
          <w:rFonts w:ascii="Lato" w:eastAsia="Arial" w:hAnsi="Lato"/>
          <w:b/>
          <w:color w:val="000000" w:themeColor="text1"/>
          <w:sz w:val="22"/>
          <w:szCs w:val="24"/>
        </w:rPr>
      </w:pPr>
    </w:p>
    <w:p w14:paraId="35717A0A" w14:textId="6A23A711" w:rsidR="0046135E" w:rsidRPr="00DF2AA6" w:rsidRDefault="00A04F74" w:rsidP="007179A8">
      <w:pPr>
        <w:spacing w:line="389"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 xml:space="preserve">Once a provider has an ONC-certified EHR technology, the next step is to send a test message to the IIS. The test message may succeed or fail. ONC certification is not a guarantee of interoperability with any specific IIS, as local </w:t>
      </w:r>
      <w:r w:rsidR="00C65257" w:rsidRPr="00DF2AA6">
        <w:rPr>
          <w:rFonts w:ascii="Lato" w:eastAsia="Arial" w:hAnsi="Lato"/>
          <w:color w:val="000000" w:themeColor="text1"/>
          <w:sz w:val="22"/>
          <w:szCs w:val="24"/>
        </w:rPr>
        <w:t>regulations</w:t>
      </w:r>
      <w:r w:rsidRPr="00DF2AA6">
        <w:rPr>
          <w:rFonts w:ascii="Lato" w:eastAsia="Arial" w:hAnsi="Lato"/>
          <w:color w:val="000000" w:themeColor="text1"/>
          <w:sz w:val="22"/>
          <w:szCs w:val="24"/>
        </w:rPr>
        <w:t xml:space="preserve"> or standards may still require additional configuration.</w:t>
      </w:r>
    </w:p>
    <w:p w14:paraId="5D6398E3" w14:textId="77777777" w:rsidR="0046135E" w:rsidRPr="00DF2AA6" w:rsidRDefault="0046135E" w:rsidP="007179A8">
      <w:pPr>
        <w:spacing w:line="271" w:lineRule="exact"/>
        <w:jc w:val="both"/>
        <w:rPr>
          <w:rFonts w:ascii="Lato" w:eastAsia="Arial" w:hAnsi="Lato"/>
          <w:b/>
          <w:color w:val="000000" w:themeColor="text1"/>
          <w:sz w:val="22"/>
          <w:szCs w:val="24"/>
        </w:rPr>
      </w:pPr>
    </w:p>
    <w:p w14:paraId="50ED32B3" w14:textId="77777777" w:rsidR="0046135E" w:rsidRPr="00DF2AA6" w:rsidRDefault="00A04F74" w:rsidP="007179A8">
      <w:pPr>
        <w:numPr>
          <w:ilvl w:val="0"/>
          <w:numId w:val="3"/>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Attestation</w:t>
      </w:r>
    </w:p>
    <w:p w14:paraId="36BEEEFF" w14:textId="77777777" w:rsidR="0046135E" w:rsidRPr="00DF2AA6" w:rsidRDefault="0046135E" w:rsidP="007179A8">
      <w:pPr>
        <w:spacing w:line="200" w:lineRule="exact"/>
        <w:jc w:val="both"/>
        <w:rPr>
          <w:rFonts w:ascii="Lato" w:eastAsia="Arial" w:hAnsi="Lato"/>
          <w:b/>
          <w:color w:val="000000" w:themeColor="text1"/>
          <w:sz w:val="22"/>
          <w:szCs w:val="24"/>
        </w:rPr>
      </w:pPr>
    </w:p>
    <w:p w14:paraId="55E36AAD" w14:textId="77777777" w:rsidR="0046135E" w:rsidRPr="00DF2AA6" w:rsidRDefault="0046135E" w:rsidP="007179A8">
      <w:pPr>
        <w:spacing w:line="235" w:lineRule="exact"/>
        <w:jc w:val="both"/>
        <w:rPr>
          <w:rFonts w:ascii="Lato" w:eastAsia="Arial" w:hAnsi="Lato"/>
          <w:b/>
          <w:color w:val="000000" w:themeColor="text1"/>
          <w:sz w:val="22"/>
          <w:szCs w:val="24"/>
        </w:rPr>
      </w:pPr>
    </w:p>
    <w:p w14:paraId="108057FA" w14:textId="77777777" w:rsidR="0046135E" w:rsidRPr="00DF2AA6" w:rsidRDefault="00A04F74" w:rsidP="007179A8">
      <w:pPr>
        <w:spacing w:line="383"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To qualify for incentives in Stage 1, the eligible providers (EPs, EHs or Critical Access Hospitals (CAH)) must, at a minimum, submit a test message to the public health agency. If the test is successful, then the EP, EH or CAH should initiate production submission of reports. The public health agency may, if desired, queue the providers for on-boarding based on the public health agency’s priorities.</w:t>
      </w:r>
    </w:p>
    <w:p w14:paraId="26BBBF3B" w14:textId="77777777" w:rsidR="0046135E" w:rsidRPr="00DF2AA6" w:rsidRDefault="0046135E" w:rsidP="007179A8">
      <w:pPr>
        <w:spacing w:line="218" w:lineRule="exact"/>
        <w:jc w:val="both"/>
        <w:rPr>
          <w:rFonts w:ascii="Lato" w:eastAsia="Arial" w:hAnsi="Lato"/>
          <w:b/>
          <w:bCs/>
          <w:color w:val="000000" w:themeColor="text1"/>
          <w:sz w:val="22"/>
          <w:szCs w:val="24"/>
        </w:rPr>
      </w:pPr>
    </w:p>
    <w:p w14:paraId="0BA3F0C3" w14:textId="77777777" w:rsidR="0046135E" w:rsidRPr="00DF2AA6" w:rsidRDefault="00A04F74" w:rsidP="007179A8">
      <w:pPr>
        <w:spacing w:line="0" w:lineRule="atLeast"/>
        <w:jc w:val="both"/>
        <w:rPr>
          <w:rFonts w:ascii="Lato" w:eastAsia="Arial" w:hAnsi="Lato"/>
          <w:b/>
          <w:bCs/>
          <w:color w:val="000000" w:themeColor="text1"/>
          <w:sz w:val="36"/>
          <w:szCs w:val="24"/>
          <w:u w:val="single"/>
        </w:rPr>
      </w:pPr>
      <w:r w:rsidRPr="00DF2AA6">
        <w:rPr>
          <w:rFonts w:ascii="Lato" w:eastAsia="Arial" w:hAnsi="Lato"/>
          <w:b/>
          <w:bCs/>
          <w:color w:val="000000" w:themeColor="text1"/>
          <w:sz w:val="36"/>
          <w:szCs w:val="24"/>
          <w:u w:val="single"/>
        </w:rPr>
        <w:t>Standards</w:t>
      </w:r>
    </w:p>
    <w:p w14:paraId="2B581067" w14:textId="77777777" w:rsidR="0046135E" w:rsidRPr="00DF2AA6" w:rsidRDefault="0046135E" w:rsidP="007179A8">
      <w:pPr>
        <w:spacing w:line="99" w:lineRule="exact"/>
        <w:jc w:val="both"/>
        <w:rPr>
          <w:rFonts w:ascii="Lato" w:eastAsia="Arial" w:hAnsi="Lato"/>
          <w:b/>
          <w:color w:val="000000" w:themeColor="text1"/>
          <w:sz w:val="22"/>
          <w:szCs w:val="24"/>
        </w:rPr>
      </w:pPr>
    </w:p>
    <w:p w14:paraId="6C7A15A8" w14:textId="77777777" w:rsidR="0046135E" w:rsidRPr="00DF2AA6" w:rsidRDefault="00A04F74" w:rsidP="007179A8">
      <w:pPr>
        <w:spacing w:line="0" w:lineRule="atLeast"/>
        <w:jc w:val="both"/>
        <w:rPr>
          <w:rFonts w:ascii="Lato" w:eastAsia="Arial" w:hAnsi="Lato"/>
          <w:color w:val="000000" w:themeColor="text1"/>
          <w:sz w:val="22"/>
          <w:szCs w:val="24"/>
        </w:rPr>
      </w:pPr>
      <w:r w:rsidRPr="00DF2AA6">
        <w:rPr>
          <w:rFonts w:ascii="Lato" w:eastAsia="Arial" w:hAnsi="Lato"/>
          <w:color w:val="000000" w:themeColor="text1"/>
          <w:sz w:val="22"/>
          <w:szCs w:val="24"/>
        </w:rPr>
        <w:t>The standards referred to below support immunization information system transactions to public health.</w:t>
      </w:r>
    </w:p>
    <w:p w14:paraId="229DD0DC" w14:textId="77777777" w:rsidR="0046135E" w:rsidRPr="00DF2AA6" w:rsidRDefault="0046135E" w:rsidP="007179A8">
      <w:pPr>
        <w:spacing w:line="200" w:lineRule="exact"/>
        <w:jc w:val="both"/>
        <w:rPr>
          <w:rFonts w:ascii="Lato" w:eastAsia="Arial" w:hAnsi="Lato"/>
          <w:b/>
          <w:color w:val="000000" w:themeColor="text1"/>
          <w:sz w:val="22"/>
          <w:szCs w:val="24"/>
        </w:rPr>
      </w:pPr>
    </w:p>
    <w:p w14:paraId="1B624118" w14:textId="77777777" w:rsidR="0046135E" w:rsidRPr="00DF2AA6" w:rsidRDefault="0046135E" w:rsidP="007179A8">
      <w:pPr>
        <w:spacing w:line="231" w:lineRule="exact"/>
        <w:jc w:val="both"/>
        <w:rPr>
          <w:rFonts w:ascii="Lato" w:eastAsia="Arial" w:hAnsi="Lato"/>
          <w:b/>
          <w:color w:val="000000" w:themeColor="text1"/>
          <w:sz w:val="22"/>
          <w:szCs w:val="24"/>
        </w:rPr>
      </w:pPr>
    </w:p>
    <w:p w14:paraId="2367FFE6" w14:textId="77777777" w:rsidR="0046135E" w:rsidRPr="00DF2AA6" w:rsidRDefault="00A04F74" w:rsidP="007179A8">
      <w:pPr>
        <w:numPr>
          <w:ilvl w:val="0"/>
          <w:numId w:val="4"/>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Minimum Functional Standards</w:t>
      </w:r>
    </w:p>
    <w:p w14:paraId="67D0EDA6" w14:textId="77777777" w:rsidR="0046135E" w:rsidRPr="00DF2AA6" w:rsidRDefault="0046135E" w:rsidP="007179A8">
      <w:pPr>
        <w:spacing w:line="200" w:lineRule="exact"/>
        <w:jc w:val="both"/>
        <w:rPr>
          <w:rFonts w:ascii="Lato" w:eastAsia="Arial" w:hAnsi="Lato"/>
          <w:b/>
          <w:color w:val="000000" w:themeColor="text1"/>
          <w:sz w:val="22"/>
          <w:szCs w:val="24"/>
        </w:rPr>
      </w:pPr>
    </w:p>
    <w:p w14:paraId="5539E400" w14:textId="77777777" w:rsidR="0046135E" w:rsidRPr="00DF2AA6" w:rsidRDefault="0046135E" w:rsidP="007179A8">
      <w:pPr>
        <w:spacing w:line="235" w:lineRule="exact"/>
        <w:jc w:val="both"/>
        <w:rPr>
          <w:rFonts w:ascii="Lato" w:eastAsia="Arial" w:hAnsi="Lato"/>
          <w:b/>
          <w:color w:val="000000" w:themeColor="text1"/>
          <w:sz w:val="22"/>
          <w:szCs w:val="24"/>
        </w:rPr>
      </w:pPr>
    </w:p>
    <w:p w14:paraId="28ECC704" w14:textId="122DED59" w:rsidR="0046135E" w:rsidRPr="00DF2AA6" w:rsidRDefault="00A04F74" w:rsidP="007179A8">
      <w:pPr>
        <w:spacing w:line="0" w:lineRule="atLeast"/>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2009 version NVAC core data elements (</w:t>
      </w:r>
    </w:p>
    <w:p w14:paraId="1E9BB754" w14:textId="77777777" w:rsidR="0046135E" w:rsidRPr="00DF2AA6" w:rsidRDefault="0046135E" w:rsidP="007179A8">
      <w:pPr>
        <w:spacing w:line="200" w:lineRule="exact"/>
        <w:jc w:val="both"/>
        <w:rPr>
          <w:rFonts w:ascii="Lato" w:eastAsia="Arial" w:hAnsi="Lato"/>
          <w:color w:val="000000" w:themeColor="text1"/>
          <w:sz w:val="22"/>
          <w:szCs w:val="24"/>
        </w:rPr>
      </w:pPr>
    </w:p>
    <w:p w14:paraId="56D4C0F2" w14:textId="77777777" w:rsidR="0046135E" w:rsidRPr="00DF2AA6" w:rsidRDefault="0046135E" w:rsidP="007179A8">
      <w:pPr>
        <w:spacing w:line="233" w:lineRule="exact"/>
        <w:jc w:val="both"/>
        <w:rPr>
          <w:rFonts w:ascii="Lato" w:eastAsia="Arial" w:hAnsi="Lato"/>
          <w:color w:val="000000" w:themeColor="text1"/>
          <w:sz w:val="22"/>
          <w:szCs w:val="24"/>
        </w:rPr>
      </w:pPr>
    </w:p>
    <w:p w14:paraId="3AFADCEE" w14:textId="20D122BA" w:rsidR="0046135E" w:rsidRPr="00DF2AA6" w:rsidRDefault="00A04F74" w:rsidP="007179A8">
      <w:pPr>
        <w:spacing w:line="408"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2001 version Minimum Functional Standards ( (Recommended by the Technical Working Group - Approved by CDC in 2001 and still current/relevant)</w:t>
      </w:r>
    </w:p>
    <w:p w14:paraId="44FA6835" w14:textId="77777777" w:rsidR="0046135E" w:rsidRPr="00DF2AA6" w:rsidRDefault="0046135E" w:rsidP="007179A8">
      <w:pPr>
        <w:spacing w:line="254" w:lineRule="exact"/>
        <w:jc w:val="both"/>
        <w:rPr>
          <w:rFonts w:ascii="Lato" w:eastAsia="Arial" w:hAnsi="Lato"/>
          <w:color w:val="000000" w:themeColor="text1"/>
          <w:sz w:val="22"/>
          <w:szCs w:val="24"/>
        </w:rPr>
      </w:pPr>
    </w:p>
    <w:p w14:paraId="557C999C" w14:textId="77777777" w:rsidR="0046135E" w:rsidRPr="00DF2AA6" w:rsidRDefault="00A04F74" w:rsidP="007179A8">
      <w:pPr>
        <w:numPr>
          <w:ilvl w:val="0"/>
          <w:numId w:val="4"/>
        </w:numPr>
        <w:tabs>
          <w:tab w:val="left" w:pos="820"/>
        </w:tabs>
        <w:spacing w:line="0" w:lineRule="atLeast"/>
        <w:ind w:left="820" w:hanging="358"/>
        <w:jc w:val="both"/>
        <w:rPr>
          <w:rFonts w:ascii="Lato" w:eastAsia="Arial" w:hAnsi="Lato"/>
          <w:b/>
          <w:color w:val="000000" w:themeColor="text1"/>
          <w:sz w:val="22"/>
          <w:szCs w:val="24"/>
        </w:rPr>
      </w:pPr>
      <w:r w:rsidRPr="00DF2AA6">
        <w:rPr>
          <w:rFonts w:ascii="Lato" w:eastAsia="Arial" w:hAnsi="Lato"/>
          <w:b/>
          <w:color w:val="000000" w:themeColor="text1"/>
          <w:sz w:val="22"/>
          <w:szCs w:val="24"/>
        </w:rPr>
        <w:t>HL7 Standards</w:t>
      </w:r>
    </w:p>
    <w:p w14:paraId="281DE624" w14:textId="77777777" w:rsidR="0046135E" w:rsidRPr="00DF2AA6" w:rsidRDefault="0046135E" w:rsidP="007179A8">
      <w:pPr>
        <w:spacing w:line="200" w:lineRule="exact"/>
        <w:jc w:val="both"/>
        <w:rPr>
          <w:rFonts w:ascii="Lato" w:eastAsia="Arial" w:hAnsi="Lato"/>
          <w:b/>
          <w:color w:val="000000" w:themeColor="text1"/>
          <w:sz w:val="22"/>
          <w:szCs w:val="24"/>
        </w:rPr>
      </w:pPr>
    </w:p>
    <w:p w14:paraId="1E12BF35" w14:textId="77777777" w:rsidR="0046135E" w:rsidRPr="00DF2AA6" w:rsidRDefault="0046135E" w:rsidP="007179A8">
      <w:pPr>
        <w:spacing w:line="235" w:lineRule="exact"/>
        <w:jc w:val="both"/>
        <w:rPr>
          <w:rFonts w:ascii="Lato" w:eastAsia="Arial" w:hAnsi="Lato"/>
          <w:b/>
          <w:color w:val="000000" w:themeColor="text1"/>
          <w:sz w:val="22"/>
          <w:szCs w:val="24"/>
        </w:rPr>
      </w:pPr>
    </w:p>
    <w:p w14:paraId="503E1CB5" w14:textId="10597DA6" w:rsidR="0046135E" w:rsidRPr="00DF2AA6" w:rsidRDefault="00A04F74" w:rsidP="007179A8">
      <w:pPr>
        <w:spacing w:line="408" w:lineRule="auto"/>
        <w:ind w:left="820"/>
        <w:jc w:val="both"/>
        <w:rPr>
          <w:rFonts w:ascii="Lato" w:eastAsia="Arial" w:hAnsi="Lato"/>
          <w:color w:val="000000" w:themeColor="text1"/>
          <w:sz w:val="22"/>
          <w:szCs w:val="24"/>
        </w:rPr>
      </w:pPr>
      <w:r w:rsidRPr="00DF2AA6">
        <w:rPr>
          <w:rFonts w:ascii="Lato" w:eastAsia="Arial" w:hAnsi="Lato"/>
          <w:color w:val="000000" w:themeColor="text1"/>
          <w:sz w:val="22"/>
          <w:szCs w:val="24"/>
        </w:rPr>
        <w:t>HL7 Version 2.5.1: Implementation Guide for Immunization Messaging, Release 1.3 Published 8/15/2011 NEW OCT 19, 2011. This document</w:t>
      </w:r>
    </w:p>
    <w:p w14:paraId="79E03E64" w14:textId="77777777" w:rsidR="0046135E" w:rsidRPr="007179A8" w:rsidRDefault="0046135E" w:rsidP="007179A8">
      <w:pPr>
        <w:spacing w:line="408" w:lineRule="auto"/>
        <w:ind w:left="820"/>
        <w:jc w:val="both"/>
        <w:rPr>
          <w:rFonts w:ascii="Lato" w:eastAsia="Arial" w:hAnsi="Lato"/>
          <w:color w:val="000000" w:themeColor="text1"/>
          <w:sz w:val="18"/>
        </w:rPr>
        <w:sectPr w:rsidR="0046135E" w:rsidRPr="007179A8">
          <w:pgSz w:w="12240" w:h="15840"/>
          <w:pgMar w:top="970" w:right="960" w:bottom="275" w:left="980" w:header="0" w:footer="0" w:gutter="0"/>
          <w:cols w:space="0" w:equalWidth="0">
            <w:col w:w="10300"/>
          </w:cols>
          <w:docGrid w:linePitch="360"/>
        </w:sectPr>
      </w:pPr>
    </w:p>
    <w:p w14:paraId="2AC67F16" w14:textId="77777777" w:rsidR="0046135E" w:rsidRPr="007179A8" w:rsidRDefault="0046135E" w:rsidP="007179A8">
      <w:pPr>
        <w:spacing w:line="314" w:lineRule="exact"/>
        <w:jc w:val="both"/>
        <w:rPr>
          <w:rFonts w:ascii="Lato" w:eastAsia="Arial" w:hAnsi="Lato"/>
          <w:color w:val="000000" w:themeColor="text1"/>
          <w:sz w:val="18"/>
        </w:rPr>
      </w:pPr>
    </w:p>
    <w:p w14:paraId="1C06331B" w14:textId="593C6FAC" w:rsidR="0046135E" w:rsidRPr="007179A8" w:rsidRDefault="00A04F74" w:rsidP="007179A8">
      <w:pPr>
        <w:tabs>
          <w:tab w:val="left" w:pos="11260"/>
        </w:tabs>
        <w:spacing w:line="0" w:lineRule="atLeast"/>
        <w:jc w:val="both"/>
        <w:rPr>
          <w:rFonts w:ascii="Lato" w:eastAsia="Gill Sans MT" w:hAnsi="Lato"/>
          <w:b/>
          <w:i/>
          <w:color w:val="000000" w:themeColor="text1"/>
          <w:sz w:val="18"/>
        </w:rPr>
      </w:pPr>
      <w:r w:rsidRPr="007179A8">
        <w:rPr>
          <w:rFonts w:ascii="Lato" w:eastAsia="Gill Sans MT" w:hAnsi="Lato"/>
          <w:b/>
          <w:i/>
          <w:color w:val="000000" w:themeColor="text1"/>
          <w:sz w:val="18"/>
        </w:rPr>
        <w:tab/>
      </w:r>
    </w:p>
    <w:p w14:paraId="0EB008D3" w14:textId="63D17780" w:rsidR="0046135E" w:rsidRPr="007179A8" w:rsidRDefault="0046135E" w:rsidP="007179A8">
      <w:pPr>
        <w:spacing w:line="20" w:lineRule="exact"/>
        <w:jc w:val="both"/>
        <w:rPr>
          <w:rFonts w:ascii="Lato" w:eastAsia="Arial" w:hAnsi="Lato"/>
          <w:color w:val="000000" w:themeColor="text1"/>
          <w:sz w:val="18"/>
        </w:rPr>
        <w:sectPr w:rsidR="0046135E" w:rsidRPr="007179A8">
          <w:type w:val="continuous"/>
          <w:pgSz w:w="12240" w:h="15840"/>
          <w:pgMar w:top="970" w:right="420" w:bottom="275" w:left="440" w:header="0" w:footer="0" w:gutter="0"/>
          <w:cols w:space="0" w:equalWidth="0">
            <w:col w:w="11380"/>
          </w:cols>
          <w:docGrid w:linePitch="360"/>
        </w:sectPr>
      </w:pPr>
    </w:p>
    <w:bookmarkStart w:id="2" w:name="page4"/>
    <w:bookmarkEnd w:id="2"/>
    <w:p w14:paraId="124F34F6" w14:textId="428C6CB5" w:rsidR="0046135E" w:rsidRPr="007179A8" w:rsidRDefault="008D604E" w:rsidP="007179A8">
      <w:pPr>
        <w:spacing w:line="239" w:lineRule="auto"/>
        <w:jc w:val="both"/>
        <w:rPr>
          <w:rFonts w:ascii="Lato" w:eastAsia="Arial" w:hAnsi="Lato"/>
          <w:color w:val="000000" w:themeColor="text1"/>
          <w:sz w:val="50"/>
        </w:rPr>
      </w:pPr>
      <w:r w:rsidRPr="007179A8">
        <w:rPr>
          <w:rFonts w:ascii="Lato" w:eastAsia="Arial" w:hAnsi="Lato"/>
          <w:noProof/>
          <w:color w:val="000000" w:themeColor="text1"/>
          <w:sz w:val="18"/>
        </w:rPr>
        <w:lastRenderedPageBreak/>
        <mc:AlternateContent>
          <mc:Choice Requires="wps">
            <w:drawing>
              <wp:anchor distT="0" distB="0" distL="114300" distR="114300" simplePos="0" relativeHeight="251659264" behindDoc="1" locked="0" layoutInCell="0" allowOverlap="1" wp14:anchorId="65532207" wp14:editId="4B48CA79">
                <wp:simplePos x="0" y="0"/>
                <wp:positionH relativeFrom="page">
                  <wp:posOffset>-618490</wp:posOffset>
                </wp:positionH>
                <wp:positionV relativeFrom="page">
                  <wp:posOffset>68580</wp:posOffset>
                </wp:positionV>
                <wp:extent cx="618490" cy="0"/>
                <wp:effectExtent l="10160" t="11430" r="9525"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53FF"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9uQEAAGEDAAAOAAAAZHJzL2Uyb0RvYy54bWysU01v2zAMvQ/YfxB0X+wEQ9c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" o:allowincell="f" strokeweight="1pt">
                <w10:wrap anchorx="page" anchory="page"/>
              </v:line>
            </w:pict>
          </mc:Fallback>
        </mc:AlternateContent>
      </w:r>
      <w:r w:rsidR="00A04F74" w:rsidRPr="007179A8">
        <w:rPr>
          <w:rFonts w:ascii="Lato" w:eastAsia="Arial" w:hAnsi="Lato"/>
          <w:color w:val="000000" w:themeColor="text1"/>
          <w:sz w:val="50"/>
        </w:rPr>
        <w:t>Immunization Information Systems</w:t>
      </w:r>
    </w:p>
    <w:p w14:paraId="03AF7E96" w14:textId="77777777" w:rsidR="0046135E" w:rsidRPr="007179A8" w:rsidRDefault="0046135E" w:rsidP="007179A8">
      <w:pPr>
        <w:spacing w:line="2" w:lineRule="exact"/>
        <w:jc w:val="both"/>
        <w:rPr>
          <w:rFonts w:ascii="Lato" w:eastAsia="Times New Roman" w:hAnsi="Lato"/>
          <w:color w:val="000000" w:themeColor="text1"/>
        </w:rPr>
      </w:pPr>
    </w:p>
    <w:p w14:paraId="7E980353" w14:textId="77777777" w:rsidR="0046135E" w:rsidRPr="007179A8" w:rsidRDefault="00A04F74" w:rsidP="007179A8">
      <w:pPr>
        <w:spacing w:line="0" w:lineRule="atLeast"/>
        <w:ind w:left="240"/>
        <w:jc w:val="both"/>
        <w:rPr>
          <w:rFonts w:ascii="Lato" w:eastAsia="Arial" w:hAnsi="Lato"/>
          <w:color w:val="000000" w:themeColor="text1"/>
          <w:sz w:val="24"/>
        </w:rPr>
      </w:pPr>
      <w:r w:rsidRPr="007179A8">
        <w:rPr>
          <w:rFonts w:ascii="Lato" w:eastAsia="Arial" w:hAnsi="Lato"/>
          <w:color w:val="000000" w:themeColor="text1"/>
          <w:sz w:val="24"/>
        </w:rPr>
        <w:t>Submission of electronic data to Immunization Registries or Immunization Information Systems</w:t>
      </w:r>
    </w:p>
    <w:p w14:paraId="28C48841" w14:textId="77777777" w:rsidR="0046135E" w:rsidRPr="007179A8" w:rsidRDefault="0046135E" w:rsidP="007179A8">
      <w:pPr>
        <w:spacing w:line="200" w:lineRule="exact"/>
        <w:jc w:val="both"/>
        <w:rPr>
          <w:rFonts w:ascii="Lato" w:eastAsia="Times New Roman" w:hAnsi="Lato"/>
          <w:color w:val="000000" w:themeColor="text1"/>
        </w:rPr>
      </w:pPr>
    </w:p>
    <w:p w14:paraId="16ABFE42" w14:textId="77777777" w:rsidR="0046135E" w:rsidRPr="007179A8" w:rsidRDefault="0046135E" w:rsidP="007179A8">
      <w:pPr>
        <w:spacing w:line="269" w:lineRule="exact"/>
        <w:jc w:val="both"/>
        <w:rPr>
          <w:rFonts w:ascii="Lato" w:eastAsia="Times New Roman" w:hAnsi="Lato"/>
          <w:color w:val="000000" w:themeColor="text1"/>
        </w:rPr>
      </w:pPr>
    </w:p>
    <w:p w14:paraId="5F45D8E1" w14:textId="77777777" w:rsidR="0046135E" w:rsidRPr="007179A8" w:rsidRDefault="00A04F74" w:rsidP="007179A8">
      <w:pPr>
        <w:spacing w:line="408" w:lineRule="auto"/>
        <w:ind w:left="820"/>
        <w:jc w:val="both"/>
        <w:rPr>
          <w:rFonts w:ascii="Lato" w:eastAsia="Arial" w:hAnsi="Lato"/>
          <w:color w:val="000000" w:themeColor="text1"/>
          <w:sz w:val="18"/>
        </w:rPr>
      </w:pPr>
      <w:r w:rsidRPr="007179A8">
        <w:rPr>
          <w:rFonts w:ascii="Lato" w:eastAsia="Arial" w:hAnsi="Lato"/>
          <w:color w:val="000000" w:themeColor="text1"/>
          <w:sz w:val="18"/>
        </w:rPr>
        <w:t>replaces the previous HL7 Version 2.5.1 Implementation Guide for Immunization Messaging, Release 1.2. It contains minor updates and corrections.</w:t>
      </w:r>
    </w:p>
    <w:p w14:paraId="159E24B4" w14:textId="77777777" w:rsidR="0046135E" w:rsidRPr="007179A8" w:rsidRDefault="0046135E" w:rsidP="007179A8">
      <w:pPr>
        <w:spacing w:line="254" w:lineRule="exact"/>
        <w:jc w:val="both"/>
        <w:rPr>
          <w:rFonts w:ascii="Lato" w:eastAsia="Times New Roman" w:hAnsi="Lato"/>
          <w:color w:val="000000" w:themeColor="text1"/>
        </w:rPr>
      </w:pPr>
    </w:p>
    <w:p w14:paraId="6EF2D59E" w14:textId="77777777" w:rsidR="0046135E" w:rsidRPr="007179A8" w:rsidRDefault="00A04F74" w:rsidP="007179A8">
      <w:pPr>
        <w:spacing w:line="0" w:lineRule="atLeast"/>
        <w:ind w:left="1180"/>
        <w:jc w:val="both"/>
        <w:rPr>
          <w:rFonts w:ascii="Lato" w:eastAsia="Arial" w:hAnsi="Lato"/>
          <w:b/>
          <w:color w:val="000000" w:themeColor="text1"/>
          <w:sz w:val="18"/>
        </w:rPr>
      </w:pPr>
      <w:r w:rsidRPr="007179A8">
        <w:rPr>
          <w:rFonts w:ascii="Lato" w:eastAsia="Arial" w:hAnsi="Lato"/>
          <w:b/>
          <w:color w:val="000000" w:themeColor="text1"/>
          <w:sz w:val="18"/>
        </w:rPr>
        <w:t>Previous Versions of HL7 Implementation Guides:</w:t>
      </w:r>
    </w:p>
    <w:p w14:paraId="74FA127E" w14:textId="77777777" w:rsidR="0046135E" w:rsidRPr="007179A8" w:rsidRDefault="0046135E" w:rsidP="007179A8">
      <w:pPr>
        <w:spacing w:line="200" w:lineRule="exact"/>
        <w:jc w:val="both"/>
        <w:rPr>
          <w:rFonts w:ascii="Lato" w:eastAsia="Times New Roman" w:hAnsi="Lato"/>
          <w:color w:val="000000" w:themeColor="text1"/>
        </w:rPr>
      </w:pPr>
    </w:p>
    <w:p w14:paraId="38A474F8" w14:textId="77777777" w:rsidR="0046135E" w:rsidRPr="007179A8" w:rsidRDefault="0046135E" w:rsidP="007179A8">
      <w:pPr>
        <w:spacing w:line="235" w:lineRule="exact"/>
        <w:jc w:val="both"/>
        <w:rPr>
          <w:rFonts w:ascii="Lato" w:eastAsia="Times New Roman" w:hAnsi="Lato"/>
          <w:color w:val="000000" w:themeColor="text1"/>
        </w:rPr>
      </w:pPr>
    </w:p>
    <w:p w14:paraId="1828180D" w14:textId="6677EF09" w:rsidR="0046135E" w:rsidRPr="007179A8" w:rsidRDefault="00A04F74" w:rsidP="007179A8">
      <w:pPr>
        <w:spacing w:line="383" w:lineRule="auto"/>
        <w:ind w:left="1540"/>
        <w:jc w:val="both"/>
        <w:rPr>
          <w:rFonts w:ascii="Lato" w:eastAsia="Arial" w:hAnsi="Lato"/>
          <w:color w:val="000000" w:themeColor="text1"/>
          <w:sz w:val="18"/>
        </w:rPr>
      </w:pPr>
      <w:r w:rsidRPr="007179A8">
        <w:rPr>
          <w:rFonts w:ascii="Lato" w:eastAsia="Arial" w:hAnsi="Lato"/>
          <w:color w:val="000000" w:themeColor="text1"/>
          <w:sz w:val="18"/>
        </w:rPr>
        <w:t>HL7 Version 2.5.1: Implementation Guide for Immunization Messaging, Release 1.2 Published 2/12/2011 (Posted Feb 4, 2011. This document replaces the previous HL7 Version 2.5.1 Implementation Guide for Immunization Messaging, Release 1.1. It contains minor updates and corrections.</w:t>
      </w:r>
    </w:p>
    <w:p w14:paraId="552F68EA" w14:textId="77777777" w:rsidR="0046135E" w:rsidRPr="007179A8" w:rsidRDefault="0046135E" w:rsidP="007179A8">
      <w:pPr>
        <w:spacing w:line="279" w:lineRule="exact"/>
        <w:jc w:val="both"/>
        <w:rPr>
          <w:rFonts w:ascii="Lato" w:eastAsia="Times New Roman" w:hAnsi="Lato"/>
          <w:color w:val="000000" w:themeColor="text1"/>
        </w:rPr>
      </w:pPr>
    </w:p>
    <w:p w14:paraId="16D8A9B5" w14:textId="7C2992B5" w:rsidR="0046135E" w:rsidRPr="007179A8" w:rsidRDefault="00A04F74" w:rsidP="007179A8">
      <w:pPr>
        <w:spacing w:line="383" w:lineRule="auto"/>
        <w:ind w:left="1540"/>
        <w:jc w:val="both"/>
        <w:rPr>
          <w:rFonts w:ascii="Lato" w:eastAsia="Arial" w:hAnsi="Lato"/>
          <w:color w:val="000000" w:themeColor="text1"/>
          <w:sz w:val="18"/>
        </w:rPr>
      </w:pPr>
      <w:r w:rsidRPr="007179A8">
        <w:rPr>
          <w:rFonts w:ascii="Lato" w:eastAsia="Arial" w:hAnsi="Lato"/>
          <w:color w:val="000000" w:themeColor="text1"/>
          <w:sz w:val="18"/>
        </w:rPr>
        <w:t>HL7 Version 2.5.1: Implementation Guide for Immunization Messaging, Release 1.1 Published 8/15/2010), Updated Sept 9, 2010. This document replaces the previous HL7 Version 2.5.1 Implementation Guide for Immunization Messaging, Release 1.0. It contains minor updates and corrections.</w:t>
      </w:r>
    </w:p>
    <w:p w14:paraId="10F35049" w14:textId="77777777" w:rsidR="0046135E" w:rsidRPr="007179A8" w:rsidRDefault="0046135E" w:rsidP="007179A8">
      <w:pPr>
        <w:spacing w:line="279" w:lineRule="exact"/>
        <w:jc w:val="both"/>
        <w:rPr>
          <w:rFonts w:ascii="Lato" w:eastAsia="Times New Roman" w:hAnsi="Lato"/>
          <w:color w:val="000000" w:themeColor="text1"/>
        </w:rPr>
      </w:pPr>
    </w:p>
    <w:p w14:paraId="615BB797" w14:textId="07C119DB" w:rsidR="0046135E" w:rsidRPr="007179A8" w:rsidRDefault="00A04F74" w:rsidP="007179A8">
      <w:pPr>
        <w:spacing w:line="389" w:lineRule="auto"/>
        <w:ind w:left="1540"/>
        <w:jc w:val="both"/>
        <w:rPr>
          <w:rFonts w:ascii="Lato" w:eastAsia="Arial" w:hAnsi="Lato"/>
          <w:color w:val="000000" w:themeColor="text1"/>
          <w:sz w:val="18"/>
        </w:rPr>
      </w:pPr>
      <w:r w:rsidRPr="007179A8">
        <w:rPr>
          <w:rFonts w:ascii="Lato" w:eastAsia="Arial" w:hAnsi="Lato"/>
          <w:color w:val="000000" w:themeColor="text1"/>
          <w:sz w:val="18"/>
        </w:rPr>
        <w:t>HL7 Version 2.5.1: Implementation Guide for Immunization Messaging, Release 1.0 Published 5/1/2010 Posted May 21, 2010. This document replaced the previous Version 2.3.1 Implementation Guides.</w:t>
      </w:r>
    </w:p>
    <w:p w14:paraId="169F091B" w14:textId="77777777" w:rsidR="0046135E" w:rsidRPr="007179A8" w:rsidRDefault="0046135E" w:rsidP="007179A8">
      <w:pPr>
        <w:spacing w:line="274" w:lineRule="exact"/>
        <w:jc w:val="both"/>
        <w:rPr>
          <w:rFonts w:ascii="Lato" w:eastAsia="Times New Roman" w:hAnsi="Lato"/>
          <w:color w:val="000000" w:themeColor="text1"/>
        </w:rPr>
      </w:pPr>
    </w:p>
    <w:p w14:paraId="6E2CFDD7" w14:textId="6479CCAF" w:rsidR="0046135E" w:rsidRPr="007179A8" w:rsidRDefault="00A04F74" w:rsidP="007179A8">
      <w:pPr>
        <w:spacing w:line="380" w:lineRule="auto"/>
        <w:ind w:left="1540"/>
        <w:jc w:val="both"/>
        <w:rPr>
          <w:rFonts w:ascii="Lato" w:eastAsia="Arial" w:hAnsi="Lato"/>
          <w:color w:val="000000" w:themeColor="text1"/>
          <w:sz w:val="18"/>
        </w:rPr>
      </w:pPr>
      <w:r w:rsidRPr="007179A8">
        <w:rPr>
          <w:rFonts w:ascii="Lato" w:eastAsia="Arial" w:hAnsi="Lato"/>
          <w:color w:val="000000" w:themeColor="text1"/>
          <w:sz w:val="18"/>
        </w:rPr>
        <w:t xml:space="preserve">Version 2.2 - Implementation Guide for Immunization Data Transactions using Version 2.3.1 of the HL7 Standard Protocol  (Published 6/2006). This document supports legacy interfaces based on Version 2.3.1. New interfaces should be based on the </w:t>
      </w:r>
    </w:p>
    <w:p w14:paraId="4F130150" w14:textId="77777777" w:rsidR="0046135E" w:rsidRPr="007179A8" w:rsidRDefault="0046135E" w:rsidP="007179A8">
      <w:pPr>
        <w:spacing w:line="279" w:lineRule="exact"/>
        <w:jc w:val="both"/>
        <w:rPr>
          <w:rFonts w:ascii="Lato" w:eastAsia="Arial" w:hAnsi="Lato"/>
          <w:color w:val="000000" w:themeColor="text1"/>
          <w:sz w:val="18"/>
        </w:rPr>
      </w:pPr>
    </w:p>
    <w:p w14:paraId="27263C98" w14:textId="77777777" w:rsidR="0046135E" w:rsidRPr="007179A8" w:rsidRDefault="00A04F74" w:rsidP="007179A8">
      <w:pPr>
        <w:numPr>
          <w:ilvl w:val="0"/>
          <w:numId w:val="5"/>
        </w:numPr>
        <w:tabs>
          <w:tab w:val="left" w:pos="820"/>
        </w:tabs>
        <w:spacing w:line="410" w:lineRule="auto"/>
        <w:ind w:left="820" w:hanging="358"/>
        <w:jc w:val="both"/>
        <w:rPr>
          <w:rFonts w:ascii="Lato" w:eastAsia="Arial" w:hAnsi="Lato"/>
          <w:b/>
          <w:color w:val="000000" w:themeColor="text1"/>
          <w:sz w:val="18"/>
        </w:rPr>
      </w:pPr>
      <w:r w:rsidRPr="007179A8">
        <w:rPr>
          <w:rFonts w:ascii="Lato" w:eastAsia="Arial" w:hAnsi="Lato"/>
          <w:b/>
          <w:color w:val="000000" w:themeColor="text1"/>
          <w:sz w:val="18"/>
        </w:rPr>
        <w:t>Transport</w:t>
      </w:r>
      <w:r w:rsidRPr="007179A8">
        <w:rPr>
          <w:rFonts w:ascii="Lato" w:eastAsia="Arial" w:hAnsi="Lato"/>
          <w:color w:val="000000" w:themeColor="text1"/>
          <w:sz w:val="18"/>
        </w:rPr>
        <w:t>: In Stage 1 of MU no specification has been mandated for secure transport. However, several tools exist to</w:t>
      </w:r>
      <w:r w:rsidRPr="007179A8">
        <w:rPr>
          <w:rFonts w:ascii="Lato" w:eastAsia="Arial" w:hAnsi="Lato"/>
          <w:b/>
          <w:color w:val="000000" w:themeColor="text1"/>
          <w:sz w:val="18"/>
        </w:rPr>
        <w:t xml:space="preserve"> </w:t>
      </w:r>
      <w:r w:rsidRPr="007179A8">
        <w:rPr>
          <w:rFonts w:ascii="Lato" w:eastAsia="Arial" w:hAnsi="Lato"/>
          <w:color w:val="000000" w:themeColor="text1"/>
          <w:sz w:val="18"/>
        </w:rPr>
        <w:t>support transport of public health data. See services for a list of transport options.</w:t>
      </w:r>
    </w:p>
    <w:p w14:paraId="00EF6798" w14:textId="77777777" w:rsidR="0046135E" w:rsidRPr="007179A8" w:rsidRDefault="0046135E" w:rsidP="007179A8">
      <w:pPr>
        <w:spacing w:line="194" w:lineRule="exact"/>
        <w:jc w:val="both"/>
        <w:rPr>
          <w:rFonts w:ascii="Lato" w:eastAsia="Arial" w:hAnsi="Lato"/>
          <w:color w:val="000000" w:themeColor="text1"/>
          <w:sz w:val="18"/>
        </w:rPr>
      </w:pPr>
    </w:p>
    <w:p w14:paraId="7B65D38F" w14:textId="77777777" w:rsidR="0046135E" w:rsidRPr="007179A8" w:rsidRDefault="00A04F74" w:rsidP="007179A8">
      <w:pPr>
        <w:spacing w:line="0" w:lineRule="atLeast"/>
        <w:jc w:val="both"/>
        <w:rPr>
          <w:rFonts w:ascii="Lato" w:eastAsia="Arial" w:hAnsi="Lato"/>
          <w:color w:val="000000" w:themeColor="text1"/>
          <w:sz w:val="28"/>
          <w:u w:val="single"/>
        </w:rPr>
      </w:pPr>
      <w:r w:rsidRPr="007179A8">
        <w:rPr>
          <w:rFonts w:ascii="Lato" w:eastAsia="Arial" w:hAnsi="Lato"/>
          <w:color w:val="000000" w:themeColor="text1"/>
          <w:sz w:val="28"/>
          <w:u w:val="single"/>
        </w:rPr>
        <w:t>Services</w:t>
      </w:r>
    </w:p>
    <w:p w14:paraId="0C720EA3" w14:textId="77777777" w:rsidR="0046135E" w:rsidRPr="007179A8" w:rsidRDefault="0046135E" w:rsidP="007179A8">
      <w:pPr>
        <w:spacing w:line="99" w:lineRule="exact"/>
        <w:jc w:val="both"/>
        <w:rPr>
          <w:rFonts w:ascii="Lato" w:eastAsia="Arial" w:hAnsi="Lato"/>
          <w:color w:val="000000" w:themeColor="text1"/>
          <w:sz w:val="18"/>
        </w:rPr>
      </w:pPr>
    </w:p>
    <w:p w14:paraId="0EA841A2" w14:textId="77777777" w:rsidR="0046135E" w:rsidRPr="007179A8" w:rsidRDefault="00A04F74" w:rsidP="007179A8">
      <w:pPr>
        <w:spacing w:line="0" w:lineRule="atLeast"/>
        <w:jc w:val="both"/>
        <w:rPr>
          <w:rFonts w:ascii="Lato" w:eastAsia="Arial" w:hAnsi="Lato"/>
          <w:color w:val="000000" w:themeColor="text1"/>
          <w:sz w:val="18"/>
        </w:rPr>
      </w:pPr>
      <w:r w:rsidRPr="007179A8">
        <w:rPr>
          <w:rFonts w:ascii="Lato" w:eastAsia="Arial" w:hAnsi="Lato"/>
          <w:color w:val="000000" w:themeColor="text1"/>
          <w:sz w:val="18"/>
        </w:rPr>
        <w:t>The following services and tools can facilitate achieving the capabilities to support MU:</w:t>
      </w:r>
    </w:p>
    <w:p w14:paraId="67EAA317" w14:textId="77777777" w:rsidR="0046135E" w:rsidRPr="007179A8" w:rsidRDefault="0046135E" w:rsidP="007179A8">
      <w:pPr>
        <w:spacing w:line="200" w:lineRule="exact"/>
        <w:jc w:val="both"/>
        <w:rPr>
          <w:rFonts w:ascii="Lato" w:eastAsia="Arial" w:hAnsi="Lato"/>
          <w:color w:val="000000" w:themeColor="text1"/>
          <w:sz w:val="18"/>
        </w:rPr>
      </w:pPr>
    </w:p>
    <w:p w14:paraId="2F7F8EE2" w14:textId="77777777" w:rsidR="0046135E" w:rsidRPr="007179A8" w:rsidRDefault="0046135E" w:rsidP="007179A8">
      <w:pPr>
        <w:spacing w:line="231" w:lineRule="exact"/>
        <w:jc w:val="both"/>
        <w:rPr>
          <w:rFonts w:ascii="Lato" w:eastAsia="Arial" w:hAnsi="Lato"/>
          <w:color w:val="000000" w:themeColor="text1"/>
          <w:sz w:val="18"/>
        </w:rPr>
      </w:pPr>
    </w:p>
    <w:p w14:paraId="4B9952A9" w14:textId="77777777" w:rsidR="0046135E" w:rsidRPr="007179A8" w:rsidRDefault="00A04F74" w:rsidP="007179A8">
      <w:pPr>
        <w:numPr>
          <w:ilvl w:val="0"/>
          <w:numId w:val="6"/>
        </w:numPr>
        <w:tabs>
          <w:tab w:val="left" w:pos="820"/>
        </w:tabs>
        <w:spacing w:line="0" w:lineRule="atLeast"/>
        <w:ind w:left="820" w:hanging="358"/>
        <w:jc w:val="both"/>
        <w:rPr>
          <w:rFonts w:ascii="Lato" w:eastAsia="Arial" w:hAnsi="Lato"/>
          <w:b/>
          <w:color w:val="000000" w:themeColor="text1"/>
          <w:sz w:val="18"/>
        </w:rPr>
      </w:pPr>
      <w:r w:rsidRPr="007179A8">
        <w:rPr>
          <w:rFonts w:ascii="Lato" w:eastAsia="Arial" w:hAnsi="Lato"/>
          <w:b/>
          <w:color w:val="000000" w:themeColor="text1"/>
          <w:sz w:val="18"/>
        </w:rPr>
        <w:t>HL7 2.5.1 Implementation Tools:</w:t>
      </w:r>
    </w:p>
    <w:p w14:paraId="54050013" w14:textId="77777777" w:rsidR="0046135E" w:rsidRPr="007179A8" w:rsidRDefault="0046135E" w:rsidP="007179A8">
      <w:pPr>
        <w:spacing w:line="200" w:lineRule="exact"/>
        <w:jc w:val="both"/>
        <w:rPr>
          <w:rFonts w:ascii="Lato" w:eastAsia="Arial" w:hAnsi="Lato"/>
          <w:b/>
          <w:color w:val="000000" w:themeColor="text1"/>
          <w:sz w:val="18"/>
        </w:rPr>
      </w:pPr>
    </w:p>
    <w:p w14:paraId="5EE0BB35" w14:textId="77777777" w:rsidR="0046135E" w:rsidRPr="007179A8" w:rsidRDefault="0046135E" w:rsidP="007179A8">
      <w:pPr>
        <w:spacing w:line="235" w:lineRule="exact"/>
        <w:jc w:val="both"/>
        <w:rPr>
          <w:rFonts w:ascii="Lato" w:eastAsia="Arial" w:hAnsi="Lato"/>
          <w:b/>
          <w:color w:val="000000" w:themeColor="text1"/>
          <w:sz w:val="18"/>
        </w:rPr>
      </w:pPr>
    </w:p>
    <w:p w14:paraId="6E7AC614" w14:textId="060BE492" w:rsidR="0046135E" w:rsidRPr="007179A8" w:rsidRDefault="00A04F74" w:rsidP="007179A8">
      <w:pPr>
        <w:spacing w:line="389" w:lineRule="auto"/>
        <w:ind w:left="820"/>
        <w:jc w:val="both"/>
        <w:rPr>
          <w:rFonts w:ascii="Lato" w:eastAsia="Arial" w:hAnsi="Lato"/>
          <w:color w:val="000000" w:themeColor="text1"/>
          <w:sz w:val="18"/>
        </w:rPr>
      </w:pPr>
      <w:r w:rsidRPr="007179A8">
        <w:rPr>
          <w:rFonts w:ascii="Lato" w:eastAsia="Arial" w:hAnsi="Lato"/>
          <w:color w:val="000000" w:themeColor="text1"/>
          <w:sz w:val="18"/>
        </w:rPr>
        <w:t>HL7 2.5.1 Local Implementation Guide Template for Immunization Messaging, Release 1.3 Published 11/22/2011) Posted December 9, 2011. This template is intended for IIS usage in defining their Local 2.5.1 Implementation Guide.</w:t>
      </w:r>
    </w:p>
    <w:p w14:paraId="770DE7B2" w14:textId="77777777" w:rsidR="0046135E" w:rsidRPr="007179A8" w:rsidRDefault="0046135E" w:rsidP="007179A8">
      <w:pPr>
        <w:spacing w:line="274" w:lineRule="exact"/>
        <w:jc w:val="both"/>
        <w:rPr>
          <w:rFonts w:ascii="Lato" w:eastAsia="Arial" w:hAnsi="Lato"/>
          <w:b/>
          <w:color w:val="000000" w:themeColor="text1"/>
          <w:sz w:val="18"/>
        </w:rPr>
      </w:pPr>
    </w:p>
    <w:p w14:paraId="6B7E905F" w14:textId="77777777" w:rsidR="0046135E" w:rsidRPr="007179A8" w:rsidRDefault="00A04F74" w:rsidP="007179A8">
      <w:pPr>
        <w:spacing w:line="0" w:lineRule="atLeast"/>
        <w:ind w:left="820"/>
        <w:jc w:val="both"/>
        <w:rPr>
          <w:rFonts w:ascii="Lato" w:eastAsia="Arial" w:hAnsi="Lato"/>
          <w:color w:val="000000" w:themeColor="text1"/>
          <w:sz w:val="18"/>
        </w:rPr>
      </w:pPr>
      <w:r w:rsidRPr="007179A8">
        <w:rPr>
          <w:rFonts w:ascii="Lato" w:eastAsia="Arial" w:hAnsi="Lato"/>
          <w:color w:val="000000" w:themeColor="text1"/>
          <w:sz w:val="18"/>
        </w:rPr>
        <w:t>HL7 2.5.1 Local Implementation Guide Condensed Template for Immunization Messaging, Release 1.3 Published</w:t>
      </w:r>
    </w:p>
    <w:p w14:paraId="71757E53" w14:textId="77777777" w:rsidR="0046135E" w:rsidRPr="007179A8" w:rsidRDefault="0046135E" w:rsidP="007179A8">
      <w:pPr>
        <w:spacing w:line="113" w:lineRule="exact"/>
        <w:jc w:val="both"/>
        <w:rPr>
          <w:rFonts w:ascii="Lato" w:eastAsia="Arial" w:hAnsi="Lato"/>
          <w:b/>
          <w:color w:val="000000" w:themeColor="text1"/>
          <w:sz w:val="18"/>
        </w:rPr>
      </w:pPr>
    </w:p>
    <w:p w14:paraId="0EBF9880" w14:textId="77777777" w:rsidR="0046135E" w:rsidRPr="007179A8" w:rsidRDefault="0046135E" w:rsidP="007179A8">
      <w:pPr>
        <w:tabs>
          <w:tab w:val="left" w:pos="1860"/>
          <w:tab w:val="left" w:pos="9700"/>
        </w:tabs>
        <w:spacing w:line="0" w:lineRule="atLeast"/>
        <w:ind w:left="820"/>
        <w:jc w:val="both"/>
        <w:rPr>
          <w:rFonts w:ascii="Lato" w:eastAsia="Arial" w:hAnsi="Lato"/>
          <w:color w:val="000000" w:themeColor="text1"/>
          <w:sz w:val="18"/>
        </w:rPr>
        <w:sectPr w:rsidR="0046135E" w:rsidRPr="007179A8">
          <w:pgSz w:w="12240" w:h="15840"/>
          <w:pgMar w:top="994" w:right="960" w:bottom="516" w:left="980" w:header="0" w:footer="0" w:gutter="0"/>
          <w:cols w:space="0" w:equalWidth="0">
            <w:col w:w="10300"/>
          </w:cols>
          <w:docGrid w:linePitch="360"/>
        </w:sectPr>
      </w:pPr>
    </w:p>
    <w:p w14:paraId="52BF5BB8" w14:textId="16F19EC8" w:rsidR="007179A8" w:rsidRDefault="007179A8" w:rsidP="007179A8">
      <w:pPr>
        <w:tabs>
          <w:tab w:val="left" w:pos="2520"/>
          <w:tab w:val="left" w:pos="5280"/>
        </w:tabs>
        <w:spacing w:line="0" w:lineRule="atLeast"/>
        <w:jc w:val="both"/>
        <w:rPr>
          <w:rFonts w:ascii="Lato" w:eastAsia="Gill Sans MT" w:hAnsi="Lato"/>
          <w:b/>
          <w:i/>
          <w:color w:val="000000" w:themeColor="text1"/>
          <w:sz w:val="36"/>
          <w:vertAlign w:val="subscript"/>
        </w:rPr>
      </w:pPr>
    </w:p>
    <w:p w14:paraId="4E650FBC" w14:textId="77777777" w:rsidR="00C65257" w:rsidRDefault="00C65257" w:rsidP="007179A8">
      <w:pPr>
        <w:tabs>
          <w:tab w:val="left" w:pos="2520"/>
          <w:tab w:val="left" w:pos="5280"/>
        </w:tabs>
        <w:spacing w:line="0" w:lineRule="atLeast"/>
        <w:jc w:val="both"/>
        <w:rPr>
          <w:rFonts w:ascii="Lato" w:eastAsia="Gill Sans MT" w:hAnsi="Lato"/>
          <w:b/>
          <w:i/>
          <w:color w:val="000000" w:themeColor="text1"/>
          <w:sz w:val="36"/>
          <w:vertAlign w:val="subscript"/>
        </w:rPr>
      </w:pPr>
    </w:p>
    <w:p w14:paraId="20174E89" w14:textId="392CAB52" w:rsidR="007179A8" w:rsidRDefault="007179A8" w:rsidP="007179A8">
      <w:pPr>
        <w:tabs>
          <w:tab w:val="left" w:pos="2520"/>
          <w:tab w:val="left" w:pos="5280"/>
        </w:tabs>
        <w:spacing w:line="0" w:lineRule="atLeast"/>
        <w:jc w:val="both"/>
        <w:rPr>
          <w:rFonts w:ascii="Lato" w:eastAsia="Gill Sans MT" w:hAnsi="Lato"/>
          <w:b/>
          <w:i/>
          <w:color w:val="000000" w:themeColor="text1"/>
          <w:sz w:val="36"/>
          <w:vertAlign w:val="subscript"/>
        </w:rPr>
      </w:pPr>
    </w:p>
    <w:p w14:paraId="01B5428F" w14:textId="21C70C4B" w:rsidR="007179A8" w:rsidRDefault="007179A8" w:rsidP="007179A8">
      <w:pPr>
        <w:tabs>
          <w:tab w:val="left" w:pos="2520"/>
          <w:tab w:val="left" w:pos="5280"/>
        </w:tabs>
        <w:spacing w:line="0" w:lineRule="atLeast"/>
        <w:jc w:val="both"/>
        <w:rPr>
          <w:rFonts w:ascii="Lato" w:eastAsia="Gill Sans MT" w:hAnsi="Lato"/>
          <w:b/>
          <w:i/>
          <w:color w:val="000000" w:themeColor="text1"/>
          <w:sz w:val="36"/>
          <w:vertAlign w:val="subscript"/>
        </w:rPr>
      </w:pPr>
    </w:p>
    <w:p w14:paraId="6C2F5065" w14:textId="77777777" w:rsidR="007179A8" w:rsidRPr="007179A8" w:rsidRDefault="007179A8" w:rsidP="007179A8">
      <w:pPr>
        <w:tabs>
          <w:tab w:val="left" w:pos="2520"/>
          <w:tab w:val="left" w:pos="5280"/>
        </w:tabs>
        <w:spacing w:line="0" w:lineRule="atLeast"/>
        <w:jc w:val="both"/>
        <w:rPr>
          <w:rFonts w:ascii="Lato" w:eastAsia="Gill Sans MT" w:hAnsi="Lato"/>
          <w:b/>
          <w:i/>
          <w:color w:val="000000" w:themeColor="text1"/>
          <w:sz w:val="18"/>
          <w:u w:val="single"/>
        </w:rPr>
      </w:pPr>
    </w:p>
    <w:p w14:paraId="132297F6" w14:textId="0E09D3CB" w:rsidR="0046135E" w:rsidRPr="007179A8" w:rsidRDefault="008D604E" w:rsidP="007179A8">
      <w:pPr>
        <w:spacing w:line="20" w:lineRule="exact"/>
        <w:jc w:val="both"/>
        <w:rPr>
          <w:rFonts w:ascii="Lato" w:eastAsia="Arial" w:hAnsi="Lato"/>
          <w:b/>
          <w:color w:val="000000" w:themeColor="text1"/>
          <w:sz w:val="18"/>
        </w:rPr>
        <w:sectPr w:rsidR="0046135E" w:rsidRPr="007179A8">
          <w:type w:val="continuous"/>
          <w:pgSz w:w="12240" w:h="15840"/>
          <w:pgMar w:top="994" w:right="960" w:bottom="516" w:left="440" w:header="0" w:footer="0" w:gutter="0"/>
          <w:cols w:space="0" w:equalWidth="0">
            <w:col w:w="10840"/>
          </w:cols>
          <w:docGrid w:linePitch="360"/>
        </w:sectPr>
      </w:pPr>
      <w:r w:rsidRPr="007179A8">
        <w:rPr>
          <w:rFonts w:ascii="Lato" w:eastAsia="Gill Sans MT" w:hAnsi="Lato"/>
          <w:b/>
          <w:i/>
          <w:noProof/>
          <w:color w:val="000000" w:themeColor="text1"/>
          <w:sz w:val="18"/>
          <w:u w:val="single"/>
        </w:rPr>
        <w:drawing>
          <wp:anchor distT="0" distB="0" distL="114300" distR="114300" simplePos="0" relativeHeight="251661312" behindDoc="1" locked="0" layoutInCell="0" allowOverlap="1" wp14:anchorId="506BAA91" wp14:editId="265E6307">
            <wp:simplePos x="0" y="0"/>
            <wp:positionH relativeFrom="column">
              <wp:posOffset>-5080</wp:posOffset>
            </wp:positionH>
            <wp:positionV relativeFrom="paragraph">
              <wp:posOffset>158115</wp:posOffset>
            </wp:positionV>
            <wp:extent cx="7237095" cy="139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095" cy="13970"/>
                    </a:xfrm>
                    <a:prstGeom prst="rect">
                      <a:avLst/>
                    </a:prstGeom>
                    <a:noFill/>
                  </pic:spPr>
                </pic:pic>
              </a:graphicData>
            </a:graphic>
            <wp14:sizeRelH relativeFrom="page">
              <wp14:pctWidth>0</wp14:pctWidth>
            </wp14:sizeRelH>
            <wp14:sizeRelV relativeFrom="page">
              <wp14:pctHeight>0</wp14:pctHeight>
            </wp14:sizeRelV>
          </wp:anchor>
        </w:drawing>
      </w:r>
    </w:p>
    <w:bookmarkStart w:id="3" w:name="page5"/>
    <w:bookmarkEnd w:id="3"/>
    <w:p w14:paraId="312C72BD" w14:textId="38F4534D" w:rsidR="0046135E" w:rsidRDefault="008D604E" w:rsidP="00C65257">
      <w:pPr>
        <w:spacing w:line="239" w:lineRule="auto"/>
        <w:jc w:val="center"/>
        <w:rPr>
          <w:rFonts w:ascii="Lato" w:eastAsia="Arial" w:hAnsi="Lato"/>
          <w:color w:val="000000" w:themeColor="text1"/>
          <w:sz w:val="50"/>
        </w:rPr>
      </w:pPr>
      <w:r w:rsidRPr="007179A8">
        <w:rPr>
          <w:rFonts w:ascii="Lato" w:eastAsia="Arial" w:hAnsi="Lato"/>
          <w:b/>
          <w:noProof/>
          <w:color w:val="000000" w:themeColor="text1"/>
          <w:sz w:val="18"/>
        </w:rPr>
        <w:lastRenderedPageBreak/>
        <mc:AlternateContent>
          <mc:Choice Requires="wps">
            <w:drawing>
              <wp:anchor distT="0" distB="0" distL="114300" distR="114300" simplePos="0" relativeHeight="251662336" behindDoc="1" locked="0" layoutInCell="0" allowOverlap="1" wp14:anchorId="4D7B6B92" wp14:editId="56453AF9">
                <wp:simplePos x="0" y="0"/>
                <wp:positionH relativeFrom="page">
                  <wp:posOffset>7772400</wp:posOffset>
                </wp:positionH>
                <wp:positionV relativeFrom="page">
                  <wp:posOffset>68580</wp:posOffset>
                </wp:positionV>
                <wp:extent cx="603250" cy="0"/>
                <wp:effectExtent l="9525" t="11430" r="6350" b="76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0DB8"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4pt" to="65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" o:allowincell="f" strokeweight="1pt">
                <w10:wrap anchorx="page" anchory="page"/>
              </v:line>
            </w:pict>
          </mc:Fallback>
        </mc:AlternateContent>
      </w:r>
      <w:r w:rsidR="00A04F74" w:rsidRPr="007179A8">
        <w:rPr>
          <w:rFonts w:ascii="Lato" w:eastAsia="Arial" w:hAnsi="Lato"/>
          <w:color w:val="000000" w:themeColor="text1"/>
          <w:sz w:val="50"/>
        </w:rPr>
        <w:t>Immunization Information Systems</w:t>
      </w:r>
    </w:p>
    <w:p w14:paraId="0A812192" w14:textId="77777777" w:rsidR="00C65257" w:rsidRPr="00C65257" w:rsidRDefault="00C65257" w:rsidP="00C65257">
      <w:pPr>
        <w:spacing w:line="239" w:lineRule="auto"/>
        <w:jc w:val="center"/>
        <w:rPr>
          <w:rFonts w:ascii="Lato" w:eastAsia="Arial" w:hAnsi="Lato"/>
          <w:b/>
          <w:bCs/>
          <w:color w:val="000000" w:themeColor="text1"/>
          <w:sz w:val="50"/>
        </w:rPr>
      </w:pPr>
    </w:p>
    <w:p w14:paraId="113A833F" w14:textId="77777777" w:rsidR="0046135E" w:rsidRPr="00C65257" w:rsidRDefault="0046135E" w:rsidP="00C65257">
      <w:pPr>
        <w:spacing w:line="2" w:lineRule="exact"/>
        <w:jc w:val="center"/>
        <w:rPr>
          <w:rFonts w:ascii="Lato" w:eastAsia="Times New Roman" w:hAnsi="Lato"/>
          <w:b/>
          <w:bCs/>
          <w:color w:val="000000" w:themeColor="text1"/>
        </w:rPr>
      </w:pPr>
    </w:p>
    <w:p w14:paraId="0CC9BF69" w14:textId="77777777" w:rsidR="0046135E" w:rsidRPr="00C65257" w:rsidRDefault="00A04F74" w:rsidP="00C65257">
      <w:pPr>
        <w:spacing w:line="0" w:lineRule="atLeast"/>
        <w:jc w:val="center"/>
        <w:rPr>
          <w:rFonts w:ascii="Lato" w:eastAsia="Arial" w:hAnsi="Lato"/>
          <w:b/>
          <w:bCs/>
          <w:color w:val="000000" w:themeColor="text1"/>
          <w:sz w:val="24"/>
        </w:rPr>
      </w:pPr>
      <w:r w:rsidRPr="00C65257">
        <w:rPr>
          <w:rFonts w:ascii="Lato" w:eastAsia="Arial" w:hAnsi="Lato"/>
          <w:b/>
          <w:bCs/>
          <w:color w:val="000000" w:themeColor="text1"/>
          <w:sz w:val="24"/>
        </w:rPr>
        <w:t>Submission of electronic data to Immunization Registries or Immunization Information Systems</w:t>
      </w:r>
    </w:p>
    <w:p w14:paraId="32C0E979" w14:textId="77777777" w:rsidR="0046135E" w:rsidRPr="007179A8" w:rsidRDefault="0046135E" w:rsidP="007179A8">
      <w:pPr>
        <w:spacing w:line="200" w:lineRule="exact"/>
        <w:jc w:val="both"/>
        <w:rPr>
          <w:rFonts w:ascii="Lato" w:eastAsia="Times New Roman" w:hAnsi="Lato"/>
          <w:color w:val="000000" w:themeColor="text1"/>
        </w:rPr>
      </w:pPr>
    </w:p>
    <w:p w14:paraId="2DC9A7FE" w14:textId="77777777" w:rsidR="0046135E" w:rsidRPr="007179A8" w:rsidRDefault="0046135E" w:rsidP="007179A8">
      <w:pPr>
        <w:spacing w:line="293" w:lineRule="exact"/>
        <w:jc w:val="both"/>
        <w:rPr>
          <w:rFonts w:ascii="Lato" w:eastAsia="Times New Roman" w:hAnsi="Lato"/>
          <w:color w:val="000000" w:themeColor="text1"/>
        </w:rPr>
      </w:pPr>
    </w:p>
    <w:p w14:paraId="2C3E775E" w14:textId="77777777" w:rsidR="0046135E" w:rsidRPr="007179A8" w:rsidRDefault="00A04F74" w:rsidP="007179A8">
      <w:pPr>
        <w:spacing w:line="408" w:lineRule="auto"/>
        <w:ind w:left="820"/>
        <w:jc w:val="both"/>
        <w:rPr>
          <w:rFonts w:ascii="Lato" w:eastAsia="Arial" w:hAnsi="Lato"/>
          <w:color w:val="000000" w:themeColor="text1"/>
          <w:sz w:val="18"/>
        </w:rPr>
      </w:pPr>
      <w:r w:rsidRPr="007179A8">
        <w:rPr>
          <w:rFonts w:ascii="Lato" w:eastAsia="Arial" w:hAnsi="Lato"/>
          <w:color w:val="000000" w:themeColor="text1"/>
          <w:sz w:val="18"/>
        </w:rPr>
        <w:t>December 9, 2011. This condensed template is an alternative template for IIS usage in defining their Local 2.5.1 Implementation Guide.</w:t>
      </w:r>
    </w:p>
    <w:p w14:paraId="73761E8C" w14:textId="77777777" w:rsidR="0046135E" w:rsidRPr="007179A8" w:rsidRDefault="0046135E" w:rsidP="007179A8">
      <w:pPr>
        <w:spacing w:line="256" w:lineRule="exact"/>
        <w:jc w:val="both"/>
        <w:rPr>
          <w:rFonts w:ascii="Lato" w:eastAsia="Times New Roman" w:hAnsi="Lato"/>
          <w:color w:val="000000" w:themeColor="text1"/>
        </w:rPr>
      </w:pPr>
    </w:p>
    <w:p w14:paraId="157ED30E" w14:textId="0031C9C8" w:rsidR="0046135E" w:rsidRPr="007179A8" w:rsidRDefault="00A04F74" w:rsidP="007179A8">
      <w:pPr>
        <w:spacing w:line="389" w:lineRule="auto"/>
        <w:ind w:left="820"/>
        <w:jc w:val="both"/>
        <w:rPr>
          <w:rFonts w:ascii="Lato" w:eastAsia="Arial" w:hAnsi="Lato"/>
          <w:color w:val="000000" w:themeColor="text1"/>
          <w:sz w:val="18"/>
        </w:rPr>
      </w:pPr>
      <w:r w:rsidRPr="007179A8">
        <w:rPr>
          <w:rFonts w:ascii="Lato" w:eastAsia="Arial" w:hAnsi="Lato"/>
          <w:color w:val="000000" w:themeColor="text1"/>
          <w:sz w:val="18"/>
        </w:rPr>
        <w:t xml:space="preserve">HL7 2.5.1 Local Business Rule Template for Immunization Messaging, Release 1.3 Posted December 9, </w:t>
      </w:r>
      <w:proofErr w:type="gramStart"/>
      <w:r w:rsidRPr="007179A8">
        <w:rPr>
          <w:rFonts w:ascii="Lato" w:eastAsia="Arial" w:hAnsi="Lato"/>
          <w:color w:val="000000" w:themeColor="text1"/>
          <w:sz w:val="18"/>
        </w:rPr>
        <w:t>2011</w:t>
      </w:r>
      <w:proofErr w:type="gramEnd"/>
      <w:r w:rsidRPr="007179A8">
        <w:rPr>
          <w:rFonts w:ascii="Lato" w:eastAsia="Arial" w:hAnsi="Lato"/>
          <w:color w:val="000000" w:themeColor="text1"/>
          <w:sz w:val="18"/>
        </w:rPr>
        <w:t xml:space="preserve"> </w:t>
      </w:r>
      <w:proofErr w:type="spellStart"/>
      <w:r w:rsidRPr="007179A8">
        <w:rPr>
          <w:rFonts w:ascii="Lato" w:eastAsia="Arial" w:hAnsi="Lato"/>
          <w:color w:val="000000" w:themeColor="text1"/>
          <w:sz w:val="18"/>
        </w:rPr>
        <w:t>emplate</w:t>
      </w:r>
      <w:proofErr w:type="spellEnd"/>
      <w:r w:rsidRPr="007179A8">
        <w:rPr>
          <w:rFonts w:ascii="Lato" w:eastAsia="Arial" w:hAnsi="Lato"/>
          <w:color w:val="000000" w:themeColor="text1"/>
          <w:sz w:val="18"/>
        </w:rPr>
        <w:t xml:space="preserve"> is designed to track the application of local IIS business rules during an HL7 transmission.</w:t>
      </w:r>
    </w:p>
    <w:p w14:paraId="3D736CAB" w14:textId="77777777" w:rsidR="0046135E" w:rsidRPr="007179A8" w:rsidRDefault="0046135E" w:rsidP="007179A8">
      <w:pPr>
        <w:spacing w:line="271" w:lineRule="exact"/>
        <w:jc w:val="both"/>
        <w:rPr>
          <w:rFonts w:ascii="Lato" w:eastAsia="Times New Roman" w:hAnsi="Lato"/>
          <w:color w:val="000000" w:themeColor="text1"/>
        </w:rPr>
      </w:pPr>
    </w:p>
    <w:p w14:paraId="101CB8E3" w14:textId="77777777" w:rsidR="0046135E" w:rsidRPr="007179A8" w:rsidRDefault="00A04F74" w:rsidP="007179A8">
      <w:pPr>
        <w:numPr>
          <w:ilvl w:val="0"/>
          <w:numId w:val="7"/>
        </w:numPr>
        <w:tabs>
          <w:tab w:val="left" w:pos="820"/>
        </w:tabs>
        <w:spacing w:line="0" w:lineRule="atLeast"/>
        <w:ind w:left="820" w:hanging="358"/>
        <w:jc w:val="both"/>
        <w:rPr>
          <w:rFonts w:ascii="Lato" w:eastAsia="Arial" w:hAnsi="Lato"/>
          <w:b/>
          <w:color w:val="000000" w:themeColor="text1"/>
          <w:sz w:val="18"/>
        </w:rPr>
      </w:pPr>
      <w:r w:rsidRPr="007179A8">
        <w:rPr>
          <w:rFonts w:ascii="Lato" w:eastAsia="Arial" w:hAnsi="Lato"/>
          <w:b/>
          <w:color w:val="000000" w:themeColor="text1"/>
          <w:sz w:val="18"/>
        </w:rPr>
        <w:t>HL7 2.5.1 Test Cases</w:t>
      </w:r>
    </w:p>
    <w:p w14:paraId="38ED8AFF" w14:textId="77777777" w:rsidR="0046135E" w:rsidRPr="007179A8" w:rsidRDefault="0046135E" w:rsidP="007179A8">
      <w:pPr>
        <w:spacing w:line="200" w:lineRule="exact"/>
        <w:jc w:val="both"/>
        <w:rPr>
          <w:rFonts w:ascii="Lato" w:eastAsia="Arial" w:hAnsi="Lato"/>
          <w:b/>
          <w:color w:val="000000" w:themeColor="text1"/>
          <w:sz w:val="18"/>
        </w:rPr>
      </w:pPr>
    </w:p>
    <w:p w14:paraId="0BFA2AC3" w14:textId="77777777" w:rsidR="0046135E" w:rsidRPr="007179A8" w:rsidRDefault="0046135E" w:rsidP="007179A8">
      <w:pPr>
        <w:spacing w:line="235" w:lineRule="exact"/>
        <w:jc w:val="both"/>
        <w:rPr>
          <w:rFonts w:ascii="Lato" w:eastAsia="Arial" w:hAnsi="Lato"/>
          <w:b/>
          <w:color w:val="000000" w:themeColor="text1"/>
          <w:sz w:val="18"/>
        </w:rPr>
      </w:pPr>
    </w:p>
    <w:p w14:paraId="17473151" w14:textId="1DE8DC7C" w:rsidR="0046135E" w:rsidRPr="007179A8" w:rsidRDefault="00A04F74" w:rsidP="007179A8">
      <w:pPr>
        <w:spacing w:line="408" w:lineRule="auto"/>
        <w:ind w:left="820"/>
        <w:jc w:val="both"/>
        <w:rPr>
          <w:rFonts w:ascii="Lato" w:eastAsia="Arial" w:hAnsi="Lato"/>
          <w:color w:val="000000" w:themeColor="text1"/>
          <w:sz w:val="18"/>
        </w:rPr>
      </w:pPr>
      <w:r w:rsidRPr="007179A8">
        <w:rPr>
          <w:rFonts w:ascii="Lato" w:eastAsia="Arial" w:hAnsi="Lato"/>
          <w:color w:val="000000" w:themeColor="text1"/>
          <w:sz w:val="18"/>
        </w:rPr>
        <w:t>] POSTED OCT 2011</w:t>
      </w:r>
    </w:p>
    <w:p w14:paraId="213BA5ED" w14:textId="77777777" w:rsidR="0046135E" w:rsidRPr="007179A8" w:rsidRDefault="0046135E" w:rsidP="007179A8">
      <w:pPr>
        <w:spacing w:line="254" w:lineRule="exact"/>
        <w:jc w:val="both"/>
        <w:rPr>
          <w:rFonts w:ascii="Lato" w:eastAsia="Arial" w:hAnsi="Lato"/>
          <w:color w:val="000000" w:themeColor="text1"/>
          <w:sz w:val="18"/>
        </w:rPr>
      </w:pPr>
    </w:p>
    <w:p w14:paraId="0859431A" w14:textId="77777777" w:rsidR="0046135E" w:rsidRPr="007179A8" w:rsidRDefault="00A04F74" w:rsidP="007179A8">
      <w:pPr>
        <w:numPr>
          <w:ilvl w:val="0"/>
          <w:numId w:val="7"/>
        </w:numPr>
        <w:tabs>
          <w:tab w:val="left" w:pos="820"/>
        </w:tabs>
        <w:spacing w:line="0" w:lineRule="atLeast"/>
        <w:ind w:left="820" w:hanging="358"/>
        <w:jc w:val="both"/>
        <w:rPr>
          <w:rFonts w:ascii="Lato" w:eastAsia="Arial" w:hAnsi="Lato"/>
          <w:b/>
          <w:color w:val="000000" w:themeColor="text1"/>
          <w:sz w:val="18"/>
        </w:rPr>
      </w:pPr>
      <w:r w:rsidRPr="007179A8">
        <w:rPr>
          <w:rFonts w:ascii="Lato" w:eastAsia="Arial" w:hAnsi="Lato"/>
          <w:b/>
          <w:color w:val="000000" w:themeColor="text1"/>
          <w:sz w:val="18"/>
        </w:rPr>
        <w:t>Coding Vaccines</w:t>
      </w:r>
    </w:p>
    <w:p w14:paraId="636FF34A" w14:textId="77777777" w:rsidR="0046135E" w:rsidRPr="007179A8" w:rsidRDefault="0046135E" w:rsidP="007179A8">
      <w:pPr>
        <w:spacing w:line="200" w:lineRule="exact"/>
        <w:jc w:val="both"/>
        <w:rPr>
          <w:rFonts w:ascii="Lato" w:eastAsia="Arial" w:hAnsi="Lato"/>
          <w:b/>
          <w:color w:val="000000" w:themeColor="text1"/>
          <w:sz w:val="18"/>
        </w:rPr>
      </w:pPr>
    </w:p>
    <w:p w14:paraId="58D55C96" w14:textId="77777777" w:rsidR="0046135E" w:rsidRPr="007179A8" w:rsidRDefault="0046135E" w:rsidP="007179A8">
      <w:pPr>
        <w:spacing w:line="235" w:lineRule="exact"/>
        <w:jc w:val="both"/>
        <w:rPr>
          <w:rFonts w:ascii="Lato" w:eastAsia="Arial" w:hAnsi="Lato"/>
          <w:b/>
          <w:color w:val="000000" w:themeColor="text1"/>
          <w:sz w:val="18"/>
        </w:rPr>
      </w:pPr>
    </w:p>
    <w:p w14:paraId="0C4DC641" w14:textId="44B9907D" w:rsidR="0046135E" w:rsidRPr="007179A8" w:rsidRDefault="00A04F74" w:rsidP="007179A8">
      <w:pPr>
        <w:spacing w:line="740" w:lineRule="auto"/>
        <w:ind w:left="820" w:right="320"/>
        <w:jc w:val="both"/>
        <w:rPr>
          <w:rFonts w:ascii="Lato" w:eastAsia="Arial" w:hAnsi="Lato"/>
          <w:color w:val="000000" w:themeColor="text1"/>
          <w:sz w:val="18"/>
        </w:rPr>
      </w:pPr>
      <w:r w:rsidRPr="007179A8">
        <w:rPr>
          <w:rFonts w:ascii="Lato" w:eastAsia="Arial" w:hAnsi="Lato"/>
          <w:color w:val="000000" w:themeColor="text1"/>
          <w:sz w:val="18"/>
        </w:rPr>
        <w:t>CVX - Vaccines Administered ()</w:t>
      </w:r>
    </w:p>
    <w:p w14:paraId="1EBB6456" w14:textId="77777777" w:rsidR="0046135E" w:rsidRPr="007179A8" w:rsidRDefault="0046135E" w:rsidP="007179A8">
      <w:pPr>
        <w:spacing w:line="1" w:lineRule="exact"/>
        <w:jc w:val="both"/>
        <w:rPr>
          <w:rFonts w:ascii="Lato" w:eastAsia="Arial" w:hAnsi="Lato"/>
          <w:color w:val="000000" w:themeColor="text1"/>
          <w:sz w:val="18"/>
        </w:rPr>
      </w:pPr>
    </w:p>
    <w:p w14:paraId="1604FDFA" w14:textId="77777777" w:rsidR="0046135E" w:rsidRPr="007179A8" w:rsidRDefault="00A04F74" w:rsidP="007179A8">
      <w:pPr>
        <w:numPr>
          <w:ilvl w:val="0"/>
          <w:numId w:val="7"/>
        </w:numPr>
        <w:tabs>
          <w:tab w:val="left" w:pos="820"/>
        </w:tabs>
        <w:spacing w:line="0" w:lineRule="atLeast"/>
        <w:ind w:left="820" w:hanging="358"/>
        <w:jc w:val="both"/>
        <w:rPr>
          <w:rFonts w:ascii="Lato" w:eastAsia="Arial" w:hAnsi="Lato"/>
          <w:b/>
          <w:color w:val="000000" w:themeColor="text1"/>
          <w:sz w:val="18"/>
        </w:rPr>
      </w:pPr>
      <w:r w:rsidRPr="007179A8">
        <w:rPr>
          <w:rFonts w:ascii="Lato" w:eastAsia="Arial" w:hAnsi="Lato"/>
          <w:b/>
          <w:color w:val="000000" w:themeColor="text1"/>
          <w:sz w:val="18"/>
        </w:rPr>
        <w:t>Mapping Alternative Codes to CVX and MVX</w:t>
      </w:r>
    </w:p>
    <w:p w14:paraId="3D34145F" w14:textId="23CE4DA7" w:rsidR="00A04F74" w:rsidRPr="007179A8" w:rsidRDefault="008D604E" w:rsidP="007179A8">
      <w:pPr>
        <w:spacing w:line="20" w:lineRule="exact"/>
        <w:jc w:val="both"/>
        <w:rPr>
          <w:rFonts w:ascii="Lato" w:eastAsia="Arial" w:hAnsi="Lato"/>
          <w:color w:val="000000" w:themeColor="text1"/>
          <w:sz w:val="18"/>
        </w:rPr>
      </w:pPr>
      <w:r w:rsidRPr="007179A8">
        <w:rPr>
          <w:rFonts w:ascii="Lato" w:eastAsia="Gill Sans MT" w:hAnsi="Lato"/>
          <w:b/>
          <w:i/>
          <w:noProof/>
          <w:color w:val="000000" w:themeColor="text1"/>
          <w:sz w:val="18"/>
          <w:u w:val="single"/>
        </w:rPr>
        <w:drawing>
          <wp:anchor distT="0" distB="0" distL="114300" distR="114300" simplePos="0" relativeHeight="251667456" behindDoc="1" locked="0" layoutInCell="0" allowOverlap="1" wp14:anchorId="760B6DEA" wp14:editId="55F7F066">
            <wp:simplePos x="0" y="0"/>
            <wp:positionH relativeFrom="column">
              <wp:posOffset>-5080</wp:posOffset>
            </wp:positionH>
            <wp:positionV relativeFrom="paragraph">
              <wp:posOffset>157480</wp:posOffset>
            </wp:positionV>
            <wp:extent cx="7237095" cy="139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095" cy="13970"/>
                    </a:xfrm>
                    <a:prstGeom prst="rect">
                      <a:avLst/>
                    </a:prstGeom>
                    <a:noFill/>
                  </pic:spPr>
                </pic:pic>
              </a:graphicData>
            </a:graphic>
            <wp14:sizeRelH relativeFrom="page">
              <wp14:pctWidth>0</wp14:pctWidth>
            </wp14:sizeRelH>
            <wp14:sizeRelV relativeFrom="page">
              <wp14:pctHeight>0</wp14:pctHeight>
            </wp14:sizeRelV>
          </wp:anchor>
        </w:drawing>
      </w:r>
    </w:p>
    <w:sectPr w:rsidR="00A04F74" w:rsidRPr="007179A8">
      <w:type w:val="continuous"/>
      <w:pgSz w:w="12240" w:h="15840"/>
      <w:pgMar w:top="994" w:right="960" w:bottom="515" w:left="440" w:header="0" w:footer="0" w:gutter="0"/>
      <w:cols w:space="0" w:equalWidth="0">
        <w:col w:w="10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30547934">
      <w:start w:val="1"/>
      <w:numFmt w:val="bullet"/>
      <w:lvlText w:val="•"/>
      <w:lvlJc w:val="left"/>
    </w:lvl>
    <w:lvl w:ilvl="1" w:tplc="38D22460">
      <w:start w:val="1"/>
      <w:numFmt w:val="bullet"/>
      <w:lvlText w:val=""/>
      <w:lvlJc w:val="left"/>
    </w:lvl>
    <w:lvl w:ilvl="2" w:tplc="C206DAE2">
      <w:start w:val="1"/>
      <w:numFmt w:val="bullet"/>
      <w:lvlText w:val=""/>
      <w:lvlJc w:val="left"/>
    </w:lvl>
    <w:lvl w:ilvl="3" w:tplc="B85E6D7E">
      <w:start w:val="1"/>
      <w:numFmt w:val="bullet"/>
      <w:lvlText w:val=""/>
      <w:lvlJc w:val="left"/>
    </w:lvl>
    <w:lvl w:ilvl="4" w:tplc="FD46F7AC">
      <w:start w:val="1"/>
      <w:numFmt w:val="bullet"/>
      <w:lvlText w:val=""/>
      <w:lvlJc w:val="left"/>
    </w:lvl>
    <w:lvl w:ilvl="5" w:tplc="12104206">
      <w:start w:val="1"/>
      <w:numFmt w:val="bullet"/>
      <w:lvlText w:val=""/>
      <w:lvlJc w:val="left"/>
    </w:lvl>
    <w:lvl w:ilvl="6" w:tplc="616272A8">
      <w:start w:val="1"/>
      <w:numFmt w:val="bullet"/>
      <w:lvlText w:val=""/>
      <w:lvlJc w:val="left"/>
    </w:lvl>
    <w:lvl w:ilvl="7" w:tplc="028C1716">
      <w:start w:val="1"/>
      <w:numFmt w:val="bullet"/>
      <w:lvlText w:val=""/>
      <w:lvlJc w:val="left"/>
    </w:lvl>
    <w:lvl w:ilvl="8" w:tplc="0C4AEC74">
      <w:start w:val="1"/>
      <w:numFmt w:val="bullet"/>
      <w:lvlText w:val=""/>
      <w:lvlJc w:val="left"/>
    </w:lvl>
  </w:abstractNum>
  <w:abstractNum w:abstractNumId="1" w15:restartNumberingAfterBreak="0">
    <w:nsid w:val="00000002"/>
    <w:multiLevelType w:val="hybridMultilevel"/>
    <w:tmpl w:val="46E87CCC"/>
    <w:lvl w:ilvl="0" w:tplc="12107668">
      <w:start w:val="1"/>
      <w:numFmt w:val="bullet"/>
      <w:lvlText w:val="•"/>
      <w:lvlJc w:val="left"/>
    </w:lvl>
    <w:lvl w:ilvl="1" w:tplc="FBE40030">
      <w:start w:val="1"/>
      <w:numFmt w:val="bullet"/>
      <w:lvlText w:val=""/>
      <w:lvlJc w:val="left"/>
    </w:lvl>
    <w:lvl w:ilvl="2" w:tplc="6C80F11C">
      <w:start w:val="1"/>
      <w:numFmt w:val="bullet"/>
      <w:lvlText w:val=""/>
      <w:lvlJc w:val="left"/>
    </w:lvl>
    <w:lvl w:ilvl="3" w:tplc="58984F78">
      <w:start w:val="1"/>
      <w:numFmt w:val="bullet"/>
      <w:lvlText w:val=""/>
      <w:lvlJc w:val="left"/>
    </w:lvl>
    <w:lvl w:ilvl="4" w:tplc="0B923AD6">
      <w:start w:val="1"/>
      <w:numFmt w:val="bullet"/>
      <w:lvlText w:val=""/>
      <w:lvlJc w:val="left"/>
    </w:lvl>
    <w:lvl w:ilvl="5" w:tplc="9BCA0DF2">
      <w:start w:val="1"/>
      <w:numFmt w:val="bullet"/>
      <w:lvlText w:val=""/>
      <w:lvlJc w:val="left"/>
    </w:lvl>
    <w:lvl w:ilvl="6" w:tplc="4D64559E">
      <w:start w:val="1"/>
      <w:numFmt w:val="bullet"/>
      <w:lvlText w:val=""/>
      <w:lvlJc w:val="left"/>
    </w:lvl>
    <w:lvl w:ilvl="7" w:tplc="04126118">
      <w:start w:val="1"/>
      <w:numFmt w:val="bullet"/>
      <w:lvlText w:val=""/>
      <w:lvlJc w:val="left"/>
    </w:lvl>
    <w:lvl w:ilvl="8" w:tplc="55C033BA">
      <w:start w:val="1"/>
      <w:numFmt w:val="bullet"/>
      <w:lvlText w:val=""/>
      <w:lvlJc w:val="left"/>
    </w:lvl>
  </w:abstractNum>
  <w:abstractNum w:abstractNumId="2" w15:restartNumberingAfterBreak="0">
    <w:nsid w:val="00000003"/>
    <w:multiLevelType w:val="hybridMultilevel"/>
    <w:tmpl w:val="3D1B58BA"/>
    <w:lvl w:ilvl="0" w:tplc="5F26B42A">
      <w:start w:val="1"/>
      <w:numFmt w:val="bullet"/>
      <w:lvlText w:val="•"/>
      <w:lvlJc w:val="left"/>
    </w:lvl>
    <w:lvl w:ilvl="1" w:tplc="5CF6D6DC">
      <w:start w:val="1"/>
      <w:numFmt w:val="bullet"/>
      <w:lvlText w:val=""/>
      <w:lvlJc w:val="left"/>
    </w:lvl>
    <w:lvl w:ilvl="2" w:tplc="563E00F8">
      <w:start w:val="1"/>
      <w:numFmt w:val="bullet"/>
      <w:lvlText w:val=""/>
      <w:lvlJc w:val="left"/>
    </w:lvl>
    <w:lvl w:ilvl="3" w:tplc="727A4C1A">
      <w:start w:val="1"/>
      <w:numFmt w:val="bullet"/>
      <w:lvlText w:val=""/>
      <w:lvlJc w:val="left"/>
    </w:lvl>
    <w:lvl w:ilvl="4" w:tplc="D77E7CE2">
      <w:start w:val="1"/>
      <w:numFmt w:val="bullet"/>
      <w:lvlText w:val=""/>
      <w:lvlJc w:val="left"/>
    </w:lvl>
    <w:lvl w:ilvl="5" w:tplc="61A69968">
      <w:start w:val="1"/>
      <w:numFmt w:val="bullet"/>
      <w:lvlText w:val=""/>
      <w:lvlJc w:val="left"/>
    </w:lvl>
    <w:lvl w:ilvl="6" w:tplc="CA64DD06">
      <w:start w:val="1"/>
      <w:numFmt w:val="bullet"/>
      <w:lvlText w:val=""/>
      <w:lvlJc w:val="left"/>
    </w:lvl>
    <w:lvl w:ilvl="7" w:tplc="BE80B9CA">
      <w:start w:val="1"/>
      <w:numFmt w:val="bullet"/>
      <w:lvlText w:val=""/>
      <w:lvlJc w:val="left"/>
    </w:lvl>
    <w:lvl w:ilvl="8" w:tplc="20E41F48">
      <w:start w:val="1"/>
      <w:numFmt w:val="bullet"/>
      <w:lvlText w:val=""/>
      <w:lvlJc w:val="left"/>
    </w:lvl>
  </w:abstractNum>
  <w:abstractNum w:abstractNumId="3" w15:restartNumberingAfterBreak="0">
    <w:nsid w:val="00000004"/>
    <w:multiLevelType w:val="hybridMultilevel"/>
    <w:tmpl w:val="507ED7AA"/>
    <w:lvl w:ilvl="0" w:tplc="18E6A826">
      <w:start w:val="1"/>
      <w:numFmt w:val="bullet"/>
      <w:lvlText w:val="•"/>
      <w:lvlJc w:val="left"/>
    </w:lvl>
    <w:lvl w:ilvl="1" w:tplc="22A21274">
      <w:start w:val="1"/>
      <w:numFmt w:val="bullet"/>
      <w:lvlText w:val=""/>
      <w:lvlJc w:val="left"/>
    </w:lvl>
    <w:lvl w:ilvl="2" w:tplc="36526922">
      <w:start w:val="1"/>
      <w:numFmt w:val="bullet"/>
      <w:lvlText w:val=""/>
      <w:lvlJc w:val="left"/>
    </w:lvl>
    <w:lvl w:ilvl="3" w:tplc="AC024DD2">
      <w:start w:val="1"/>
      <w:numFmt w:val="bullet"/>
      <w:lvlText w:val=""/>
      <w:lvlJc w:val="left"/>
    </w:lvl>
    <w:lvl w:ilvl="4" w:tplc="DF72B340">
      <w:start w:val="1"/>
      <w:numFmt w:val="bullet"/>
      <w:lvlText w:val=""/>
      <w:lvlJc w:val="left"/>
    </w:lvl>
    <w:lvl w:ilvl="5" w:tplc="44000654">
      <w:start w:val="1"/>
      <w:numFmt w:val="bullet"/>
      <w:lvlText w:val=""/>
      <w:lvlJc w:val="left"/>
    </w:lvl>
    <w:lvl w:ilvl="6" w:tplc="232E22B0">
      <w:start w:val="1"/>
      <w:numFmt w:val="bullet"/>
      <w:lvlText w:val=""/>
      <w:lvlJc w:val="left"/>
    </w:lvl>
    <w:lvl w:ilvl="7" w:tplc="3710CEA4">
      <w:start w:val="1"/>
      <w:numFmt w:val="bullet"/>
      <w:lvlText w:val=""/>
      <w:lvlJc w:val="left"/>
    </w:lvl>
    <w:lvl w:ilvl="8" w:tplc="FC90A308">
      <w:start w:val="1"/>
      <w:numFmt w:val="bullet"/>
      <w:lvlText w:val=""/>
      <w:lvlJc w:val="left"/>
    </w:lvl>
  </w:abstractNum>
  <w:abstractNum w:abstractNumId="4" w15:restartNumberingAfterBreak="0">
    <w:nsid w:val="00000005"/>
    <w:multiLevelType w:val="hybridMultilevel"/>
    <w:tmpl w:val="2EB141F2"/>
    <w:lvl w:ilvl="0" w:tplc="45E862DC">
      <w:start w:val="1"/>
      <w:numFmt w:val="bullet"/>
      <w:lvlText w:val="•"/>
      <w:lvlJc w:val="left"/>
    </w:lvl>
    <w:lvl w:ilvl="1" w:tplc="1A0C8B54">
      <w:start w:val="1"/>
      <w:numFmt w:val="bullet"/>
      <w:lvlText w:val=""/>
      <w:lvlJc w:val="left"/>
    </w:lvl>
    <w:lvl w:ilvl="2" w:tplc="98382AC4">
      <w:start w:val="1"/>
      <w:numFmt w:val="bullet"/>
      <w:lvlText w:val=""/>
      <w:lvlJc w:val="left"/>
    </w:lvl>
    <w:lvl w:ilvl="3" w:tplc="2CFE5A04">
      <w:start w:val="1"/>
      <w:numFmt w:val="bullet"/>
      <w:lvlText w:val=""/>
      <w:lvlJc w:val="left"/>
    </w:lvl>
    <w:lvl w:ilvl="4" w:tplc="CD724E20">
      <w:start w:val="1"/>
      <w:numFmt w:val="bullet"/>
      <w:lvlText w:val=""/>
      <w:lvlJc w:val="left"/>
    </w:lvl>
    <w:lvl w:ilvl="5" w:tplc="83BC67F8">
      <w:start w:val="1"/>
      <w:numFmt w:val="bullet"/>
      <w:lvlText w:val=""/>
      <w:lvlJc w:val="left"/>
    </w:lvl>
    <w:lvl w:ilvl="6" w:tplc="02584EE8">
      <w:start w:val="1"/>
      <w:numFmt w:val="bullet"/>
      <w:lvlText w:val=""/>
      <w:lvlJc w:val="left"/>
    </w:lvl>
    <w:lvl w:ilvl="7" w:tplc="80F6EDD8">
      <w:start w:val="1"/>
      <w:numFmt w:val="bullet"/>
      <w:lvlText w:val=""/>
      <w:lvlJc w:val="left"/>
    </w:lvl>
    <w:lvl w:ilvl="8" w:tplc="FB1C135A">
      <w:start w:val="1"/>
      <w:numFmt w:val="bullet"/>
      <w:lvlText w:val=""/>
      <w:lvlJc w:val="left"/>
    </w:lvl>
  </w:abstractNum>
  <w:abstractNum w:abstractNumId="5" w15:restartNumberingAfterBreak="0">
    <w:nsid w:val="00000006"/>
    <w:multiLevelType w:val="hybridMultilevel"/>
    <w:tmpl w:val="41B71EFA"/>
    <w:lvl w:ilvl="0" w:tplc="0F5CA8FE">
      <w:start w:val="1"/>
      <w:numFmt w:val="bullet"/>
      <w:lvlText w:val="•"/>
      <w:lvlJc w:val="left"/>
    </w:lvl>
    <w:lvl w:ilvl="1" w:tplc="85688ED6">
      <w:start w:val="1"/>
      <w:numFmt w:val="bullet"/>
      <w:lvlText w:val=""/>
      <w:lvlJc w:val="left"/>
    </w:lvl>
    <w:lvl w:ilvl="2" w:tplc="51F0F13E">
      <w:start w:val="1"/>
      <w:numFmt w:val="bullet"/>
      <w:lvlText w:val=""/>
      <w:lvlJc w:val="left"/>
    </w:lvl>
    <w:lvl w:ilvl="3" w:tplc="800832C2">
      <w:start w:val="1"/>
      <w:numFmt w:val="bullet"/>
      <w:lvlText w:val=""/>
      <w:lvlJc w:val="left"/>
    </w:lvl>
    <w:lvl w:ilvl="4" w:tplc="8DB0FD9C">
      <w:start w:val="1"/>
      <w:numFmt w:val="bullet"/>
      <w:lvlText w:val=""/>
      <w:lvlJc w:val="left"/>
    </w:lvl>
    <w:lvl w:ilvl="5" w:tplc="182A4E94">
      <w:start w:val="1"/>
      <w:numFmt w:val="bullet"/>
      <w:lvlText w:val=""/>
      <w:lvlJc w:val="left"/>
    </w:lvl>
    <w:lvl w:ilvl="6" w:tplc="19726CC0">
      <w:start w:val="1"/>
      <w:numFmt w:val="bullet"/>
      <w:lvlText w:val=""/>
      <w:lvlJc w:val="left"/>
    </w:lvl>
    <w:lvl w:ilvl="7" w:tplc="68A286AE">
      <w:start w:val="1"/>
      <w:numFmt w:val="bullet"/>
      <w:lvlText w:val=""/>
      <w:lvlJc w:val="left"/>
    </w:lvl>
    <w:lvl w:ilvl="8" w:tplc="3BF0B108">
      <w:start w:val="1"/>
      <w:numFmt w:val="bullet"/>
      <w:lvlText w:val=""/>
      <w:lvlJc w:val="left"/>
    </w:lvl>
  </w:abstractNum>
  <w:abstractNum w:abstractNumId="6" w15:restartNumberingAfterBreak="0">
    <w:nsid w:val="00000007"/>
    <w:multiLevelType w:val="hybridMultilevel"/>
    <w:tmpl w:val="79E2A9E2"/>
    <w:lvl w:ilvl="0" w:tplc="E72E6146">
      <w:start w:val="1"/>
      <w:numFmt w:val="bullet"/>
      <w:lvlText w:val="•"/>
      <w:lvlJc w:val="left"/>
    </w:lvl>
    <w:lvl w:ilvl="1" w:tplc="25CEA780">
      <w:start w:val="1"/>
      <w:numFmt w:val="bullet"/>
      <w:lvlText w:val=""/>
      <w:lvlJc w:val="left"/>
    </w:lvl>
    <w:lvl w:ilvl="2" w:tplc="5FD295AE">
      <w:start w:val="1"/>
      <w:numFmt w:val="bullet"/>
      <w:lvlText w:val=""/>
      <w:lvlJc w:val="left"/>
    </w:lvl>
    <w:lvl w:ilvl="3" w:tplc="D0DE4A58">
      <w:start w:val="1"/>
      <w:numFmt w:val="bullet"/>
      <w:lvlText w:val=""/>
      <w:lvlJc w:val="left"/>
    </w:lvl>
    <w:lvl w:ilvl="4" w:tplc="5E74DB94">
      <w:start w:val="1"/>
      <w:numFmt w:val="bullet"/>
      <w:lvlText w:val=""/>
      <w:lvlJc w:val="left"/>
    </w:lvl>
    <w:lvl w:ilvl="5" w:tplc="3DC4E018">
      <w:start w:val="1"/>
      <w:numFmt w:val="bullet"/>
      <w:lvlText w:val=""/>
      <w:lvlJc w:val="left"/>
    </w:lvl>
    <w:lvl w:ilvl="6" w:tplc="A0CE9DF4">
      <w:start w:val="1"/>
      <w:numFmt w:val="bullet"/>
      <w:lvlText w:val=""/>
      <w:lvlJc w:val="left"/>
    </w:lvl>
    <w:lvl w:ilvl="7" w:tplc="113EC56E">
      <w:start w:val="1"/>
      <w:numFmt w:val="bullet"/>
      <w:lvlText w:val=""/>
      <w:lvlJc w:val="left"/>
    </w:lvl>
    <w:lvl w:ilvl="8" w:tplc="8C865502">
      <w:start w:val="1"/>
      <w:numFmt w:val="bullet"/>
      <w:lvlText w:val=""/>
      <w:lvlJc w:val="left"/>
    </w:lvl>
  </w:abstractNum>
  <w:abstractNum w:abstractNumId="7" w15:restartNumberingAfterBreak="0">
    <w:nsid w:val="00000008"/>
    <w:multiLevelType w:val="hybridMultilevel"/>
    <w:tmpl w:val="7545E146"/>
    <w:lvl w:ilvl="0" w:tplc="5EFEB602">
      <w:start w:val="1"/>
      <w:numFmt w:val="bullet"/>
      <w:lvlText w:val="•"/>
      <w:lvlJc w:val="left"/>
    </w:lvl>
    <w:lvl w:ilvl="1" w:tplc="E294FABE">
      <w:start w:val="1"/>
      <w:numFmt w:val="bullet"/>
      <w:lvlText w:val=""/>
      <w:lvlJc w:val="left"/>
    </w:lvl>
    <w:lvl w:ilvl="2" w:tplc="F084A4D2">
      <w:start w:val="1"/>
      <w:numFmt w:val="bullet"/>
      <w:lvlText w:val=""/>
      <w:lvlJc w:val="left"/>
    </w:lvl>
    <w:lvl w:ilvl="3" w:tplc="8B48D6E8">
      <w:start w:val="1"/>
      <w:numFmt w:val="bullet"/>
      <w:lvlText w:val=""/>
      <w:lvlJc w:val="left"/>
    </w:lvl>
    <w:lvl w:ilvl="4" w:tplc="20522FDE">
      <w:start w:val="1"/>
      <w:numFmt w:val="bullet"/>
      <w:lvlText w:val=""/>
      <w:lvlJc w:val="left"/>
    </w:lvl>
    <w:lvl w:ilvl="5" w:tplc="BCB299E2">
      <w:start w:val="1"/>
      <w:numFmt w:val="bullet"/>
      <w:lvlText w:val=""/>
      <w:lvlJc w:val="left"/>
    </w:lvl>
    <w:lvl w:ilvl="6" w:tplc="E848ADAC">
      <w:start w:val="1"/>
      <w:numFmt w:val="bullet"/>
      <w:lvlText w:val=""/>
      <w:lvlJc w:val="left"/>
    </w:lvl>
    <w:lvl w:ilvl="7" w:tplc="4A36707E">
      <w:start w:val="1"/>
      <w:numFmt w:val="bullet"/>
      <w:lvlText w:val=""/>
      <w:lvlJc w:val="left"/>
    </w:lvl>
    <w:lvl w:ilvl="8" w:tplc="14684C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8"/>
    <w:rsid w:val="0046135E"/>
    <w:rsid w:val="007179A8"/>
    <w:rsid w:val="008D604E"/>
    <w:rsid w:val="00A04F74"/>
    <w:rsid w:val="00C168AB"/>
    <w:rsid w:val="00C65257"/>
    <w:rsid w:val="00DF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5D1C7"/>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4</cp:revision>
  <dcterms:created xsi:type="dcterms:W3CDTF">2022-03-28T05:36:00Z</dcterms:created>
  <dcterms:modified xsi:type="dcterms:W3CDTF">2022-03-28T10:20:00Z</dcterms:modified>
</cp:coreProperties>
</file>