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359F" w14:textId="2EC305AF" w:rsidR="008832DA" w:rsidRPr="005F4D93" w:rsidRDefault="00652264" w:rsidP="005F4D93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48"/>
          <w:szCs w:val="48"/>
          <w:u w:val="single"/>
        </w:rPr>
      </w:pPr>
      <w:r w:rsidRPr="005F4D93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DATA ANALYST COVER LETTER</w:t>
      </w:r>
    </w:p>
    <w:p w14:paraId="06FBA3E9" w14:textId="0ABDD7D4" w:rsidR="008832DA" w:rsidRPr="005F4D93" w:rsidRDefault="00652264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  <w:sz w:val="36"/>
          <w:szCs w:val="36"/>
        </w:rPr>
        <w:br/>
      </w:r>
      <w:r w:rsidR="008832DA" w:rsidRPr="005F4D93">
        <w:rPr>
          <w:rFonts w:ascii="Century Gothic" w:eastAsia="Times New Roman" w:hAnsi="Century Gothic" w:cs="Arial"/>
        </w:rPr>
        <w:t>March 15, 20</w:t>
      </w:r>
      <w:r w:rsidR="002C2948" w:rsidRPr="005F4D93">
        <w:rPr>
          <w:rFonts w:ascii="Century Gothic" w:eastAsia="Times New Roman" w:hAnsi="Century Gothic" w:cs="Arial"/>
        </w:rPr>
        <w:t>XX</w:t>
      </w:r>
    </w:p>
    <w:p w14:paraId="7ECBD8DD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6D4B9177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Joanna Conley</w:t>
      </w:r>
    </w:p>
    <w:p w14:paraId="071873C0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HR Manager</w:t>
      </w:r>
    </w:p>
    <w:p w14:paraId="501D476B" w14:textId="1A7C9622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 xml:space="preserve">Tribeca </w:t>
      </w:r>
      <w:r w:rsidR="00652264" w:rsidRPr="005F4D93">
        <w:rPr>
          <w:rFonts w:ascii="Century Gothic" w:eastAsia="Times New Roman" w:hAnsi="Century Gothic" w:cs="Arial"/>
        </w:rPr>
        <w:t>Teknologi</w:t>
      </w:r>
    </w:p>
    <w:p w14:paraId="0E49B655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233 Broadway, 11th Floor</w:t>
      </w:r>
    </w:p>
    <w:p w14:paraId="3CE481EB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New York, NY 10279</w:t>
      </w:r>
    </w:p>
    <w:p w14:paraId="2558E033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5D9DD779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Dear Joanna,</w:t>
      </w:r>
    </w:p>
    <w:p w14:paraId="0B6019B9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00C77CBE" w14:textId="32C6B879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 xml:space="preserve">Coming off an enlightening data analyst internship, I was excited when I found your new opening for an entry-level data analyst. As a computer science student, and later as a data analyst intern, I’ve developed and tweaked my informatics, data science, and statistical analysis skills, and I know I have what it takes to be a great addition to the team at Tribeca </w:t>
      </w:r>
      <w:r w:rsidR="00652264" w:rsidRPr="005F4D93">
        <w:rPr>
          <w:rFonts w:ascii="Century Gothic" w:eastAsia="Times New Roman" w:hAnsi="Century Gothic" w:cs="Arial"/>
        </w:rPr>
        <w:t>Teknologi</w:t>
      </w:r>
      <w:r w:rsidRPr="005F4D93">
        <w:rPr>
          <w:rFonts w:ascii="Century Gothic" w:eastAsia="Times New Roman" w:hAnsi="Century Gothic" w:cs="Arial"/>
        </w:rPr>
        <w:t>.</w:t>
      </w:r>
    </w:p>
    <w:p w14:paraId="000930C9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7BA1457E" w14:textId="215DF69A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As an intern with Ingenious Informatics, I worked on many small- and large-scale projects which allowed me to expand my data toolset and knowledge. That experience, coupled with my university IT background, gives me a great understanding of the ins and outs of data, including systems analysis, business practices, database management systems, emerging technologies, business trends</w:t>
      </w:r>
      <w:r w:rsidR="00652264" w:rsidRPr="005F4D93">
        <w:rPr>
          <w:rFonts w:ascii="Century Gothic" w:eastAsia="Times New Roman" w:hAnsi="Century Gothic" w:cs="Arial"/>
        </w:rPr>
        <w:t>,</w:t>
      </w:r>
      <w:r w:rsidRPr="005F4D93">
        <w:rPr>
          <w:rFonts w:ascii="Century Gothic" w:eastAsia="Times New Roman" w:hAnsi="Century Gothic" w:cs="Arial"/>
        </w:rPr>
        <w:t xml:space="preserve"> and IT project management.</w:t>
      </w:r>
    </w:p>
    <w:p w14:paraId="74F3DA22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4A043892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During my time at Ingenious Informatics, my wins included:</w:t>
      </w:r>
    </w:p>
    <w:p w14:paraId="1EFB1A60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222F867B" w14:textId="77777777" w:rsidR="008832DA" w:rsidRPr="005F4D93" w:rsidRDefault="008832DA" w:rsidP="005F4D93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Designed and built over 50 statistical analysis models on using Teradata.</w:t>
      </w:r>
    </w:p>
    <w:p w14:paraId="1446D99A" w14:textId="77777777" w:rsidR="008832DA" w:rsidRPr="005F4D93" w:rsidRDefault="008832DA" w:rsidP="005F4D93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Increased data collection and processing rates by over 175% with AI and ML integration and new proprietary software.</w:t>
      </w:r>
    </w:p>
    <w:p w14:paraId="7D16B645" w14:textId="13904970" w:rsidR="008832DA" w:rsidRPr="005F4D93" w:rsidRDefault="008832DA" w:rsidP="005F4D93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 xml:space="preserve">Won the </w:t>
      </w:r>
      <w:r w:rsidR="00652264" w:rsidRPr="005F4D93">
        <w:rPr>
          <w:rFonts w:ascii="Century Gothic" w:eastAsia="Times New Roman" w:hAnsi="Century Gothic" w:cs="Arial"/>
        </w:rPr>
        <w:t>Quantities</w:t>
      </w:r>
      <w:r w:rsidRPr="005F4D93">
        <w:rPr>
          <w:rFonts w:ascii="Century Gothic" w:eastAsia="Times New Roman" w:hAnsi="Century Gothic" w:cs="Arial"/>
        </w:rPr>
        <w:t xml:space="preserve"> 2019 Awards for Excellence for “Top New Practitioner.”</w:t>
      </w:r>
    </w:p>
    <w:p w14:paraId="6B5B6049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2B89CE07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I am quite proud of the results I achieve, whether it’s simple data entry or complicated calculations and compilations. If you give me the chance to interview for the data analyst job, I’m certain you won’t be disappointed.</w:t>
      </w:r>
    </w:p>
    <w:p w14:paraId="60B19F9C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1944FEF0" w14:textId="630D2644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 xml:space="preserve">I eagerly welcome the chance to discuss the upcoming projects and plans of Tribeca </w:t>
      </w:r>
      <w:r w:rsidR="00652264" w:rsidRPr="005F4D93">
        <w:rPr>
          <w:rFonts w:ascii="Century Gothic" w:eastAsia="Times New Roman" w:hAnsi="Century Gothic" w:cs="Arial"/>
        </w:rPr>
        <w:t>Teknologi</w:t>
      </w:r>
      <w:r w:rsidRPr="005F4D93">
        <w:rPr>
          <w:rFonts w:ascii="Century Gothic" w:eastAsia="Times New Roman" w:hAnsi="Century Gothic" w:cs="Arial"/>
        </w:rPr>
        <w:t>, as well as to share with you how my past wins at Ingenious can easily translate to increased insight and better predictions at TT.</w:t>
      </w:r>
    </w:p>
    <w:p w14:paraId="06F4F9CF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 </w:t>
      </w:r>
    </w:p>
    <w:p w14:paraId="7F202BA6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Sincerely,</w:t>
      </w:r>
    </w:p>
    <w:p w14:paraId="10377B04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lastRenderedPageBreak/>
        <w:t> </w:t>
      </w:r>
    </w:p>
    <w:p w14:paraId="3B76F7BC" w14:textId="77777777" w:rsidR="008832DA" w:rsidRPr="005F4D93" w:rsidRDefault="008832DA" w:rsidP="005F4D93">
      <w:pPr>
        <w:spacing w:after="0" w:line="276" w:lineRule="auto"/>
        <w:rPr>
          <w:rFonts w:ascii="Century Gothic" w:eastAsia="Times New Roman" w:hAnsi="Century Gothic" w:cs="Arial"/>
        </w:rPr>
      </w:pPr>
      <w:r w:rsidRPr="005F4D93">
        <w:rPr>
          <w:rFonts w:ascii="Century Gothic" w:eastAsia="Times New Roman" w:hAnsi="Century Gothic" w:cs="Arial"/>
        </w:rPr>
        <w:t>Deborah Stansberry</w:t>
      </w:r>
    </w:p>
    <w:sectPr w:rsidR="008832DA" w:rsidRPr="005F4D93" w:rsidSect="006522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4CF3"/>
    <w:multiLevelType w:val="multilevel"/>
    <w:tmpl w:val="B78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DA"/>
    <w:rsid w:val="001E1543"/>
    <w:rsid w:val="002C2948"/>
    <w:rsid w:val="005F4D93"/>
    <w:rsid w:val="00652264"/>
    <w:rsid w:val="008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8C5A"/>
  <w15:chartTrackingRefBased/>
  <w15:docId w15:val="{B27A1957-AC8A-4F47-A31B-7C6F3194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2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2022-07-20T16:20:00Z</dcterms:created>
  <dcterms:modified xsi:type="dcterms:W3CDTF">2022-08-03T04:56:00Z</dcterms:modified>
</cp:coreProperties>
</file>