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451" w:rsidRDefault="002F6451" w:rsidP="00994BF7">
      <w:pPr>
        <w:shd w:val="clear" w:color="auto" w:fill="FFFFFF"/>
        <w:spacing w:after="0" w:line="276" w:lineRule="auto"/>
        <w:jc w:val="center"/>
        <w:outlineLvl w:val="2"/>
        <w:rPr>
          <w:rFonts w:ascii="Century Gothic" w:eastAsia="Times New Roman" w:hAnsi="Century Gothic" w:cs="Segoe UI"/>
          <w:b/>
          <w:bCs/>
          <w:color w:val="292929"/>
          <w:sz w:val="36"/>
          <w:szCs w:val="36"/>
          <w:u w:val="single"/>
        </w:rPr>
      </w:pPr>
      <w:bookmarkStart w:id="0" w:name="_GoBack"/>
      <w:bookmarkEnd w:id="0"/>
      <w:r w:rsidRPr="002F6451">
        <w:rPr>
          <w:rFonts w:ascii="Century Gothic" w:eastAsia="Times New Roman" w:hAnsi="Century Gothic" w:cs="Segoe UI"/>
          <w:b/>
          <w:bCs/>
          <w:color w:val="292929"/>
          <w:sz w:val="36"/>
          <w:szCs w:val="36"/>
          <w:u w:val="single"/>
        </w:rPr>
        <w:t>INDEMNIFICATION OF LANDLORD CLAUSES</w:t>
      </w:r>
    </w:p>
    <w:p w:rsidR="002F6451" w:rsidRPr="002F6451" w:rsidRDefault="002F6451" w:rsidP="002F6451">
      <w:pPr>
        <w:shd w:val="clear" w:color="auto" w:fill="FFFFFF"/>
        <w:spacing w:after="0" w:line="276" w:lineRule="auto"/>
        <w:jc w:val="center"/>
        <w:outlineLvl w:val="2"/>
        <w:rPr>
          <w:rFonts w:ascii="Century Gothic" w:eastAsia="Times New Roman" w:hAnsi="Century Gothic" w:cs="Segoe UI"/>
          <w:b/>
          <w:bCs/>
          <w:color w:val="292929"/>
          <w:sz w:val="36"/>
          <w:szCs w:val="36"/>
          <w:u w:val="single"/>
        </w:rPr>
      </w:pPr>
    </w:p>
    <w:p w:rsidR="002F6451" w:rsidRPr="002F6451" w:rsidRDefault="002F6451" w:rsidP="002F6451">
      <w:pPr>
        <w:shd w:val="clear" w:color="auto" w:fill="FFFFFF"/>
        <w:spacing w:after="0" w:line="276" w:lineRule="auto"/>
        <w:rPr>
          <w:rFonts w:ascii="Century Gothic" w:eastAsia="Times New Roman" w:hAnsi="Century Gothic" w:cs="Segoe UI"/>
          <w:color w:val="292929"/>
          <w:sz w:val="24"/>
          <w:szCs w:val="24"/>
        </w:rPr>
      </w:pPr>
      <w:r w:rsidRPr="002F6451">
        <w:rPr>
          <w:rFonts w:ascii="Century Gothic" w:eastAsia="Times New Roman" w:hAnsi="Century Gothic" w:cs="Segoe UI"/>
          <w:color w:val="292929"/>
          <w:sz w:val="24"/>
          <w:szCs w:val="24"/>
        </w:rPr>
        <w:t>With a landlord hold harmless clause, the tenant must hold the landlord harmless from any damage or loss to any property or person upon the leased premises. This is to protect the landlord from any damages that may have been caused by the tenants while they were occupying the premises.</w:t>
      </w:r>
    </w:p>
    <w:p w:rsidR="002F6451" w:rsidRPr="002F6451" w:rsidRDefault="002F6451" w:rsidP="002F6451">
      <w:pPr>
        <w:spacing w:after="0" w:line="276" w:lineRule="auto"/>
        <w:rPr>
          <w:rFonts w:ascii="Century Gothic" w:hAnsi="Century Gothic"/>
          <w:sz w:val="24"/>
          <w:szCs w:val="24"/>
        </w:rPr>
      </w:pPr>
    </w:p>
    <w:sectPr w:rsidR="002F6451" w:rsidRPr="002F6451" w:rsidSect="002F645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451"/>
    <w:rsid w:val="002F6451"/>
    <w:rsid w:val="00994B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6396"/>
  <w15:chartTrackingRefBased/>
  <w15:docId w15:val="{C4E0D2ED-DD42-4C42-A06B-68C7EF8A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F64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645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F64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2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271</Characters>
  <Application>Microsoft Office Word</Application>
  <DocSecurity>0</DocSecurity>
  <Lines>11</Lines>
  <Paragraphs>2</Paragraphs>
  <ScaleCrop>false</ScaleCrop>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GLOBAL</cp:lastModifiedBy>
  <cp:revision>2</cp:revision>
  <dcterms:created xsi:type="dcterms:W3CDTF">2022-10-17T16:42:00Z</dcterms:created>
  <dcterms:modified xsi:type="dcterms:W3CDTF">2022-10-17T16:46:00Z</dcterms:modified>
</cp:coreProperties>
</file>