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F4D3" w14:textId="77777777" w:rsidR="005361F6" w:rsidRPr="005361F6" w:rsidRDefault="005361F6" w:rsidP="005361F6">
      <w:pPr>
        <w:spacing w:line="276" w:lineRule="auto"/>
        <w:jc w:val="center"/>
        <w:rPr>
          <w:rFonts w:ascii="Century Gothic" w:hAnsi="Century Gothic"/>
          <w:b/>
          <w:bCs/>
          <w:sz w:val="36"/>
          <w:szCs w:val="36"/>
          <w:u w:val="single"/>
        </w:rPr>
      </w:pPr>
      <w:r w:rsidRPr="005361F6">
        <w:rPr>
          <w:rFonts w:ascii="Century Gothic" w:hAnsi="Century Gothic"/>
          <w:b/>
          <w:bCs/>
          <w:sz w:val="36"/>
          <w:szCs w:val="36"/>
          <w:u w:val="single"/>
        </w:rPr>
        <w:t>BUSINESS INTRODUCTION LETTER</w:t>
      </w:r>
    </w:p>
    <w:p w14:paraId="39EEFC46" w14:textId="77777777" w:rsidR="005361F6" w:rsidRPr="005361F6" w:rsidRDefault="005361F6" w:rsidP="005361F6">
      <w:pPr>
        <w:spacing w:line="276" w:lineRule="auto"/>
        <w:rPr>
          <w:rFonts w:ascii="Century Gothic" w:hAnsi="Century Gothic"/>
          <w:sz w:val="36"/>
          <w:szCs w:val="36"/>
        </w:rPr>
      </w:pPr>
    </w:p>
    <w:p w14:paraId="2050D70F"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Advocaats Candelária/Law office</w:t>
      </w:r>
    </w:p>
    <w:p w14:paraId="585714D1"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Dr. Peter Cavo sky</w:t>
      </w:r>
    </w:p>
    <w:p w14:paraId="1FC682E0"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Stefanovic 12</w:t>
      </w:r>
    </w:p>
    <w:p w14:paraId="1D9782E6"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811 04 Bratislava Sloviansk republican</w:t>
      </w:r>
    </w:p>
    <w:p w14:paraId="58857BE2" w14:textId="77777777" w:rsidR="005361F6" w:rsidRPr="005361F6" w:rsidRDefault="005361F6" w:rsidP="005361F6">
      <w:pPr>
        <w:spacing w:line="276" w:lineRule="auto"/>
        <w:rPr>
          <w:rFonts w:ascii="Century Gothic" w:hAnsi="Century Gothic"/>
          <w:sz w:val="24"/>
          <w:szCs w:val="24"/>
        </w:rPr>
      </w:pPr>
    </w:p>
    <w:p w14:paraId="13EE6E23"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Tel.: + 421 2 3266 2046</w:t>
      </w:r>
    </w:p>
    <w:p w14:paraId="3D03F0CF"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Fax: + 421 2 5244 4209</w:t>
      </w:r>
    </w:p>
    <w:p w14:paraId="5B3A0299"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Mobil: + 421 902 917 206</w:t>
      </w:r>
    </w:p>
    <w:p w14:paraId="5B8299C5"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e-mail: cavojsky@cavojsky.com</w:t>
      </w:r>
    </w:p>
    <w:p w14:paraId="3C5213E0"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www.cavojsky.com</w:t>
      </w:r>
    </w:p>
    <w:p w14:paraId="33D15523" w14:textId="77777777" w:rsidR="005361F6" w:rsidRPr="005361F6" w:rsidRDefault="005361F6" w:rsidP="005361F6">
      <w:pPr>
        <w:spacing w:line="276" w:lineRule="auto"/>
        <w:rPr>
          <w:rFonts w:ascii="Century Gothic" w:hAnsi="Century Gothic"/>
          <w:sz w:val="24"/>
          <w:szCs w:val="24"/>
        </w:rPr>
      </w:pPr>
    </w:p>
    <w:p w14:paraId="00BBF49D"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 xml:space="preserve">Dear Sir, </w:t>
      </w:r>
    </w:p>
    <w:p w14:paraId="45A3D6CB" w14:textId="77777777" w:rsidR="005361F6" w:rsidRPr="005361F6" w:rsidRDefault="005361F6" w:rsidP="005361F6">
      <w:pPr>
        <w:spacing w:line="276" w:lineRule="auto"/>
        <w:rPr>
          <w:rFonts w:ascii="Century Gothic" w:hAnsi="Century Gothic"/>
          <w:sz w:val="24"/>
          <w:szCs w:val="24"/>
        </w:rPr>
      </w:pPr>
    </w:p>
    <w:p w14:paraId="39740696" w14:textId="05CA2295" w:rsidR="005361F6" w:rsidRPr="00786494" w:rsidRDefault="005361F6" w:rsidP="005361F6">
      <w:pPr>
        <w:spacing w:line="276" w:lineRule="auto"/>
        <w:rPr>
          <w:rFonts w:ascii="Century Gothic" w:hAnsi="Century Gothic"/>
          <w:sz w:val="24"/>
          <w:szCs w:val="24"/>
        </w:rPr>
      </w:pPr>
      <w:r w:rsidRPr="005361F6">
        <w:rPr>
          <w:rFonts w:ascii="Century Gothic" w:hAnsi="Century Gothic"/>
          <w:sz w:val="24"/>
          <w:szCs w:val="24"/>
        </w:rPr>
        <w:t>It is our pleasure to introduce our Law office, which has been operating as a new entity in the legal advisory market since 20</w:t>
      </w:r>
      <w:r w:rsidR="00786494">
        <w:rPr>
          <w:rFonts w:ascii="Century Gothic" w:hAnsi="Century Gothic"/>
          <w:sz w:val="24"/>
          <w:szCs w:val="24"/>
        </w:rPr>
        <w:t>XX</w:t>
      </w:r>
      <w:r w:rsidRPr="005361F6">
        <w:rPr>
          <w:rFonts w:ascii="Century Gothic" w:hAnsi="Century Gothic"/>
          <w:sz w:val="24"/>
          <w:szCs w:val="24"/>
        </w:rPr>
        <w:t xml:space="preserve">. We are convinced that the three basic </w:t>
      </w:r>
      <w:r w:rsidRPr="00786494">
        <w:rPr>
          <w:rFonts w:ascii="Century Gothic" w:hAnsi="Century Gothic"/>
          <w:sz w:val="24"/>
          <w:szCs w:val="24"/>
        </w:rPr>
        <w:t xml:space="preserve">pillars of our services i.e., professionality, </w:t>
      </w:r>
      <w:r w:rsidR="00C03431" w:rsidRPr="00786494">
        <w:rPr>
          <w:rFonts w:ascii="Century Gothic" w:hAnsi="Century Gothic"/>
          <w:sz w:val="24"/>
          <w:szCs w:val="24"/>
        </w:rPr>
        <w:t>effectiveness,</w:t>
      </w:r>
      <w:r w:rsidRPr="00786494">
        <w:rPr>
          <w:rFonts w:ascii="Century Gothic" w:hAnsi="Century Gothic"/>
          <w:sz w:val="24"/>
          <w:szCs w:val="24"/>
        </w:rPr>
        <w:t xml:space="preserve"> and complexity of solutions for our clients are fundaments for any legal advisory.</w:t>
      </w:r>
    </w:p>
    <w:p w14:paraId="332D6975" w14:textId="77777777" w:rsidR="005361F6" w:rsidRPr="00786494" w:rsidRDefault="005361F6" w:rsidP="005361F6">
      <w:pPr>
        <w:spacing w:line="276" w:lineRule="auto"/>
        <w:rPr>
          <w:rFonts w:ascii="Century Gothic" w:hAnsi="Century Gothic"/>
          <w:sz w:val="24"/>
          <w:szCs w:val="24"/>
        </w:rPr>
      </w:pPr>
    </w:p>
    <w:p w14:paraId="7033737C" w14:textId="75CC3D06"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In our work, we focus on staying current with the legal environment in Slovakia using knowledge not only from domestic resources but also from abroad as well. Experience gained in legal practice since 20</w:t>
      </w:r>
      <w:r w:rsidR="00786494">
        <w:rPr>
          <w:rFonts w:ascii="Century Gothic" w:hAnsi="Century Gothic"/>
          <w:sz w:val="24"/>
          <w:szCs w:val="24"/>
        </w:rPr>
        <w:t>XX</w:t>
      </w:r>
      <w:r w:rsidRPr="00786494">
        <w:rPr>
          <w:rFonts w:ascii="Century Gothic" w:hAnsi="Century Gothic"/>
          <w:sz w:val="24"/>
          <w:szCs w:val="24"/>
        </w:rPr>
        <w:t xml:space="preserve"> is used in seminars we actively participate in and publication activities. This connection of knowledge of the local and European environments seems to be the right direction in legal consultancy. We believe that services based on proficiency and qualifications are the pillars of success.</w:t>
      </w:r>
    </w:p>
    <w:p w14:paraId="00E24EEB" w14:textId="77777777" w:rsidR="005361F6" w:rsidRPr="00786494" w:rsidRDefault="005361F6" w:rsidP="005361F6">
      <w:pPr>
        <w:spacing w:line="276" w:lineRule="auto"/>
        <w:rPr>
          <w:rFonts w:ascii="Century Gothic" w:hAnsi="Century Gothic"/>
          <w:sz w:val="24"/>
          <w:szCs w:val="24"/>
        </w:rPr>
      </w:pPr>
    </w:p>
    <w:p w14:paraId="04FA2C05"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Dynamic development of business requires a legal team able to provide effective solutions, based on experience in particular legal areas. We provide our clients with legal services in such areas where we can prove essential knowledge and experience. Our aim is to propose to our client’s legal support to let them perform their own activities and rely upon our legal background.</w:t>
      </w:r>
    </w:p>
    <w:p w14:paraId="0C777A76" w14:textId="77777777" w:rsidR="005361F6" w:rsidRPr="00786494" w:rsidRDefault="005361F6" w:rsidP="005361F6">
      <w:pPr>
        <w:spacing w:line="276" w:lineRule="auto"/>
        <w:rPr>
          <w:rFonts w:ascii="Century Gothic" w:hAnsi="Century Gothic"/>
          <w:sz w:val="24"/>
          <w:szCs w:val="24"/>
        </w:rPr>
      </w:pPr>
    </w:p>
    <w:p w14:paraId="5EA1BA25"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We propose complex solutions. For that reason, we cooperate with eminent tax, business, and accounting advisors in the Slovak Republic and abroad, as well as other specialists in areas that require specific knowledge and qualifications. We can set up a team of advisors who are able to act immediately.</w:t>
      </w:r>
    </w:p>
    <w:p w14:paraId="7D6EFDA1" w14:textId="77777777" w:rsidR="005361F6" w:rsidRPr="00786494" w:rsidRDefault="005361F6" w:rsidP="005361F6">
      <w:pPr>
        <w:spacing w:line="276" w:lineRule="auto"/>
        <w:rPr>
          <w:rFonts w:ascii="Century Gothic" w:hAnsi="Century Gothic"/>
          <w:sz w:val="24"/>
          <w:szCs w:val="24"/>
        </w:rPr>
      </w:pPr>
    </w:p>
    <w:p w14:paraId="2604F3E3" w14:textId="3C7469B9"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We are a member of the Central European Corporate Governance Association, the Slovak Association for International Law and the Canadian – Slovak Chamber of</w:t>
      </w:r>
      <w:r w:rsidRPr="00786494">
        <w:rPr>
          <w:rFonts w:ascii="Century Gothic" w:hAnsi="Century Gothic"/>
          <w:b/>
          <w:bCs/>
          <w:sz w:val="24"/>
          <w:szCs w:val="24"/>
        </w:rPr>
        <w:t xml:space="preserve"> </w:t>
      </w:r>
      <w:r w:rsidRPr="00786494">
        <w:rPr>
          <w:rFonts w:ascii="Century Gothic" w:hAnsi="Century Gothic"/>
          <w:sz w:val="24"/>
          <w:szCs w:val="24"/>
        </w:rPr>
        <w:t>Commerce. As a legal advisor, we cooperate with Europeanists EWIV-Information’s zendrum in implementation of European rules into the Slovak legal system.</w:t>
      </w:r>
    </w:p>
    <w:p w14:paraId="270D229C" w14:textId="77777777" w:rsidR="005361F6" w:rsidRPr="00786494" w:rsidRDefault="005361F6" w:rsidP="005361F6">
      <w:pPr>
        <w:spacing w:line="276" w:lineRule="auto"/>
        <w:rPr>
          <w:rFonts w:ascii="Century Gothic" w:hAnsi="Century Gothic"/>
          <w:b/>
          <w:bCs/>
          <w:sz w:val="24"/>
          <w:szCs w:val="24"/>
        </w:rPr>
      </w:pPr>
    </w:p>
    <w:p w14:paraId="3DF577AA"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Services</w:t>
      </w:r>
    </w:p>
    <w:p w14:paraId="0CFC890E" w14:textId="77777777" w:rsidR="005361F6" w:rsidRPr="00786494" w:rsidRDefault="005361F6" w:rsidP="005361F6">
      <w:pPr>
        <w:spacing w:line="276" w:lineRule="auto"/>
        <w:rPr>
          <w:rFonts w:ascii="Century Gothic" w:hAnsi="Century Gothic"/>
          <w:b/>
          <w:bCs/>
          <w:sz w:val="24"/>
          <w:szCs w:val="24"/>
        </w:rPr>
      </w:pPr>
    </w:p>
    <w:p w14:paraId="4F229ED3"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Our aim is to provide legal services at the highest professional level, capable rendering effective solutions mainly in the following areas:</w:t>
      </w:r>
    </w:p>
    <w:p w14:paraId="7E33DC17" w14:textId="77777777" w:rsidR="005361F6" w:rsidRPr="00786494" w:rsidRDefault="005361F6" w:rsidP="005361F6">
      <w:pPr>
        <w:spacing w:line="276" w:lineRule="auto"/>
        <w:rPr>
          <w:rFonts w:ascii="Century Gothic" w:hAnsi="Century Gothic"/>
          <w:sz w:val="24"/>
          <w:szCs w:val="24"/>
        </w:rPr>
      </w:pPr>
    </w:p>
    <w:p w14:paraId="268F5D96"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1.</w:t>
      </w:r>
      <w:r w:rsidRPr="00786494">
        <w:rPr>
          <w:rFonts w:ascii="Century Gothic" w:hAnsi="Century Gothic"/>
          <w:sz w:val="24"/>
          <w:szCs w:val="24"/>
        </w:rPr>
        <w:tab/>
        <w:t>Corporate Law</w:t>
      </w:r>
    </w:p>
    <w:p w14:paraId="65060773"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2.</w:t>
      </w:r>
      <w:r w:rsidRPr="00786494">
        <w:rPr>
          <w:rFonts w:ascii="Century Gothic" w:hAnsi="Century Gothic"/>
          <w:sz w:val="24"/>
          <w:szCs w:val="24"/>
        </w:rPr>
        <w:tab/>
        <w:t>Competition law and State aid law</w:t>
      </w:r>
    </w:p>
    <w:p w14:paraId="3358BD51"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3.</w:t>
      </w:r>
      <w:r w:rsidRPr="00786494">
        <w:rPr>
          <w:rFonts w:ascii="Century Gothic" w:hAnsi="Century Gothic"/>
          <w:sz w:val="24"/>
          <w:szCs w:val="24"/>
        </w:rPr>
        <w:tab/>
        <w:t>Business law and Property law</w:t>
      </w:r>
    </w:p>
    <w:p w14:paraId="6E638D89"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4.</w:t>
      </w:r>
      <w:r w:rsidRPr="00786494">
        <w:rPr>
          <w:rFonts w:ascii="Century Gothic" w:hAnsi="Century Gothic"/>
          <w:sz w:val="24"/>
          <w:szCs w:val="24"/>
        </w:rPr>
        <w:tab/>
        <w:t>Labor law</w:t>
      </w:r>
    </w:p>
    <w:p w14:paraId="7C39BB0D" w14:textId="77777777" w:rsidR="005361F6" w:rsidRPr="00786494" w:rsidRDefault="005361F6" w:rsidP="005361F6">
      <w:pPr>
        <w:spacing w:line="276" w:lineRule="auto"/>
        <w:rPr>
          <w:rFonts w:ascii="Century Gothic" w:hAnsi="Century Gothic"/>
          <w:sz w:val="24"/>
          <w:szCs w:val="24"/>
        </w:rPr>
      </w:pPr>
      <w:r w:rsidRPr="00786494">
        <w:rPr>
          <w:rFonts w:ascii="Century Gothic" w:hAnsi="Century Gothic"/>
          <w:sz w:val="24"/>
          <w:szCs w:val="24"/>
        </w:rPr>
        <w:t>5.</w:t>
      </w:r>
      <w:r w:rsidRPr="00786494">
        <w:rPr>
          <w:rFonts w:ascii="Century Gothic" w:hAnsi="Century Gothic"/>
          <w:sz w:val="24"/>
          <w:szCs w:val="24"/>
        </w:rPr>
        <w:tab/>
        <w:t>Public procurement</w:t>
      </w:r>
    </w:p>
    <w:p w14:paraId="4DC9CC58" w14:textId="77777777" w:rsidR="005361F6" w:rsidRPr="005361F6" w:rsidRDefault="005361F6" w:rsidP="005361F6">
      <w:pPr>
        <w:spacing w:line="276" w:lineRule="auto"/>
        <w:rPr>
          <w:rFonts w:ascii="Century Gothic" w:hAnsi="Century Gothic"/>
          <w:sz w:val="24"/>
          <w:szCs w:val="24"/>
        </w:rPr>
      </w:pPr>
    </w:p>
    <w:p w14:paraId="51B13817"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Corporate law</w:t>
      </w:r>
    </w:p>
    <w:p w14:paraId="16C1A852" w14:textId="77777777" w:rsidR="005361F6" w:rsidRPr="005361F6" w:rsidRDefault="005361F6" w:rsidP="005361F6">
      <w:pPr>
        <w:spacing w:line="276" w:lineRule="auto"/>
        <w:rPr>
          <w:rFonts w:ascii="Century Gothic" w:hAnsi="Century Gothic"/>
          <w:sz w:val="24"/>
          <w:szCs w:val="24"/>
        </w:rPr>
      </w:pPr>
    </w:p>
    <w:p w14:paraId="1E62FCBA"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Gained experience and professional prerequisites acquired in the Slovak and European legal environment enable our law office to provide legal services in the following areas:</w:t>
      </w:r>
    </w:p>
    <w:p w14:paraId="5686221E" w14:textId="5C026E71"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Implementation of corporate governance principles</w:t>
      </w:r>
    </w:p>
    <w:p w14:paraId="72D7BBBA" w14:textId="21B7867E"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Restructuring of companies</w:t>
      </w:r>
    </w:p>
    <w:p w14:paraId="5949BED0" w14:textId="04DBEF33"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Mergers &amp; Acquisitions, transaction documentation included</w:t>
      </w:r>
    </w:p>
    <w:p w14:paraId="7D2A0F4B" w14:textId="13313930"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Legal advisor for Mergers &amp; Acquisitions transactions</w:t>
      </w:r>
    </w:p>
    <w:p w14:paraId="5199B95D" w14:textId="6E42D058"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Due diligence according to the scope of business</w:t>
      </w:r>
    </w:p>
    <w:p w14:paraId="11690E36" w14:textId="5BA3DFFF" w:rsidR="005361F6" w:rsidRPr="00C03431" w:rsidRDefault="005361F6" w:rsidP="00C03431">
      <w:pPr>
        <w:pStyle w:val="ListParagraph"/>
        <w:numPr>
          <w:ilvl w:val="0"/>
          <w:numId w:val="6"/>
        </w:numPr>
        <w:spacing w:line="276" w:lineRule="auto"/>
        <w:rPr>
          <w:rFonts w:ascii="Century Gothic" w:hAnsi="Century Gothic"/>
          <w:sz w:val="24"/>
          <w:szCs w:val="24"/>
        </w:rPr>
      </w:pPr>
      <w:r w:rsidRPr="00C03431">
        <w:rPr>
          <w:rFonts w:ascii="Century Gothic" w:hAnsi="Century Gothic"/>
          <w:sz w:val="24"/>
          <w:szCs w:val="24"/>
        </w:rPr>
        <w:t>Legal support for risk management</w:t>
      </w:r>
    </w:p>
    <w:p w14:paraId="0652F6E7" w14:textId="77777777" w:rsidR="005361F6" w:rsidRPr="00786494" w:rsidRDefault="005361F6" w:rsidP="005361F6">
      <w:pPr>
        <w:spacing w:line="276" w:lineRule="auto"/>
        <w:rPr>
          <w:rFonts w:ascii="Century Gothic" w:hAnsi="Century Gothic"/>
          <w:b/>
          <w:bCs/>
          <w:sz w:val="24"/>
          <w:szCs w:val="24"/>
        </w:rPr>
      </w:pPr>
    </w:p>
    <w:p w14:paraId="37D6A1C2"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Competition law and state aid law</w:t>
      </w:r>
    </w:p>
    <w:p w14:paraId="40085EE7" w14:textId="77777777" w:rsidR="005361F6" w:rsidRPr="005361F6" w:rsidRDefault="005361F6" w:rsidP="005361F6">
      <w:pPr>
        <w:spacing w:line="276" w:lineRule="auto"/>
        <w:rPr>
          <w:rFonts w:ascii="Century Gothic" w:hAnsi="Century Gothic"/>
          <w:sz w:val="24"/>
          <w:szCs w:val="24"/>
        </w:rPr>
      </w:pPr>
    </w:p>
    <w:p w14:paraId="1C2D8C14"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Competition law has an impact on each business entity. To provide complex consultancy this branch is an integral part of our services</w:t>
      </w:r>
    </w:p>
    <w:p w14:paraId="1A638BAC" w14:textId="77777777" w:rsidR="005361F6" w:rsidRPr="005361F6" w:rsidRDefault="005361F6" w:rsidP="005361F6">
      <w:pPr>
        <w:spacing w:line="276" w:lineRule="auto"/>
        <w:rPr>
          <w:rFonts w:ascii="Century Gothic" w:hAnsi="Century Gothic"/>
          <w:sz w:val="24"/>
          <w:szCs w:val="24"/>
        </w:rPr>
      </w:pPr>
    </w:p>
    <w:p w14:paraId="77F205FF" w14:textId="1CFDADCB"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Legal advisory in unfair trade</w:t>
      </w:r>
    </w:p>
    <w:p w14:paraId="1ADCF08A" w14:textId="36636915"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Appraisal of possible impacts of competition law on activities of an entrepreneur</w:t>
      </w:r>
    </w:p>
    <w:p w14:paraId="29049D00" w14:textId="424E6346"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Legal advisory in infrastructure</w:t>
      </w:r>
    </w:p>
    <w:p w14:paraId="3107CBB0" w14:textId="09CC225B"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Representation before the Antimonopoly office</w:t>
      </w:r>
    </w:p>
    <w:p w14:paraId="131DEBBE" w14:textId="3F1B3BDF"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lastRenderedPageBreak/>
        <w:t>Appraisal of the negative aspects of the abuse of the dominant position</w:t>
      </w:r>
    </w:p>
    <w:p w14:paraId="7DE99277" w14:textId="2B4DC6C4"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Legal advisory in state aid law and appraisal of impacts of Slovak law as well as European law in such cases</w:t>
      </w:r>
    </w:p>
    <w:p w14:paraId="04A4D326" w14:textId="77777777" w:rsidR="005361F6" w:rsidRPr="005361F6" w:rsidRDefault="005361F6" w:rsidP="005361F6">
      <w:pPr>
        <w:spacing w:line="276" w:lineRule="auto"/>
        <w:rPr>
          <w:rFonts w:ascii="Century Gothic" w:hAnsi="Century Gothic"/>
          <w:sz w:val="24"/>
          <w:szCs w:val="24"/>
        </w:rPr>
      </w:pPr>
    </w:p>
    <w:p w14:paraId="42450C48"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Business law and Property law</w:t>
      </w:r>
    </w:p>
    <w:p w14:paraId="6DF4F7D3" w14:textId="77777777" w:rsidR="005361F6" w:rsidRPr="005361F6" w:rsidRDefault="005361F6" w:rsidP="005361F6">
      <w:pPr>
        <w:spacing w:line="276" w:lineRule="auto"/>
        <w:rPr>
          <w:rFonts w:ascii="Century Gothic" w:hAnsi="Century Gothic"/>
          <w:sz w:val="24"/>
          <w:szCs w:val="24"/>
        </w:rPr>
      </w:pPr>
    </w:p>
    <w:p w14:paraId="69D45967"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We render our services to Slovak and foreign clients; thereby we support them and secure their due performance of business activities as well as the protection of their rights and rightful interests. In the area of Business law and Property law, we mainly perform the following:</w:t>
      </w:r>
    </w:p>
    <w:p w14:paraId="1276B916" w14:textId="77777777" w:rsidR="005361F6" w:rsidRPr="005361F6" w:rsidRDefault="005361F6" w:rsidP="005361F6">
      <w:pPr>
        <w:spacing w:line="276" w:lineRule="auto"/>
        <w:rPr>
          <w:rFonts w:ascii="Century Gothic" w:hAnsi="Century Gothic"/>
          <w:sz w:val="24"/>
          <w:szCs w:val="24"/>
        </w:rPr>
      </w:pPr>
    </w:p>
    <w:p w14:paraId="6FA72D59" w14:textId="256351FA"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Preparation and analysis of contracts and contractual relationships</w:t>
      </w:r>
    </w:p>
    <w:p w14:paraId="7B839D8C" w14:textId="481B8BEF"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Preparation of sample agreements and general business terms, effective setting of contractual relations for the future</w:t>
      </w:r>
    </w:p>
    <w:p w14:paraId="03400B8F" w14:textId="3E0481CC"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Protection of assets</w:t>
      </w:r>
    </w:p>
    <w:p w14:paraId="4B081EA0" w14:textId="508C8E91"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Legal appraisal of property structure and identification of risky areas</w:t>
      </w:r>
    </w:p>
    <w:p w14:paraId="118BCA61" w14:textId="2495CC7C" w:rsidR="005361F6" w:rsidRPr="00C03431" w:rsidRDefault="005361F6" w:rsidP="00C03431">
      <w:pPr>
        <w:pStyle w:val="ListParagraph"/>
        <w:numPr>
          <w:ilvl w:val="0"/>
          <w:numId w:val="10"/>
        </w:numPr>
        <w:spacing w:line="276" w:lineRule="auto"/>
        <w:rPr>
          <w:rFonts w:ascii="Century Gothic" w:hAnsi="Century Gothic"/>
          <w:sz w:val="24"/>
          <w:szCs w:val="24"/>
        </w:rPr>
      </w:pPr>
      <w:r w:rsidRPr="00C03431">
        <w:rPr>
          <w:rFonts w:ascii="Century Gothic" w:hAnsi="Century Gothic"/>
          <w:sz w:val="24"/>
          <w:szCs w:val="24"/>
        </w:rPr>
        <w:t>Due diligence of contractual relations</w:t>
      </w:r>
    </w:p>
    <w:p w14:paraId="3ADFA515"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Legal advisory for creditors during execution of their rights</w:t>
      </w:r>
      <w:r w:rsidRPr="005361F6">
        <w:rPr>
          <w:rFonts w:ascii="Century Gothic" w:hAnsi="Century Gothic"/>
          <w:sz w:val="24"/>
          <w:szCs w:val="24"/>
        </w:rPr>
        <w:tab/>
      </w:r>
    </w:p>
    <w:p w14:paraId="30CCF929" w14:textId="77777777" w:rsidR="005361F6" w:rsidRPr="00786494" w:rsidRDefault="005361F6" w:rsidP="005361F6">
      <w:pPr>
        <w:spacing w:line="276" w:lineRule="auto"/>
        <w:rPr>
          <w:rFonts w:ascii="Century Gothic" w:hAnsi="Century Gothic"/>
          <w:b/>
          <w:bCs/>
          <w:sz w:val="24"/>
          <w:szCs w:val="24"/>
        </w:rPr>
      </w:pPr>
    </w:p>
    <w:p w14:paraId="427F6E44"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Labor law</w:t>
      </w:r>
    </w:p>
    <w:p w14:paraId="2DB5EE69" w14:textId="77777777" w:rsidR="005361F6" w:rsidRPr="005361F6" w:rsidRDefault="005361F6" w:rsidP="005361F6">
      <w:pPr>
        <w:spacing w:line="276" w:lineRule="auto"/>
        <w:rPr>
          <w:rFonts w:ascii="Century Gothic" w:hAnsi="Century Gothic"/>
          <w:sz w:val="24"/>
          <w:szCs w:val="24"/>
        </w:rPr>
      </w:pPr>
    </w:p>
    <w:p w14:paraId="37880577" w14:textId="2BBD40F1"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 xml:space="preserve">The area of Labor law is one of the riskiest spheres of the management of an entrepreneur. </w:t>
      </w:r>
      <w:proofErr w:type="gramStart"/>
      <w:r w:rsidRPr="005361F6">
        <w:rPr>
          <w:rFonts w:ascii="Century Gothic" w:hAnsi="Century Gothic"/>
          <w:sz w:val="24"/>
          <w:szCs w:val="24"/>
        </w:rPr>
        <w:t>In order to</w:t>
      </w:r>
      <w:proofErr w:type="gramEnd"/>
      <w:r w:rsidRPr="005361F6">
        <w:rPr>
          <w:rFonts w:ascii="Century Gothic" w:hAnsi="Century Gothic"/>
          <w:sz w:val="24"/>
          <w:szCs w:val="24"/>
        </w:rPr>
        <w:t xml:space="preserve"> enhance their protection, we provide the following</w:t>
      </w:r>
      <w:r>
        <w:rPr>
          <w:rFonts w:ascii="Century Gothic" w:hAnsi="Century Gothic"/>
          <w:sz w:val="24"/>
          <w:szCs w:val="24"/>
        </w:rPr>
        <w:t>:</w:t>
      </w:r>
    </w:p>
    <w:p w14:paraId="78467F78" w14:textId="77777777" w:rsidR="005361F6" w:rsidRPr="005361F6" w:rsidRDefault="005361F6" w:rsidP="005361F6">
      <w:pPr>
        <w:spacing w:line="276" w:lineRule="auto"/>
        <w:rPr>
          <w:rFonts w:ascii="Century Gothic" w:hAnsi="Century Gothic"/>
          <w:sz w:val="24"/>
          <w:szCs w:val="24"/>
        </w:rPr>
      </w:pPr>
    </w:p>
    <w:p w14:paraId="4395053F" w14:textId="46EC5950" w:rsidR="005361F6" w:rsidRPr="00C03431" w:rsidRDefault="005361F6" w:rsidP="00C03431">
      <w:pPr>
        <w:pStyle w:val="ListParagraph"/>
        <w:numPr>
          <w:ilvl w:val="0"/>
          <w:numId w:val="12"/>
        </w:numPr>
        <w:spacing w:line="276" w:lineRule="auto"/>
        <w:rPr>
          <w:rFonts w:ascii="Century Gothic" w:hAnsi="Century Gothic"/>
          <w:sz w:val="24"/>
          <w:szCs w:val="24"/>
        </w:rPr>
      </w:pPr>
      <w:r w:rsidRPr="00C03431">
        <w:rPr>
          <w:rFonts w:ascii="Century Gothic" w:hAnsi="Century Gothic"/>
          <w:sz w:val="24"/>
          <w:szCs w:val="24"/>
        </w:rPr>
        <w:t>Legal advisory during effective setting of HR relations</w:t>
      </w:r>
    </w:p>
    <w:p w14:paraId="46F71608" w14:textId="7A075072" w:rsidR="005361F6" w:rsidRPr="00C03431" w:rsidRDefault="005361F6" w:rsidP="00C03431">
      <w:pPr>
        <w:pStyle w:val="ListParagraph"/>
        <w:numPr>
          <w:ilvl w:val="0"/>
          <w:numId w:val="12"/>
        </w:numPr>
        <w:spacing w:line="276" w:lineRule="auto"/>
        <w:rPr>
          <w:rFonts w:ascii="Century Gothic" w:hAnsi="Century Gothic"/>
          <w:sz w:val="24"/>
          <w:szCs w:val="24"/>
        </w:rPr>
      </w:pPr>
      <w:r w:rsidRPr="00C03431">
        <w:rPr>
          <w:rFonts w:ascii="Century Gothic" w:hAnsi="Century Gothic"/>
          <w:sz w:val="24"/>
          <w:szCs w:val="24"/>
        </w:rPr>
        <w:t>Elaboration of internal rules of a company and preparation of the system of its control</w:t>
      </w:r>
    </w:p>
    <w:p w14:paraId="10150A13" w14:textId="652D70F7" w:rsidR="005361F6" w:rsidRPr="00C03431" w:rsidRDefault="005361F6" w:rsidP="00C03431">
      <w:pPr>
        <w:pStyle w:val="ListParagraph"/>
        <w:numPr>
          <w:ilvl w:val="0"/>
          <w:numId w:val="12"/>
        </w:numPr>
        <w:spacing w:line="276" w:lineRule="auto"/>
        <w:rPr>
          <w:rFonts w:ascii="Century Gothic" w:hAnsi="Century Gothic"/>
          <w:sz w:val="24"/>
          <w:szCs w:val="24"/>
        </w:rPr>
      </w:pPr>
      <w:r w:rsidRPr="00C03431">
        <w:rPr>
          <w:rFonts w:ascii="Century Gothic" w:hAnsi="Century Gothic"/>
          <w:sz w:val="24"/>
          <w:szCs w:val="24"/>
        </w:rPr>
        <w:t xml:space="preserve">Legal advisory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management contracts</w:t>
      </w:r>
    </w:p>
    <w:p w14:paraId="1230343A" w14:textId="13EA26B6" w:rsidR="005361F6" w:rsidRPr="00C03431" w:rsidRDefault="005361F6" w:rsidP="00C03431">
      <w:pPr>
        <w:pStyle w:val="ListParagraph"/>
        <w:numPr>
          <w:ilvl w:val="0"/>
          <w:numId w:val="12"/>
        </w:numPr>
        <w:spacing w:line="276" w:lineRule="auto"/>
        <w:rPr>
          <w:rFonts w:ascii="Century Gothic" w:hAnsi="Century Gothic"/>
          <w:sz w:val="24"/>
          <w:szCs w:val="24"/>
        </w:rPr>
      </w:pPr>
      <w:r w:rsidRPr="00C03431">
        <w:rPr>
          <w:rFonts w:ascii="Century Gothic" w:hAnsi="Century Gothic"/>
          <w:sz w:val="24"/>
          <w:szCs w:val="24"/>
        </w:rPr>
        <w:t>Preparation and performance of the HR audit of a company</w:t>
      </w:r>
    </w:p>
    <w:p w14:paraId="5E5046D2" w14:textId="0356D322" w:rsidR="005361F6" w:rsidRPr="00C03431" w:rsidRDefault="005361F6" w:rsidP="00C03431">
      <w:pPr>
        <w:pStyle w:val="ListParagraph"/>
        <w:numPr>
          <w:ilvl w:val="0"/>
          <w:numId w:val="12"/>
        </w:numPr>
        <w:spacing w:line="276" w:lineRule="auto"/>
        <w:rPr>
          <w:rFonts w:ascii="Century Gothic" w:hAnsi="Century Gothic"/>
          <w:sz w:val="24"/>
          <w:szCs w:val="24"/>
        </w:rPr>
      </w:pPr>
      <w:r w:rsidRPr="00C03431">
        <w:rPr>
          <w:rFonts w:ascii="Century Gothic" w:hAnsi="Century Gothic"/>
          <w:sz w:val="24"/>
          <w:szCs w:val="24"/>
        </w:rPr>
        <w:t>Representation in labor law disputes</w:t>
      </w:r>
    </w:p>
    <w:p w14:paraId="48B9D781" w14:textId="77777777" w:rsidR="005361F6" w:rsidRPr="00786494" w:rsidRDefault="005361F6" w:rsidP="005361F6">
      <w:pPr>
        <w:spacing w:line="276" w:lineRule="auto"/>
        <w:rPr>
          <w:rFonts w:ascii="Century Gothic" w:hAnsi="Century Gothic"/>
          <w:b/>
          <w:bCs/>
          <w:sz w:val="24"/>
          <w:szCs w:val="24"/>
        </w:rPr>
      </w:pPr>
    </w:p>
    <w:p w14:paraId="1C8D5B50"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Public procurement</w:t>
      </w:r>
    </w:p>
    <w:p w14:paraId="75F4D1AB" w14:textId="77777777" w:rsidR="005361F6" w:rsidRPr="005361F6" w:rsidRDefault="005361F6" w:rsidP="005361F6">
      <w:pPr>
        <w:spacing w:line="276" w:lineRule="auto"/>
        <w:rPr>
          <w:rFonts w:ascii="Century Gothic" w:hAnsi="Century Gothic"/>
          <w:sz w:val="24"/>
          <w:szCs w:val="24"/>
        </w:rPr>
      </w:pPr>
    </w:p>
    <w:p w14:paraId="4C1C8382"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Public procurement is often underestimated. We believe that one condition of successful business activity is knowledge of legal rights and duties. Our services can be used as follows:</w:t>
      </w:r>
    </w:p>
    <w:p w14:paraId="7CEDEBC3" w14:textId="77777777" w:rsidR="005361F6" w:rsidRPr="005361F6" w:rsidRDefault="005361F6" w:rsidP="005361F6">
      <w:pPr>
        <w:spacing w:line="276" w:lineRule="auto"/>
        <w:rPr>
          <w:rFonts w:ascii="Century Gothic" w:hAnsi="Century Gothic"/>
          <w:sz w:val="24"/>
          <w:szCs w:val="24"/>
        </w:rPr>
      </w:pPr>
    </w:p>
    <w:p w14:paraId="4E7A9A5D" w14:textId="0C00DCCE"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Legal appraisal of conditions for participation in public procurement and criteria </w:t>
      </w:r>
      <w:r w:rsidRPr="00C03431">
        <w:rPr>
          <w:rFonts w:ascii="Century Gothic" w:hAnsi="Century Gothic"/>
          <w:sz w:val="24"/>
          <w:szCs w:val="24"/>
        </w:rPr>
        <w:lastRenderedPageBreak/>
        <w:t>for appraisal</w:t>
      </w:r>
    </w:p>
    <w:p w14:paraId="5080CBCF" w14:textId="60E62E9F"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Legal advisory during the preparation of a proposal</w:t>
      </w:r>
    </w:p>
    <w:p w14:paraId="78179EDC" w14:textId="4D53D75B"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Representation of a participant in an objection procedure</w:t>
      </w:r>
    </w:p>
    <w:p w14:paraId="3D3655E2" w14:textId="77777777" w:rsidR="005361F6" w:rsidRPr="005361F6" w:rsidRDefault="005361F6" w:rsidP="005361F6">
      <w:pPr>
        <w:spacing w:line="276" w:lineRule="auto"/>
        <w:rPr>
          <w:rFonts w:ascii="Century Gothic" w:hAnsi="Century Gothic"/>
          <w:sz w:val="24"/>
          <w:szCs w:val="24"/>
        </w:rPr>
      </w:pPr>
    </w:p>
    <w:p w14:paraId="68899198"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References</w:t>
      </w:r>
    </w:p>
    <w:p w14:paraId="00A373E7" w14:textId="77777777" w:rsidR="005361F6" w:rsidRPr="005361F6" w:rsidRDefault="005361F6" w:rsidP="005361F6">
      <w:pPr>
        <w:spacing w:line="276" w:lineRule="auto"/>
        <w:rPr>
          <w:rFonts w:ascii="Century Gothic" w:hAnsi="Century Gothic"/>
          <w:sz w:val="24"/>
          <w:szCs w:val="24"/>
        </w:rPr>
      </w:pPr>
    </w:p>
    <w:p w14:paraId="19A205D0"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Since we entered the market, we have rendered legal advisory for many domestic as well as foreign clients. We choose from our credentials the following:</w:t>
      </w:r>
    </w:p>
    <w:p w14:paraId="77C5CC6F" w14:textId="77777777" w:rsidR="005361F6" w:rsidRPr="00786494" w:rsidRDefault="005361F6" w:rsidP="005361F6">
      <w:pPr>
        <w:spacing w:line="276" w:lineRule="auto"/>
        <w:rPr>
          <w:rFonts w:ascii="Century Gothic" w:hAnsi="Century Gothic"/>
          <w:b/>
          <w:bCs/>
          <w:sz w:val="24"/>
          <w:szCs w:val="24"/>
        </w:rPr>
      </w:pPr>
    </w:p>
    <w:p w14:paraId="7A40BBCA" w14:textId="09931D26"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JU Dr. Peter Cavo sky</w:t>
      </w:r>
    </w:p>
    <w:p w14:paraId="2071278D" w14:textId="77777777" w:rsidR="005361F6" w:rsidRPr="005361F6" w:rsidRDefault="005361F6" w:rsidP="005361F6">
      <w:pPr>
        <w:spacing w:line="276" w:lineRule="auto"/>
        <w:rPr>
          <w:rFonts w:ascii="Century Gothic" w:hAnsi="Century Gothic"/>
          <w:sz w:val="24"/>
          <w:szCs w:val="24"/>
        </w:rPr>
      </w:pPr>
    </w:p>
    <w:p w14:paraId="300706BE" w14:textId="707997A6"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a legal team representing the Slovak state authority in judicial proceedings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the business law,</w:t>
      </w:r>
    </w:p>
    <w:p w14:paraId="189A7B8C" w14:textId="3CE4B6AE"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a legal team rendering legal services for an important Slovak bank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the competition law, contractual law and legal due diligence,</w:t>
      </w:r>
    </w:p>
    <w:p w14:paraId="79825923" w14:textId="19E5313C"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a legal team providing an important Slovak bank with legal advisory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shareholders rights</w:t>
      </w:r>
    </w:p>
    <w:p w14:paraId="18A28529" w14:textId="7C0937FB"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a legal team providing an important Slovak bank with legal advisory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the intellectual property rights,</w:t>
      </w:r>
    </w:p>
    <w:p w14:paraId="2DDB29AC" w14:textId="78C9546E"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the leader of a legal team providing legal advisory for a foreign investor including due diligence and preparation of transaction documentation for the purchase of an important machine industry company,</w:t>
      </w:r>
    </w:p>
    <w:p w14:paraId="4BDA72AA" w14:textId="6FCFC496"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a member of a legal team rendering legal services for the State authority regarding protection of its shareholder’s rights, including judicial representation</w:t>
      </w:r>
    </w:p>
    <w:p w14:paraId="166DD307" w14:textId="796AE882"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a member of the legal team rendering legal services in a share purchase</w:t>
      </w:r>
      <w:r w:rsidRPr="00C03431">
        <w:rPr>
          <w:rFonts w:ascii="Century Gothic" w:hAnsi="Century Gothic"/>
          <w:b/>
          <w:bCs/>
          <w:sz w:val="24"/>
          <w:szCs w:val="24"/>
        </w:rPr>
        <w:t xml:space="preserve"> </w:t>
      </w:r>
      <w:r w:rsidRPr="00C03431">
        <w:rPr>
          <w:rFonts w:ascii="Century Gothic" w:hAnsi="Century Gothic"/>
          <w:sz w:val="24"/>
          <w:szCs w:val="24"/>
        </w:rPr>
        <w:t>process</w:t>
      </w:r>
    </w:p>
    <w:p w14:paraId="0E458345" w14:textId="0825992A"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the leader of a legal team providing a securities dealer with legal services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securities and administrative law,</w:t>
      </w:r>
    </w:p>
    <w:p w14:paraId="1BC9ABBC" w14:textId="4BBD6409"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the legal team providing an international bank with legal services entering the Slovak market,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civil law and business law,</w:t>
      </w:r>
    </w:p>
    <w:p w14:paraId="56854324" w14:textId="6FCEC819"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the leader of a legal team providing legal advisory for minority shareholders,</w:t>
      </w:r>
    </w:p>
    <w:p w14:paraId="516D96E4" w14:textId="6020F221"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the leader of a legal team providing legal advisory for an important Slovak air carrier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contractual law and corporate law,</w:t>
      </w:r>
    </w:p>
    <w:p w14:paraId="7442885C" w14:textId="09892943"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the leader of a legal team providing legal advisory for an important Slovak consultancy company,</w:t>
      </w:r>
    </w:p>
    <w:p w14:paraId="377621F7" w14:textId="637E582C"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a member of a legal team providing an eminent IT company with legal services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public procurement, contractual law and competition law,</w:t>
      </w:r>
    </w:p>
    <w:p w14:paraId="4A01D3FA" w14:textId="6851C3CC"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the leader of a legal team providing legal advisory for several entities </w:t>
      </w:r>
      <w:proofErr w:type="gramStart"/>
      <w:r w:rsidRPr="00C03431">
        <w:rPr>
          <w:rFonts w:ascii="Century Gothic" w:hAnsi="Century Gothic"/>
          <w:sz w:val="24"/>
          <w:szCs w:val="24"/>
        </w:rPr>
        <w:t xml:space="preserve">in the </w:t>
      </w:r>
      <w:r w:rsidRPr="00C03431">
        <w:rPr>
          <w:rFonts w:ascii="Century Gothic" w:hAnsi="Century Gothic"/>
          <w:sz w:val="24"/>
          <w:szCs w:val="24"/>
        </w:rPr>
        <w:lastRenderedPageBreak/>
        <w:t>area of</w:t>
      </w:r>
      <w:proofErr w:type="gramEnd"/>
      <w:r w:rsidRPr="00C03431">
        <w:rPr>
          <w:rFonts w:ascii="Century Gothic" w:hAnsi="Century Gothic"/>
          <w:sz w:val="24"/>
          <w:szCs w:val="24"/>
        </w:rPr>
        <w:t xml:space="preserve"> corporate restructuring and</w:t>
      </w:r>
    </w:p>
    <w:p w14:paraId="432DF017" w14:textId="3F41CBFA"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the leader of a legal team providing legal advisory for foreign investors during their entry into the Slovak market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corporate law, contractual law and administrative law.</w:t>
      </w:r>
    </w:p>
    <w:p w14:paraId="54608D21" w14:textId="77777777" w:rsidR="005361F6" w:rsidRPr="005361F6" w:rsidRDefault="005361F6" w:rsidP="005361F6">
      <w:pPr>
        <w:spacing w:line="276" w:lineRule="auto"/>
        <w:rPr>
          <w:rFonts w:ascii="Century Gothic" w:hAnsi="Century Gothic"/>
          <w:sz w:val="24"/>
          <w:szCs w:val="24"/>
        </w:rPr>
      </w:pPr>
    </w:p>
    <w:p w14:paraId="1712FE9C" w14:textId="77777777" w:rsidR="005361F6" w:rsidRPr="00C03431" w:rsidRDefault="005361F6" w:rsidP="00C03431">
      <w:pPr>
        <w:pStyle w:val="ListParagraph"/>
        <w:numPr>
          <w:ilvl w:val="0"/>
          <w:numId w:val="16"/>
        </w:numPr>
        <w:spacing w:line="276" w:lineRule="auto"/>
        <w:rPr>
          <w:rFonts w:ascii="Century Gothic" w:hAnsi="Century Gothic"/>
          <w:b/>
          <w:bCs/>
          <w:sz w:val="24"/>
          <w:szCs w:val="24"/>
        </w:rPr>
      </w:pPr>
      <w:r w:rsidRPr="00C03431">
        <w:rPr>
          <w:rFonts w:ascii="Century Gothic" w:hAnsi="Century Gothic"/>
          <w:b/>
          <w:bCs/>
          <w:sz w:val="24"/>
          <w:szCs w:val="24"/>
        </w:rPr>
        <w:t>References of the Law office</w:t>
      </w:r>
    </w:p>
    <w:p w14:paraId="4EBE756C" w14:textId="77777777" w:rsidR="005361F6" w:rsidRPr="005361F6" w:rsidRDefault="005361F6" w:rsidP="005361F6">
      <w:pPr>
        <w:spacing w:line="276" w:lineRule="auto"/>
        <w:rPr>
          <w:rFonts w:ascii="Century Gothic" w:hAnsi="Century Gothic"/>
          <w:sz w:val="24"/>
          <w:szCs w:val="24"/>
        </w:rPr>
      </w:pPr>
    </w:p>
    <w:p w14:paraId="7BAB8666" w14:textId="43ACEA34"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complex legal advisory for an important consultancy company, mainly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corporate law, labor law and business law,</w:t>
      </w:r>
    </w:p>
    <w:p w14:paraId="7E4FF2E8" w14:textId="2F6E930A"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complex legal advisory for a Slovak building company with international ownership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law, labor law and corporate law,</w:t>
      </w:r>
    </w:p>
    <w:p w14:paraId="5C26B839" w14:textId="0361C7AD"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legal advisory for a foreign investor in an agricultural business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law, corporate law, civil law and direct payments</w:t>
      </w:r>
    </w:p>
    <w:p w14:paraId="54764BFB" w14:textId="2FB15518"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legal advisor for a foreign investor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restructuring activities and protection of its assets,</w:t>
      </w:r>
    </w:p>
    <w:p w14:paraId="594DBDE4" w14:textId="5DFBBD63"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complex legal advisory for an educational company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law and enforcement of receivables</w:t>
      </w:r>
    </w:p>
    <w:p w14:paraId="167AA846" w14:textId="4F108A09"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legal advisory for a foreign investor running its business activities in Slovakia,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law and civil law,</w:t>
      </w:r>
    </w:p>
    <w:p w14:paraId="7A96541A" w14:textId="0A136D58"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complex legal advisory in development real estate projects,</w:t>
      </w:r>
    </w:p>
    <w:p w14:paraId="74255F01" w14:textId="34A333B1"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 xml:space="preserve">legal advisory for international insurance company </w:t>
      </w:r>
      <w:proofErr w:type="gramStart"/>
      <w:r w:rsidRPr="00C03431">
        <w:rPr>
          <w:rFonts w:ascii="Century Gothic" w:hAnsi="Century Gothic"/>
          <w:sz w:val="24"/>
          <w:szCs w:val="24"/>
        </w:rPr>
        <w:t>in the area of</w:t>
      </w:r>
      <w:proofErr w:type="gramEnd"/>
      <w:r w:rsidRPr="00C03431">
        <w:rPr>
          <w:rFonts w:ascii="Century Gothic" w:hAnsi="Century Gothic"/>
          <w:sz w:val="24"/>
          <w:szCs w:val="24"/>
        </w:rPr>
        <w:t xml:space="preserve"> business law and</w:t>
      </w:r>
    </w:p>
    <w:p w14:paraId="58BAA96A" w14:textId="1519FEA2"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legal advisory services during construction of a hotel complex</w:t>
      </w:r>
    </w:p>
    <w:p w14:paraId="4B38C8CF" w14:textId="77777777" w:rsidR="005361F6" w:rsidRPr="005361F6" w:rsidRDefault="005361F6" w:rsidP="005361F6">
      <w:pPr>
        <w:spacing w:line="276" w:lineRule="auto"/>
        <w:rPr>
          <w:rFonts w:ascii="Century Gothic" w:hAnsi="Century Gothic"/>
          <w:sz w:val="24"/>
          <w:szCs w:val="24"/>
        </w:rPr>
      </w:pPr>
    </w:p>
    <w:p w14:paraId="5C7C9CEA" w14:textId="77777777" w:rsidR="005361F6" w:rsidRPr="00C03431" w:rsidRDefault="005361F6" w:rsidP="00C03431">
      <w:pPr>
        <w:pStyle w:val="ListParagraph"/>
        <w:numPr>
          <w:ilvl w:val="0"/>
          <w:numId w:val="16"/>
        </w:numPr>
        <w:spacing w:line="276" w:lineRule="auto"/>
        <w:rPr>
          <w:rFonts w:ascii="Century Gothic" w:hAnsi="Century Gothic"/>
          <w:b/>
          <w:bCs/>
          <w:sz w:val="24"/>
          <w:szCs w:val="24"/>
        </w:rPr>
      </w:pPr>
      <w:r w:rsidRPr="00C03431">
        <w:rPr>
          <w:rFonts w:ascii="Century Gothic" w:hAnsi="Century Gothic"/>
          <w:b/>
          <w:bCs/>
          <w:sz w:val="24"/>
          <w:szCs w:val="24"/>
        </w:rPr>
        <w:t>PROTECTION OF CLIENTS</w:t>
      </w:r>
    </w:p>
    <w:p w14:paraId="339CB68B" w14:textId="77777777" w:rsidR="005361F6" w:rsidRPr="005361F6" w:rsidRDefault="005361F6" w:rsidP="005361F6">
      <w:pPr>
        <w:spacing w:line="276" w:lineRule="auto"/>
        <w:rPr>
          <w:rFonts w:ascii="Century Gothic" w:hAnsi="Century Gothic"/>
          <w:sz w:val="24"/>
          <w:szCs w:val="24"/>
        </w:rPr>
      </w:pPr>
    </w:p>
    <w:p w14:paraId="1E13BDCD" w14:textId="77777777" w:rsidR="005361F6" w:rsidRPr="00C03431" w:rsidRDefault="005361F6" w:rsidP="00C03431">
      <w:pPr>
        <w:pStyle w:val="ListParagraph"/>
        <w:numPr>
          <w:ilvl w:val="0"/>
          <w:numId w:val="16"/>
        </w:numPr>
        <w:spacing w:line="276" w:lineRule="auto"/>
        <w:rPr>
          <w:rFonts w:ascii="Century Gothic" w:hAnsi="Century Gothic"/>
          <w:sz w:val="24"/>
          <w:szCs w:val="24"/>
        </w:rPr>
      </w:pPr>
      <w:r w:rsidRPr="00C03431">
        <w:rPr>
          <w:rFonts w:ascii="Century Gothic" w:hAnsi="Century Gothic"/>
          <w:sz w:val="24"/>
          <w:szCs w:val="24"/>
        </w:rPr>
        <w:t>We perceive the confidence of our clients as one of our most important assets of our firm. We do not neglect insurance in our work; in the case of bigger projects, we increase this insurance to a level required by our client.</w:t>
      </w:r>
    </w:p>
    <w:p w14:paraId="76652A00" w14:textId="2BEF0F0C" w:rsidR="005361F6" w:rsidRPr="005361F6" w:rsidRDefault="005361F6" w:rsidP="00C03431">
      <w:pPr>
        <w:spacing w:line="276" w:lineRule="auto"/>
        <w:ind w:firstLine="60"/>
        <w:rPr>
          <w:rFonts w:ascii="Century Gothic" w:hAnsi="Century Gothic"/>
          <w:sz w:val="24"/>
          <w:szCs w:val="24"/>
        </w:rPr>
      </w:pPr>
    </w:p>
    <w:p w14:paraId="22093B9C" w14:textId="77777777" w:rsidR="005361F6" w:rsidRPr="00786494" w:rsidRDefault="005361F6" w:rsidP="005361F6">
      <w:pPr>
        <w:spacing w:line="276" w:lineRule="auto"/>
        <w:rPr>
          <w:rFonts w:ascii="Century Gothic" w:hAnsi="Century Gothic"/>
          <w:b/>
          <w:bCs/>
          <w:sz w:val="24"/>
          <w:szCs w:val="24"/>
        </w:rPr>
      </w:pPr>
      <w:r w:rsidRPr="00786494">
        <w:rPr>
          <w:rFonts w:ascii="Century Gothic" w:hAnsi="Century Gothic"/>
          <w:b/>
          <w:bCs/>
          <w:sz w:val="24"/>
          <w:szCs w:val="24"/>
        </w:rPr>
        <w:t>CONTACT</w:t>
      </w:r>
    </w:p>
    <w:p w14:paraId="5740A204" w14:textId="77777777" w:rsidR="005361F6" w:rsidRPr="005361F6" w:rsidRDefault="005361F6" w:rsidP="005361F6">
      <w:pPr>
        <w:spacing w:line="276" w:lineRule="auto"/>
        <w:rPr>
          <w:rFonts w:ascii="Century Gothic" w:hAnsi="Century Gothic"/>
          <w:sz w:val="24"/>
          <w:szCs w:val="24"/>
        </w:rPr>
      </w:pPr>
    </w:p>
    <w:p w14:paraId="65946531"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Advocaats Candelária/Law office Dr. Peter Cavo sky</w:t>
      </w:r>
    </w:p>
    <w:p w14:paraId="08FAFEAB"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Stefanovic 12</w:t>
      </w:r>
    </w:p>
    <w:p w14:paraId="20088EE2"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811 04 Bratislava Slovak Republic</w:t>
      </w:r>
    </w:p>
    <w:p w14:paraId="035E46C0" w14:textId="77777777" w:rsidR="005361F6" w:rsidRPr="005361F6" w:rsidRDefault="005361F6" w:rsidP="005361F6">
      <w:pPr>
        <w:spacing w:line="276" w:lineRule="auto"/>
        <w:rPr>
          <w:rFonts w:ascii="Century Gothic" w:hAnsi="Century Gothic"/>
          <w:sz w:val="24"/>
          <w:szCs w:val="24"/>
        </w:rPr>
      </w:pPr>
    </w:p>
    <w:p w14:paraId="52CCF4A3"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Tel.:</w:t>
      </w:r>
      <w:r w:rsidRPr="005361F6">
        <w:rPr>
          <w:rFonts w:ascii="Century Gothic" w:hAnsi="Century Gothic"/>
          <w:sz w:val="24"/>
          <w:szCs w:val="24"/>
        </w:rPr>
        <w:tab/>
        <w:t>+ 421 2 3266 2946</w:t>
      </w:r>
    </w:p>
    <w:p w14:paraId="1BD1F698"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Fax:</w:t>
      </w:r>
      <w:r w:rsidRPr="005361F6">
        <w:rPr>
          <w:rFonts w:ascii="Century Gothic" w:hAnsi="Century Gothic"/>
          <w:sz w:val="24"/>
          <w:szCs w:val="24"/>
        </w:rPr>
        <w:tab/>
        <w:t>+ 421 2 5244 4209</w:t>
      </w:r>
    </w:p>
    <w:p w14:paraId="60EDF5D7"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lastRenderedPageBreak/>
        <w:t>Mobil:  + 421 902 917 206</w:t>
      </w:r>
    </w:p>
    <w:p w14:paraId="23FD2408"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e-mail: cavojsky@cavojsky.com www.cavojsky.com</w:t>
      </w:r>
    </w:p>
    <w:p w14:paraId="415C021A" w14:textId="77777777" w:rsidR="005361F6" w:rsidRPr="005361F6" w:rsidRDefault="005361F6" w:rsidP="005361F6">
      <w:pPr>
        <w:spacing w:line="276" w:lineRule="auto"/>
        <w:rPr>
          <w:rFonts w:ascii="Century Gothic" w:hAnsi="Century Gothic"/>
          <w:sz w:val="24"/>
          <w:szCs w:val="24"/>
        </w:rPr>
      </w:pPr>
    </w:p>
    <w:p w14:paraId="01C965F5" w14:textId="77777777" w:rsidR="005361F6" w:rsidRPr="005361F6" w:rsidRDefault="005361F6" w:rsidP="005361F6">
      <w:pPr>
        <w:spacing w:line="276" w:lineRule="auto"/>
        <w:rPr>
          <w:rFonts w:ascii="Century Gothic" w:hAnsi="Century Gothic"/>
          <w:sz w:val="24"/>
          <w:szCs w:val="24"/>
        </w:rPr>
      </w:pPr>
    </w:p>
    <w:p w14:paraId="2659188F" w14:textId="77777777" w:rsidR="005361F6" w:rsidRPr="005361F6" w:rsidRDefault="005361F6" w:rsidP="005361F6">
      <w:pPr>
        <w:spacing w:line="276" w:lineRule="auto"/>
        <w:rPr>
          <w:rFonts w:ascii="Century Gothic" w:hAnsi="Century Gothic"/>
          <w:sz w:val="24"/>
          <w:szCs w:val="24"/>
        </w:rPr>
      </w:pPr>
      <w:r w:rsidRPr="005361F6">
        <w:rPr>
          <w:rFonts w:ascii="Century Gothic" w:hAnsi="Century Gothic"/>
          <w:sz w:val="24"/>
          <w:szCs w:val="24"/>
        </w:rPr>
        <w:t>We hope that this presentation of our law firm has interested you. Should you have any questions, please contact us. We will be proud if you turn to us with confidence.</w:t>
      </w:r>
    </w:p>
    <w:p w14:paraId="430FF467" w14:textId="77777777" w:rsidR="005361F6" w:rsidRPr="005361F6" w:rsidRDefault="005361F6" w:rsidP="005361F6">
      <w:pPr>
        <w:spacing w:line="276" w:lineRule="auto"/>
        <w:rPr>
          <w:rFonts w:ascii="Century Gothic" w:hAnsi="Century Gothic"/>
          <w:sz w:val="24"/>
          <w:szCs w:val="24"/>
        </w:rPr>
      </w:pPr>
    </w:p>
    <w:p w14:paraId="561FE4B7" w14:textId="77777777" w:rsidR="005361F6" w:rsidRPr="005361F6" w:rsidRDefault="005361F6" w:rsidP="005361F6">
      <w:pPr>
        <w:spacing w:line="276" w:lineRule="auto"/>
        <w:rPr>
          <w:rFonts w:ascii="Century Gothic" w:hAnsi="Century Gothic"/>
          <w:sz w:val="24"/>
          <w:szCs w:val="24"/>
        </w:rPr>
      </w:pPr>
    </w:p>
    <w:p w14:paraId="0183B5F9" w14:textId="77777777" w:rsidR="00D70553" w:rsidRPr="005361F6" w:rsidRDefault="00D70553" w:rsidP="005361F6">
      <w:pPr>
        <w:spacing w:line="276" w:lineRule="auto"/>
        <w:rPr>
          <w:rFonts w:ascii="Century Gothic" w:hAnsi="Century Gothic"/>
          <w:sz w:val="24"/>
          <w:szCs w:val="24"/>
        </w:rPr>
      </w:pPr>
    </w:p>
    <w:sectPr w:rsidR="00D70553" w:rsidRPr="005361F6" w:rsidSect="00D70553">
      <w:pgSz w:w="12240" w:h="15840"/>
      <w:pgMar w:top="1440" w:right="1080" w:bottom="1440" w:left="1080" w:header="719" w:footer="7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DBC" w14:textId="77777777" w:rsidR="00995ED3" w:rsidRDefault="00995ED3">
      <w:r>
        <w:separator/>
      </w:r>
    </w:p>
  </w:endnote>
  <w:endnote w:type="continuationSeparator" w:id="0">
    <w:p w14:paraId="499D8312" w14:textId="77777777" w:rsidR="00995ED3" w:rsidRDefault="0099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DA1" w14:textId="77777777" w:rsidR="00995ED3" w:rsidRDefault="00995ED3">
      <w:r>
        <w:separator/>
      </w:r>
    </w:p>
  </w:footnote>
  <w:footnote w:type="continuationSeparator" w:id="0">
    <w:p w14:paraId="1E878E65" w14:textId="77777777" w:rsidR="00995ED3" w:rsidRDefault="0099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C6"/>
    <w:multiLevelType w:val="hybridMultilevel"/>
    <w:tmpl w:val="22FC8CC4"/>
    <w:lvl w:ilvl="0" w:tplc="DD303914">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FFF"/>
    <w:multiLevelType w:val="hybridMultilevel"/>
    <w:tmpl w:val="E9EA7E3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8B9A08D8">
      <w:numFmt w:val="bullet"/>
      <w:lvlText w:val="-"/>
      <w:lvlJc w:val="left"/>
      <w:pPr>
        <w:ind w:left="2880" w:hanging="720"/>
      </w:pPr>
      <w:rPr>
        <w:rFonts w:ascii="Century Gothic" w:eastAsia="Times New Roman" w:hAnsi="Century Gothic" w:cs="Times New Roman" w:hint="default"/>
        <w:b/>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A185D"/>
    <w:multiLevelType w:val="hybridMultilevel"/>
    <w:tmpl w:val="BFA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4DAA"/>
    <w:multiLevelType w:val="hybridMultilevel"/>
    <w:tmpl w:val="73AC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216"/>
    <w:multiLevelType w:val="hybridMultilevel"/>
    <w:tmpl w:val="8CB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5236B"/>
    <w:multiLevelType w:val="hybridMultilevel"/>
    <w:tmpl w:val="70A03904"/>
    <w:lvl w:ilvl="0" w:tplc="9B9AFB6E">
      <w:numFmt w:val="bullet"/>
      <w:lvlText w:val="-"/>
      <w:lvlJc w:val="left"/>
      <w:pPr>
        <w:ind w:left="460" w:hanging="360"/>
      </w:pPr>
      <w:rPr>
        <w:rFonts w:ascii="Palatino Linotype" w:eastAsia="Palatino Linotype" w:hAnsi="Palatino Linotype" w:cs="Palatino Linotype" w:hint="default"/>
        <w:b/>
        <w:bCs/>
        <w:w w:val="100"/>
        <w:sz w:val="22"/>
        <w:szCs w:val="22"/>
      </w:rPr>
    </w:lvl>
    <w:lvl w:ilvl="1" w:tplc="66D46CA2">
      <w:numFmt w:val="bullet"/>
      <w:lvlText w:val="•"/>
      <w:lvlJc w:val="left"/>
      <w:pPr>
        <w:ind w:left="1334" w:hanging="360"/>
      </w:pPr>
      <w:rPr>
        <w:rFonts w:hint="default"/>
      </w:rPr>
    </w:lvl>
    <w:lvl w:ilvl="2" w:tplc="05B8AFA0">
      <w:numFmt w:val="bullet"/>
      <w:lvlText w:val="•"/>
      <w:lvlJc w:val="left"/>
      <w:pPr>
        <w:ind w:left="2208" w:hanging="360"/>
      </w:pPr>
      <w:rPr>
        <w:rFonts w:hint="default"/>
      </w:rPr>
    </w:lvl>
    <w:lvl w:ilvl="3" w:tplc="FC62E9C2">
      <w:numFmt w:val="bullet"/>
      <w:lvlText w:val="•"/>
      <w:lvlJc w:val="left"/>
      <w:pPr>
        <w:ind w:left="3082" w:hanging="360"/>
      </w:pPr>
      <w:rPr>
        <w:rFonts w:hint="default"/>
      </w:rPr>
    </w:lvl>
    <w:lvl w:ilvl="4" w:tplc="69E021F2">
      <w:numFmt w:val="bullet"/>
      <w:lvlText w:val="•"/>
      <w:lvlJc w:val="left"/>
      <w:pPr>
        <w:ind w:left="3956" w:hanging="360"/>
      </w:pPr>
      <w:rPr>
        <w:rFonts w:hint="default"/>
      </w:rPr>
    </w:lvl>
    <w:lvl w:ilvl="5" w:tplc="A31CF82E">
      <w:numFmt w:val="bullet"/>
      <w:lvlText w:val="•"/>
      <w:lvlJc w:val="left"/>
      <w:pPr>
        <w:ind w:left="4830" w:hanging="360"/>
      </w:pPr>
      <w:rPr>
        <w:rFonts w:hint="default"/>
      </w:rPr>
    </w:lvl>
    <w:lvl w:ilvl="6" w:tplc="7D3E3EEA">
      <w:numFmt w:val="bullet"/>
      <w:lvlText w:val="•"/>
      <w:lvlJc w:val="left"/>
      <w:pPr>
        <w:ind w:left="5704" w:hanging="360"/>
      </w:pPr>
      <w:rPr>
        <w:rFonts w:hint="default"/>
      </w:rPr>
    </w:lvl>
    <w:lvl w:ilvl="7" w:tplc="079ADD30">
      <w:numFmt w:val="bullet"/>
      <w:lvlText w:val="•"/>
      <w:lvlJc w:val="left"/>
      <w:pPr>
        <w:ind w:left="6578" w:hanging="360"/>
      </w:pPr>
      <w:rPr>
        <w:rFonts w:hint="default"/>
      </w:rPr>
    </w:lvl>
    <w:lvl w:ilvl="8" w:tplc="FF60B6E2">
      <w:numFmt w:val="bullet"/>
      <w:lvlText w:val="•"/>
      <w:lvlJc w:val="left"/>
      <w:pPr>
        <w:ind w:left="7452" w:hanging="360"/>
      </w:pPr>
      <w:rPr>
        <w:rFonts w:hint="default"/>
      </w:rPr>
    </w:lvl>
  </w:abstractNum>
  <w:abstractNum w:abstractNumId="6" w15:restartNumberingAfterBreak="0">
    <w:nsid w:val="261A7A3D"/>
    <w:multiLevelType w:val="hybridMultilevel"/>
    <w:tmpl w:val="C1963D14"/>
    <w:lvl w:ilvl="0" w:tplc="66949544">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57A00"/>
    <w:multiLevelType w:val="hybridMultilevel"/>
    <w:tmpl w:val="FE769090"/>
    <w:lvl w:ilvl="0" w:tplc="7E6A1806">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45C1F"/>
    <w:multiLevelType w:val="hybridMultilevel"/>
    <w:tmpl w:val="AEB6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76D57"/>
    <w:multiLevelType w:val="hybridMultilevel"/>
    <w:tmpl w:val="C382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911B0"/>
    <w:multiLevelType w:val="hybridMultilevel"/>
    <w:tmpl w:val="839438AC"/>
    <w:lvl w:ilvl="0" w:tplc="8654BF44">
      <w:start w:val="1"/>
      <w:numFmt w:val="decimal"/>
      <w:lvlText w:val="%1."/>
      <w:lvlJc w:val="left"/>
      <w:pPr>
        <w:ind w:left="320" w:hanging="221"/>
        <w:jc w:val="left"/>
      </w:pPr>
      <w:rPr>
        <w:rFonts w:ascii="Times New Roman" w:eastAsia="Times New Roman" w:hAnsi="Times New Roman" w:cs="Times New Roman" w:hint="default"/>
        <w:w w:val="100"/>
        <w:sz w:val="22"/>
        <w:szCs w:val="22"/>
      </w:rPr>
    </w:lvl>
    <w:lvl w:ilvl="1" w:tplc="18EC997C">
      <w:numFmt w:val="bullet"/>
      <w:lvlText w:val="•"/>
      <w:lvlJc w:val="left"/>
      <w:pPr>
        <w:ind w:left="1208" w:hanging="221"/>
      </w:pPr>
      <w:rPr>
        <w:rFonts w:hint="default"/>
      </w:rPr>
    </w:lvl>
    <w:lvl w:ilvl="2" w:tplc="A052D990">
      <w:numFmt w:val="bullet"/>
      <w:lvlText w:val="•"/>
      <w:lvlJc w:val="left"/>
      <w:pPr>
        <w:ind w:left="2096" w:hanging="221"/>
      </w:pPr>
      <w:rPr>
        <w:rFonts w:hint="default"/>
      </w:rPr>
    </w:lvl>
    <w:lvl w:ilvl="3" w:tplc="E1C2916C">
      <w:numFmt w:val="bullet"/>
      <w:lvlText w:val="•"/>
      <w:lvlJc w:val="left"/>
      <w:pPr>
        <w:ind w:left="2984" w:hanging="221"/>
      </w:pPr>
      <w:rPr>
        <w:rFonts w:hint="default"/>
      </w:rPr>
    </w:lvl>
    <w:lvl w:ilvl="4" w:tplc="5A783DC8">
      <w:numFmt w:val="bullet"/>
      <w:lvlText w:val="•"/>
      <w:lvlJc w:val="left"/>
      <w:pPr>
        <w:ind w:left="3872" w:hanging="221"/>
      </w:pPr>
      <w:rPr>
        <w:rFonts w:hint="default"/>
      </w:rPr>
    </w:lvl>
    <w:lvl w:ilvl="5" w:tplc="7BEEDA22">
      <w:numFmt w:val="bullet"/>
      <w:lvlText w:val="•"/>
      <w:lvlJc w:val="left"/>
      <w:pPr>
        <w:ind w:left="4760" w:hanging="221"/>
      </w:pPr>
      <w:rPr>
        <w:rFonts w:hint="default"/>
      </w:rPr>
    </w:lvl>
    <w:lvl w:ilvl="6" w:tplc="E640ADA0">
      <w:numFmt w:val="bullet"/>
      <w:lvlText w:val="•"/>
      <w:lvlJc w:val="left"/>
      <w:pPr>
        <w:ind w:left="5648" w:hanging="221"/>
      </w:pPr>
      <w:rPr>
        <w:rFonts w:hint="default"/>
      </w:rPr>
    </w:lvl>
    <w:lvl w:ilvl="7" w:tplc="7F9E790C">
      <w:numFmt w:val="bullet"/>
      <w:lvlText w:val="•"/>
      <w:lvlJc w:val="left"/>
      <w:pPr>
        <w:ind w:left="6536" w:hanging="221"/>
      </w:pPr>
      <w:rPr>
        <w:rFonts w:hint="default"/>
      </w:rPr>
    </w:lvl>
    <w:lvl w:ilvl="8" w:tplc="35101AF4">
      <w:numFmt w:val="bullet"/>
      <w:lvlText w:val="•"/>
      <w:lvlJc w:val="left"/>
      <w:pPr>
        <w:ind w:left="7424" w:hanging="221"/>
      </w:pPr>
      <w:rPr>
        <w:rFonts w:hint="default"/>
      </w:rPr>
    </w:lvl>
  </w:abstractNum>
  <w:abstractNum w:abstractNumId="11" w15:restartNumberingAfterBreak="0">
    <w:nsid w:val="4F0D7D44"/>
    <w:multiLevelType w:val="hybridMultilevel"/>
    <w:tmpl w:val="1338B1DC"/>
    <w:lvl w:ilvl="0" w:tplc="A9B29358">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4333F"/>
    <w:multiLevelType w:val="hybridMultilevel"/>
    <w:tmpl w:val="CF10122C"/>
    <w:lvl w:ilvl="0" w:tplc="08090001">
      <w:start w:val="1"/>
      <w:numFmt w:val="bullet"/>
      <w:lvlText w:val=""/>
      <w:lvlJc w:val="left"/>
      <w:pPr>
        <w:ind w:left="1080" w:hanging="72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A34947"/>
    <w:multiLevelType w:val="hybridMultilevel"/>
    <w:tmpl w:val="C46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A3C8C"/>
    <w:multiLevelType w:val="hybridMultilevel"/>
    <w:tmpl w:val="AA32DF60"/>
    <w:lvl w:ilvl="0" w:tplc="B738536C">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E4059"/>
    <w:multiLevelType w:val="hybridMultilevel"/>
    <w:tmpl w:val="BC56DFCA"/>
    <w:lvl w:ilvl="0" w:tplc="E074615E">
      <w:numFmt w:val="bullet"/>
      <w:lvlText w:val="-"/>
      <w:lvlJc w:val="left"/>
      <w:pPr>
        <w:ind w:left="1080" w:hanging="72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2AC1"/>
    <w:multiLevelType w:val="hybridMultilevel"/>
    <w:tmpl w:val="EF2C1F6E"/>
    <w:lvl w:ilvl="0" w:tplc="0B7E2538">
      <w:numFmt w:val="bullet"/>
      <w:lvlText w:val="-"/>
      <w:lvlJc w:val="left"/>
      <w:pPr>
        <w:ind w:left="460" w:hanging="360"/>
      </w:pPr>
      <w:rPr>
        <w:rFonts w:ascii="Times New Roman" w:eastAsia="Times New Roman" w:hAnsi="Times New Roman" w:cs="Times New Roman" w:hint="default"/>
        <w:w w:val="100"/>
        <w:sz w:val="22"/>
        <w:szCs w:val="22"/>
      </w:rPr>
    </w:lvl>
    <w:lvl w:ilvl="1" w:tplc="54E8B0DA">
      <w:numFmt w:val="bullet"/>
      <w:lvlText w:val="•"/>
      <w:lvlJc w:val="left"/>
      <w:pPr>
        <w:ind w:left="1334" w:hanging="360"/>
      </w:pPr>
      <w:rPr>
        <w:rFonts w:hint="default"/>
      </w:rPr>
    </w:lvl>
    <w:lvl w:ilvl="2" w:tplc="0680D4AA">
      <w:numFmt w:val="bullet"/>
      <w:lvlText w:val="•"/>
      <w:lvlJc w:val="left"/>
      <w:pPr>
        <w:ind w:left="2208" w:hanging="360"/>
      </w:pPr>
      <w:rPr>
        <w:rFonts w:hint="default"/>
      </w:rPr>
    </w:lvl>
    <w:lvl w:ilvl="3" w:tplc="2E7E17BC">
      <w:numFmt w:val="bullet"/>
      <w:lvlText w:val="•"/>
      <w:lvlJc w:val="left"/>
      <w:pPr>
        <w:ind w:left="3082" w:hanging="360"/>
      </w:pPr>
      <w:rPr>
        <w:rFonts w:hint="default"/>
      </w:rPr>
    </w:lvl>
    <w:lvl w:ilvl="4" w:tplc="D7B0FAD0">
      <w:numFmt w:val="bullet"/>
      <w:lvlText w:val="•"/>
      <w:lvlJc w:val="left"/>
      <w:pPr>
        <w:ind w:left="3956" w:hanging="360"/>
      </w:pPr>
      <w:rPr>
        <w:rFonts w:hint="default"/>
      </w:rPr>
    </w:lvl>
    <w:lvl w:ilvl="5" w:tplc="885A84FC">
      <w:numFmt w:val="bullet"/>
      <w:lvlText w:val="•"/>
      <w:lvlJc w:val="left"/>
      <w:pPr>
        <w:ind w:left="4830" w:hanging="360"/>
      </w:pPr>
      <w:rPr>
        <w:rFonts w:hint="default"/>
      </w:rPr>
    </w:lvl>
    <w:lvl w:ilvl="6" w:tplc="489045FA">
      <w:numFmt w:val="bullet"/>
      <w:lvlText w:val="•"/>
      <w:lvlJc w:val="left"/>
      <w:pPr>
        <w:ind w:left="5704" w:hanging="360"/>
      </w:pPr>
      <w:rPr>
        <w:rFonts w:hint="default"/>
      </w:rPr>
    </w:lvl>
    <w:lvl w:ilvl="7" w:tplc="1A06A4EA">
      <w:numFmt w:val="bullet"/>
      <w:lvlText w:val="•"/>
      <w:lvlJc w:val="left"/>
      <w:pPr>
        <w:ind w:left="6578" w:hanging="360"/>
      </w:pPr>
      <w:rPr>
        <w:rFonts w:hint="default"/>
      </w:rPr>
    </w:lvl>
    <w:lvl w:ilvl="8" w:tplc="258493EC">
      <w:numFmt w:val="bullet"/>
      <w:lvlText w:val="•"/>
      <w:lvlJc w:val="left"/>
      <w:pPr>
        <w:ind w:left="7452" w:hanging="360"/>
      </w:pPr>
      <w:rPr>
        <w:rFonts w:hint="default"/>
      </w:rPr>
    </w:lvl>
  </w:abstractNum>
  <w:num w:numId="1" w16cid:durableId="690645691">
    <w:abstractNumId w:val="5"/>
  </w:num>
  <w:num w:numId="2" w16cid:durableId="1347633455">
    <w:abstractNumId w:val="16"/>
  </w:num>
  <w:num w:numId="3" w16cid:durableId="1960837643">
    <w:abstractNumId w:val="10"/>
  </w:num>
  <w:num w:numId="4" w16cid:durableId="449209244">
    <w:abstractNumId w:val="4"/>
  </w:num>
  <w:num w:numId="5" w16cid:durableId="564728614">
    <w:abstractNumId w:val="14"/>
  </w:num>
  <w:num w:numId="6" w16cid:durableId="826242906">
    <w:abstractNumId w:val="1"/>
  </w:num>
  <w:num w:numId="7" w16cid:durableId="830214012">
    <w:abstractNumId w:val="8"/>
  </w:num>
  <w:num w:numId="8" w16cid:durableId="1572158350">
    <w:abstractNumId w:val="0"/>
  </w:num>
  <w:num w:numId="9" w16cid:durableId="808322096">
    <w:abstractNumId w:val="12"/>
  </w:num>
  <w:num w:numId="10" w16cid:durableId="441071880">
    <w:abstractNumId w:val="3"/>
  </w:num>
  <w:num w:numId="11" w16cid:durableId="85927016">
    <w:abstractNumId w:val="15"/>
  </w:num>
  <w:num w:numId="12" w16cid:durableId="614673027">
    <w:abstractNumId w:val="2"/>
  </w:num>
  <w:num w:numId="13" w16cid:durableId="2010866195">
    <w:abstractNumId w:val="6"/>
  </w:num>
  <w:num w:numId="14" w16cid:durableId="770515130">
    <w:abstractNumId w:val="9"/>
  </w:num>
  <w:num w:numId="15" w16cid:durableId="831600421">
    <w:abstractNumId w:val="7"/>
  </w:num>
  <w:num w:numId="16" w16cid:durableId="625046918">
    <w:abstractNumId w:val="13"/>
  </w:num>
  <w:num w:numId="17" w16cid:durableId="340472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319A"/>
    <w:rsid w:val="000E0323"/>
    <w:rsid w:val="001D2FA5"/>
    <w:rsid w:val="002B4B6E"/>
    <w:rsid w:val="00416B64"/>
    <w:rsid w:val="005361F6"/>
    <w:rsid w:val="00786494"/>
    <w:rsid w:val="00833B17"/>
    <w:rsid w:val="0091319A"/>
    <w:rsid w:val="00995ED3"/>
    <w:rsid w:val="00A83506"/>
    <w:rsid w:val="00C03431"/>
    <w:rsid w:val="00D70553"/>
    <w:rsid w:val="00E5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3AFB3"/>
  <w15:docId w15:val="{2B858985-11FD-48E4-8E03-3B086FA2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6" w:line="250" w:lineRule="exact"/>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0553"/>
    <w:pPr>
      <w:tabs>
        <w:tab w:val="center" w:pos="4513"/>
        <w:tab w:val="right" w:pos="9026"/>
      </w:tabs>
    </w:pPr>
  </w:style>
  <w:style w:type="character" w:customStyle="1" w:styleId="HeaderChar">
    <w:name w:val="Header Char"/>
    <w:basedOn w:val="DefaultParagraphFont"/>
    <w:link w:val="Header"/>
    <w:uiPriority w:val="99"/>
    <w:rsid w:val="00D70553"/>
    <w:rPr>
      <w:rFonts w:ascii="Times New Roman" w:eastAsia="Times New Roman" w:hAnsi="Times New Roman" w:cs="Times New Roman"/>
    </w:rPr>
  </w:style>
  <w:style w:type="paragraph" w:styleId="Footer">
    <w:name w:val="footer"/>
    <w:basedOn w:val="Normal"/>
    <w:link w:val="FooterChar"/>
    <w:uiPriority w:val="99"/>
    <w:unhideWhenUsed/>
    <w:rsid w:val="00D70553"/>
    <w:pPr>
      <w:tabs>
        <w:tab w:val="center" w:pos="4513"/>
        <w:tab w:val="right" w:pos="9026"/>
      </w:tabs>
    </w:pPr>
  </w:style>
  <w:style w:type="character" w:customStyle="1" w:styleId="FooterChar">
    <w:name w:val="Footer Char"/>
    <w:basedOn w:val="DefaultParagraphFont"/>
    <w:link w:val="Footer"/>
    <w:uiPriority w:val="99"/>
    <w:rsid w:val="00D70553"/>
    <w:rPr>
      <w:rFonts w:ascii="Times New Roman" w:eastAsia="Times New Roman" w:hAnsi="Times New Roman" w:cs="Times New Roman"/>
    </w:rPr>
  </w:style>
  <w:style w:type="character" w:styleId="Hyperlink">
    <w:name w:val="Hyperlink"/>
    <w:basedOn w:val="DefaultParagraphFont"/>
    <w:uiPriority w:val="99"/>
    <w:unhideWhenUsed/>
    <w:rsid w:val="000E0323"/>
    <w:rPr>
      <w:color w:val="0000FF" w:themeColor="hyperlink"/>
      <w:u w:val="single"/>
    </w:rPr>
  </w:style>
  <w:style w:type="character" w:styleId="UnresolvedMention">
    <w:name w:val="Unresolved Mention"/>
    <w:basedOn w:val="DefaultParagraphFont"/>
    <w:uiPriority w:val="99"/>
    <w:semiHidden/>
    <w:unhideWhenUsed/>
    <w:rsid w:val="000E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6</cp:revision>
  <dcterms:created xsi:type="dcterms:W3CDTF">2018-12-18T19:38:00Z</dcterms:created>
  <dcterms:modified xsi:type="dcterms:W3CDTF">2022-08-12T09:22:00Z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2007-08-27T00:00:00Z</vt:filetime>
  </property>
  <property fmtid="{D5CDD505-2E9C-101B-9397-08002B2CF9AE}" pid="3" name="LastSaved">
    <vt:filetime>2018-12-18T00:00:00Z</vt:filetime>
  </property>
</Properties>
</file>