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46B1F" w14:textId="77777777" w:rsidR="00E703E0" w:rsidRPr="00745F07" w:rsidRDefault="00E703E0" w:rsidP="00BC4A74">
      <w:pPr>
        <w:spacing w:line="360" w:lineRule="auto"/>
        <w:jc w:val="center"/>
        <w:rPr>
          <w:rFonts w:ascii="Lato" w:hAnsi="Lato"/>
          <w:b/>
          <w:bCs/>
          <w:color w:val="000000"/>
          <w:sz w:val="32"/>
          <w:szCs w:val="32"/>
        </w:rPr>
      </w:pPr>
    </w:p>
    <w:p w14:paraId="6B6E31E4" w14:textId="77777777" w:rsidR="00BC4A74" w:rsidRPr="00745F07" w:rsidRDefault="00BC4A74" w:rsidP="00BC4A74">
      <w:pPr>
        <w:spacing w:after="200" w:line="360" w:lineRule="auto"/>
        <w:jc w:val="center"/>
        <w:rPr>
          <w:rFonts w:ascii="Lato" w:hAnsi="Lato" w:cs="Verdana"/>
          <w:b/>
          <w:bCs/>
          <w:color w:val="000000"/>
          <w:sz w:val="32"/>
          <w:szCs w:val="32"/>
          <w:lang w:eastAsia="en-US"/>
        </w:rPr>
      </w:pPr>
      <w:bookmarkStart w:id="0" w:name="_Ref398019539"/>
      <w:r w:rsidRPr="00745F07">
        <w:rPr>
          <w:rFonts w:ascii="Lato" w:hAnsi="Lato" w:cs="Verdana"/>
          <w:b/>
          <w:bCs/>
          <w:color w:val="000000"/>
          <w:sz w:val="32"/>
          <w:szCs w:val="32"/>
          <w:lang w:eastAsia="en-US"/>
        </w:rPr>
        <w:t>TECHNICAL REPORT</w:t>
      </w:r>
    </w:p>
    <w:bookmarkEnd w:id="0"/>
    <w:p w14:paraId="7D7CE96A" w14:textId="77777777" w:rsidR="00E703E0" w:rsidRPr="00745F07" w:rsidRDefault="00E703E0" w:rsidP="00BC4A74">
      <w:pPr>
        <w:pStyle w:val="TOCHeading"/>
        <w:spacing w:line="360" w:lineRule="auto"/>
        <w:jc w:val="both"/>
        <w:rPr>
          <w:rFonts w:ascii="Lato" w:hAnsi="Lato"/>
          <w:color w:val="000000"/>
        </w:rPr>
      </w:pPr>
      <w:r w:rsidRPr="00745F07">
        <w:rPr>
          <w:rFonts w:ascii="Lato" w:hAnsi="Lato"/>
          <w:color w:val="000000"/>
        </w:rPr>
        <w:t>Contents</w:t>
      </w:r>
    </w:p>
    <w:p w14:paraId="3C1395CC" w14:textId="77777777" w:rsidR="00BC4A74" w:rsidRPr="00BC4A74" w:rsidRDefault="00BC4A74" w:rsidP="00BC4A74">
      <w:pPr>
        <w:rPr>
          <w:lang w:val="en-US" w:eastAsia="ja-JP"/>
        </w:rPr>
      </w:pPr>
    </w:p>
    <w:p w14:paraId="56668A8D" w14:textId="77777777" w:rsidR="00221011" w:rsidRPr="00745F07" w:rsidRDefault="00E703E0" w:rsidP="00BC4A74">
      <w:pPr>
        <w:pStyle w:val="TOC1"/>
        <w:tabs>
          <w:tab w:val="right" w:leader="dot" w:pos="9016"/>
        </w:tabs>
        <w:spacing w:line="360" w:lineRule="auto"/>
        <w:jc w:val="both"/>
        <w:rPr>
          <w:rFonts w:ascii="Lato" w:hAnsi="Lato"/>
          <w:noProof/>
          <w:color w:val="000000"/>
          <w:sz w:val="24"/>
          <w:szCs w:val="24"/>
          <w:lang w:eastAsia="en-GB"/>
        </w:rPr>
      </w:pPr>
      <w:r w:rsidRPr="00745F07">
        <w:rPr>
          <w:rFonts w:ascii="Lato" w:hAnsi="Lato"/>
          <w:color w:val="000000"/>
          <w:sz w:val="24"/>
          <w:szCs w:val="24"/>
        </w:rPr>
        <w:fldChar w:fldCharType="begin"/>
      </w:r>
      <w:r w:rsidRPr="00745F07">
        <w:rPr>
          <w:rFonts w:ascii="Lato" w:hAnsi="Lato"/>
          <w:color w:val="000000"/>
          <w:sz w:val="24"/>
          <w:szCs w:val="24"/>
        </w:rPr>
        <w:instrText xml:space="preserve"> TOC \o "1-3" \h \z \u </w:instrText>
      </w:r>
      <w:r w:rsidRPr="00745F07">
        <w:rPr>
          <w:rFonts w:ascii="Lato" w:hAnsi="Lato"/>
          <w:color w:val="000000"/>
          <w:sz w:val="24"/>
          <w:szCs w:val="24"/>
        </w:rPr>
        <w:fldChar w:fldCharType="separate"/>
      </w:r>
      <w:hyperlink w:anchor="_Toc405817621" w:history="1">
        <w:r w:rsidR="00221011" w:rsidRPr="00745F07">
          <w:rPr>
            <w:rStyle w:val="Hyperlink"/>
            <w:rFonts w:ascii="Lato" w:hAnsi="Lato"/>
            <w:noProof/>
            <w:color w:val="000000"/>
            <w:sz w:val="24"/>
            <w:szCs w:val="24"/>
          </w:rPr>
          <w:t>Acknowledgements</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_Toc405817621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5</w:t>
        </w:r>
        <w:r w:rsidR="00221011" w:rsidRPr="00745F07">
          <w:rPr>
            <w:rFonts w:ascii="Lato" w:hAnsi="Lato"/>
            <w:noProof/>
            <w:webHidden/>
            <w:color w:val="000000"/>
            <w:sz w:val="24"/>
            <w:szCs w:val="24"/>
          </w:rPr>
          <w:fldChar w:fldCharType="end"/>
        </w:r>
      </w:hyperlink>
    </w:p>
    <w:p w14:paraId="36DE1C17" w14:textId="77777777" w:rsidR="00221011" w:rsidRPr="00745F07" w:rsidRDefault="0030339F" w:rsidP="00BC4A74">
      <w:pPr>
        <w:pStyle w:val="TOC1"/>
        <w:tabs>
          <w:tab w:val="right" w:leader="dot" w:pos="9016"/>
        </w:tabs>
        <w:spacing w:line="360" w:lineRule="auto"/>
        <w:jc w:val="both"/>
        <w:rPr>
          <w:rFonts w:ascii="Lato" w:hAnsi="Lato"/>
          <w:noProof/>
          <w:color w:val="000000"/>
          <w:sz w:val="24"/>
          <w:szCs w:val="24"/>
          <w:lang w:eastAsia="en-GB"/>
        </w:rPr>
      </w:pPr>
      <w:hyperlink w:anchor="_Toc405817622" w:history="1">
        <w:r w:rsidR="00221011" w:rsidRPr="00745F07">
          <w:rPr>
            <w:rStyle w:val="Hyperlink"/>
            <w:rFonts w:ascii="Lato" w:hAnsi="Lato"/>
            <w:noProof/>
            <w:color w:val="000000"/>
            <w:sz w:val="24"/>
            <w:szCs w:val="24"/>
          </w:rPr>
          <w:t>Introduction</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_Toc405817622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6</w:t>
        </w:r>
        <w:r w:rsidR="00221011" w:rsidRPr="00745F07">
          <w:rPr>
            <w:rFonts w:ascii="Lato" w:hAnsi="Lato"/>
            <w:noProof/>
            <w:webHidden/>
            <w:color w:val="000000"/>
            <w:sz w:val="24"/>
            <w:szCs w:val="24"/>
          </w:rPr>
          <w:fldChar w:fldCharType="end"/>
        </w:r>
      </w:hyperlink>
    </w:p>
    <w:p w14:paraId="01E8622B" w14:textId="77777777" w:rsidR="00221011" w:rsidRPr="00745F07" w:rsidRDefault="0030339F" w:rsidP="00BC4A74">
      <w:pPr>
        <w:pStyle w:val="TOC1"/>
        <w:tabs>
          <w:tab w:val="left" w:pos="440"/>
          <w:tab w:val="right" w:leader="dot" w:pos="9016"/>
        </w:tabs>
        <w:spacing w:line="360" w:lineRule="auto"/>
        <w:jc w:val="both"/>
        <w:rPr>
          <w:rFonts w:ascii="Lato" w:hAnsi="Lato"/>
          <w:noProof/>
          <w:color w:val="000000"/>
          <w:sz w:val="24"/>
          <w:szCs w:val="24"/>
          <w:lang w:eastAsia="en-GB"/>
        </w:rPr>
      </w:pPr>
      <w:hyperlink w:anchor="_Toc405817623" w:history="1">
        <w:r w:rsidR="00221011" w:rsidRPr="00745F07">
          <w:rPr>
            <w:rStyle w:val="Hyperlink"/>
            <w:rFonts w:ascii="Lato" w:hAnsi="Lato"/>
            <w:noProof/>
            <w:color w:val="000000"/>
            <w:sz w:val="24"/>
            <w:szCs w:val="24"/>
          </w:rPr>
          <w:t>1.</w:t>
        </w:r>
        <w:r w:rsidR="00221011" w:rsidRPr="00745F07">
          <w:rPr>
            <w:rFonts w:ascii="Lato" w:hAnsi="Lato"/>
            <w:noProof/>
            <w:color w:val="000000"/>
            <w:sz w:val="24"/>
            <w:szCs w:val="24"/>
            <w:lang w:eastAsia="en-GB"/>
          </w:rPr>
          <w:tab/>
        </w:r>
        <w:r w:rsidR="00221011" w:rsidRPr="00745F07">
          <w:rPr>
            <w:rStyle w:val="Hyperlink"/>
            <w:rFonts w:ascii="Lato" w:hAnsi="Lato"/>
            <w:noProof/>
            <w:color w:val="000000"/>
            <w:sz w:val="24"/>
            <w:szCs w:val="24"/>
          </w:rPr>
          <w:t>Methodology</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_Toc405817623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7</w:t>
        </w:r>
        <w:r w:rsidR="00221011" w:rsidRPr="00745F07">
          <w:rPr>
            <w:rFonts w:ascii="Lato" w:hAnsi="Lato"/>
            <w:noProof/>
            <w:webHidden/>
            <w:color w:val="000000"/>
            <w:sz w:val="24"/>
            <w:szCs w:val="24"/>
          </w:rPr>
          <w:fldChar w:fldCharType="end"/>
        </w:r>
      </w:hyperlink>
    </w:p>
    <w:p w14:paraId="4B0ACDDB" w14:textId="77777777" w:rsidR="00221011" w:rsidRPr="00745F07" w:rsidRDefault="0030339F" w:rsidP="00BC4A74">
      <w:pPr>
        <w:pStyle w:val="TOC2"/>
        <w:tabs>
          <w:tab w:val="left" w:pos="880"/>
          <w:tab w:val="right" w:leader="dot" w:pos="9016"/>
        </w:tabs>
        <w:spacing w:line="360" w:lineRule="auto"/>
        <w:jc w:val="both"/>
        <w:rPr>
          <w:rFonts w:ascii="Lato" w:hAnsi="Lato"/>
          <w:noProof/>
          <w:color w:val="000000"/>
          <w:sz w:val="24"/>
          <w:szCs w:val="24"/>
          <w:lang w:eastAsia="en-GB"/>
        </w:rPr>
      </w:pPr>
      <w:hyperlink w:anchor="_Toc405817624" w:history="1">
        <w:r w:rsidR="00221011" w:rsidRPr="00745F07">
          <w:rPr>
            <w:rStyle w:val="Hyperlink"/>
            <w:rFonts w:ascii="Lato" w:hAnsi="Lato"/>
            <w:noProof/>
            <w:color w:val="000000"/>
            <w:sz w:val="24"/>
            <w:szCs w:val="24"/>
          </w:rPr>
          <w:t>1.1.</w:t>
        </w:r>
        <w:r w:rsidR="00221011" w:rsidRPr="00745F07">
          <w:rPr>
            <w:rFonts w:ascii="Lato" w:hAnsi="Lato"/>
            <w:noProof/>
            <w:color w:val="000000"/>
            <w:sz w:val="24"/>
            <w:szCs w:val="24"/>
            <w:lang w:eastAsia="en-GB"/>
          </w:rPr>
          <w:tab/>
        </w:r>
        <w:r w:rsidR="00221011" w:rsidRPr="00745F07">
          <w:rPr>
            <w:rStyle w:val="Hyperlink"/>
            <w:rFonts w:ascii="Lato" w:hAnsi="Lato"/>
            <w:noProof/>
            <w:color w:val="000000"/>
            <w:sz w:val="24"/>
            <w:szCs w:val="24"/>
          </w:rPr>
          <w:t>Review of existing literature</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_Toc405817624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7</w:t>
        </w:r>
        <w:r w:rsidR="00221011" w:rsidRPr="00745F07">
          <w:rPr>
            <w:rFonts w:ascii="Lato" w:hAnsi="Lato"/>
            <w:noProof/>
            <w:webHidden/>
            <w:color w:val="000000"/>
            <w:sz w:val="24"/>
            <w:szCs w:val="24"/>
          </w:rPr>
          <w:fldChar w:fldCharType="end"/>
        </w:r>
      </w:hyperlink>
    </w:p>
    <w:p w14:paraId="78883A47" w14:textId="77777777" w:rsidR="00221011" w:rsidRPr="00745F07" w:rsidRDefault="0030339F" w:rsidP="00BC4A74">
      <w:pPr>
        <w:pStyle w:val="TOC2"/>
        <w:tabs>
          <w:tab w:val="left" w:pos="880"/>
          <w:tab w:val="right" w:leader="dot" w:pos="9016"/>
        </w:tabs>
        <w:spacing w:line="360" w:lineRule="auto"/>
        <w:jc w:val="both"/>
        <w:rPr>
          <w:rFonts w:ascii="Lato" w:hAnsi="Lato"/>
          <w:noProof/>
          <w:color w:val="000000"/>
          <w:sz w:val="24"/>
          <w:szCs w:val="24"/>
          <w:lang w:eastAsia="en-GB"/>
        </w:rPr>
      </w:pPr>
      <w:hyperlink w:anchor="_Toc405817625" w:history="1">
        <w:r w:rsidR="00221011" w:rsidRPr="00745F07">
          <w:rPr>
            <w:rStyle w:val="Hyperlink"/>
            <w:rFonts w:ascii="Lato" w:hAnsi="Lato"/>
            <w:noProof/>
            <w:color w:val="000000"/>
            <w:sz w:val="24"/>
            <w:szCs w:val="24"/>
          </w:rPr>
          <w:t>1.2.</w:t>
        </w:r>
        <w:r w:rsidR="00221011" w:rsidRPr="00745F07">
          <w:rPr>
            <w:rFonts w:ascii="Lato" w:hAnsi="Lato"/>
            <w:noProof/>
            <w:color w:val="000000"/>
            <w:sz w:val="24"/>
            <w:szCs w:val="24"/>
            <w:lang w:eastAsia="en-GB"/>
          </w:rPr>
          <w:tab/>
        </w:r>
        <w:r w:rsidR="00221011" w:rsidRPr="00745F07">
          <w:rPr>
            <w:rStyle w:val="Hyperlink"/>
            <w:rFonts w:ascii="Lato" w:hAnsi="Lato"/>
            <w:noProof/>
            <w:color w:val="000000"/>
            <w:sz w:val="24"/>
            <w:szCs w:val="24"/>
          </w:rPr>
          <w:t>Review of datasets and analytic products</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_Toc405817625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7</w:t>
        </w:r>
        <w:r w:rsidR="00221011" w:rsidRPr="00745F07">
          <w:rPr>
            <w:rFonts w:ascii="Lato" w:hAnsi="Lato"/>
            <w:noProof/>
            <w:webHidden/>
            <w:color w:val="000000"/>
            <w:sz w:val="24"/>
            <w:szCs w:val="24"/>
          </w:rPr>
          <w:fldChar w:fldCharType="end"/>
        </w:r>
      </w:hyperlink>
    </w:p>
    <w:p w14:paraId="1D309FF8" w14:textId="77777777" w:rsidR="00221011" w:rsidRPr="00745F07" w:rsidRDefault="0030339F" w:rsidP="00BC4A74">
      <w:pPr>
        <w:pStyle w:val="TOC2"/>
        <w:tabs>
          <w:tab w:val="left" w:pos="880"/>
          <w:tab w:val="right" w:leader="dot" w:pos="9016"/>
        </w:tabs>
        <w:spacing w:line="360" w:lineRule="auto"/>
        <w:jc w:val="both"/>
        <w:rPr>
          <w:rFonts w:ascii="Lato" w:hAnsi="Lato"/>
          <w:noProof/>
          <w:color w:val="000000"/>
          <w:sz w:val="24"/>
          <w:szCs w:val="24"/>
          <w:lang w:eastAsia="en-GB"/>
        </w:rPr>
      </w:pPr>
      <w:hyperlink w:anchor="_Toc405817626" w:history="1">
        <w:r w:rsidR="00221011" w:rsidRPr="00745F07">
          <w:rPr>
            <w:rStyle w:val="Hyperlink"/>
            <w:rFonts w:ascii="Lato" w:hAnsi="Lato"/>
            <w:noProof/>
            <w:color w:val="000000"/>
            <w:sz w:val="24"/>
            <w:szCs w:val="24"/>
          </w:rPr>
          <w:t>1.3.</w:t>
        </w:r>
        <w:r w:rsidR="00221011" w:rsidRPr="00745F07">
          <w:rPr>
            <w:rFonts w:ascii="Lato" w:hAnsi="Lato"/>
            <w:noProof/>
            <w:color w:val="000000"/>
            <w:sz w:val="24"/>
            <w:szCs w:val="24"/>
            <w:lang w:eastAsia="en-GB"/>
          </w:rPr>
          <w:tab/>
        </w:r>
        <w:r w:rsidR="00221011" w:rsidRPr="00745F07">
          <w:rPr>
            <w:rStyle w:val="Hyperlink"/>
            <w:rFonts w:ascii="Lato" w:hAnsi="Lato"/>
            <w:noProof/>
            <w:color w:val="000000"/>
            <w:sz w:val="24"/>
            <w:szCs w:val="24"/>
          </w:rPr>
          <w:t>Interviews with practitioners</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_Toc405817626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7</w:t>
        </w:r>
        <w:r w:rsidR="00221011" w:rsidRPr="00745F07">
          <w:rPr>
            <w:rFonts w:ascii="Lato" w:hAnsi="Lato"/>
            <w:noProof/>
            <w:webHidden/>
            <w:color w:val="000000"/>
            <w:sz w:val="24"/>
            <w:szCs w:val="24"/>
          </w:rPr>
          <w:fldChar w:fldCharType="end"/>
        </w:r>
      </w:hyperlink>
    </w:p>
    <w:p w14:paraId="6D75AF67" w14:textId="77777777" w:rsidR="00221011" w:rsidRPr="00745F07" w:rsidRDefault="0030339F" w:rsidP="00BC4A74">
      <w:pPr>
        <w:pStyle w:val="TOC2"/>
        <w:tabs>
          <w:tab w:val="left" w:pos="880"/>
          <w:tab w:val="right" w:leader="dot" w:pos="9016"/>
        </w:tabs>
        <w:spacing w:line="360" w:lineRule="auto"/>
        <w:jc w:val="both"/>
        <w:rPr>
          <w:rFonts w:ascii="Lato" w:hAnsi="Lato"/>
          <w:noProof/>
          <w:color w:val="000000"/>
          <w:sz w:val="24"/>
          <w:szCs w:val="24"/>
          <w:lang w:eastAsia="en-GB"/>
        </w:rPr>
      </w:pPr>
      <w:hyperlink w:anchor="_Toc405817627" w:history="1">
        <w:r w:rsidR="00221011" w:rsidRPr="00745F07">
          <w:rPr>
            <w:rStyle w:val="Hyperlink"/>
            <w:rFonts w:ascii="Lato" w:hAnsi="Lato"/>
            <w:noProof/>
            <w:color w:val="000000"/>
            <w:sz w:val="24"/>
            <w:szCs w:val="24"/>
          </w:rPr>
          <w:t>1.4.</w:t>
        </w:r>
        <w:r w:rsidR="00221011" w:rsidRPr="00745F07">
          <w:rPr>
            <w:rFonts w:ascii="Lato" w:hAnsi="Lato"/>
            <w:noProof/>
            <w:color w:val="000000"/>
            <w:sz w:val="24"/>
            <w:szCs w:val="24"/>
            <w:lang w:eastAsia="en-GB"/>
          </w:rPr>
          <w:tab/>
        </w:r>
        <w:r w:rsidR="00221011" w:rsidRPr="00745F07">
          <w:rPr>
            <w:rStyle w:val="Hyperlink"/>
            <w:rFonts w:ascii="Lato" w:hAnsi="Lato"/>
            <w:noProof/>
            <w:color w:val="000000"/>
            <w:sz w:val="24"/>
            <w:szCs w:val="24"/>
          </w:rPr>
          <w:t>Workshop with practitioners</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_Toc405817627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8</w:t>
        </w:r>
        <w:r w:rsidR="00221011" w:rsidRPr="00745F07">
          <w:rPr>
            <w:rFonts w:ascii="Lato" w:hAnsi="Lato"/>
            <w:noProof/>
            <w:webHidden/>
            <w:color w:val="000000"/>
            <w:sz w:val="24"/>
            <w:szCs w:val="24"/>
          </w:rPr>
          <w:fldChar w:fldCharType="end"/>
        </w:r>
      </w:hyperlink>
    </w:p>
    <w:p w14:paraId="56D6F91A" w14:textId="77777777" w:rsidR="00221011" w:rsidRPr="00745F07" w:rsidRDefault="0030339F" w:rsidP="00BC4A74">
      <w:pPr>
        <w:pStyle w:val="TOC2"/>
        <w:tabs>
          <w:tab w:val="left" w:pos="880"/>
          <w:tab w:val="right" w:leader="dot" w:pos="9016"/>
        </w:tabs>
        <w:spacing w:line="360" w:lineRule="auto"/>
        <w:jc w:val="both"/>
        <w:rPr>
          <w:rFonts w:ascii="Lato" w:hAnsi="Lato"/>
          <w:noProof/>
          <w:color w:val="000000"/>
          <w:sz w:val="24"/>
          <w:szCs w:val="24"/>
          <w:lang w:eastAsia="en-GB"/>
        </w:rPr>
      </w:pPr>
      <w:hyperlink w:anchor="_Toc405817628" w:history="1">
        <w:r w:rsidR="00221011" w:rsidRPr="00745F07">
          <w:rPr>
            <w:rStyle w:val="Hyperlink"/>
            <w:rFonts w:ascii="Lato" w:hAnsi="Lato"/>
            <w:noProof/>
            <w:color w:val="000000"/>
            <w:sz w:val="24"/>
            <w:szCs w:val="24"/>
          </w:rPr>
          <w:t>1.5.</w:t>
        </w:r>
        <w:r w:rsidR="00221011" w:rsidRPr="00745F07">
          <w:rPr>
            <w:rFonts w:ascii="Lato" w:hAnsi="Lato"/>
            <w:noProof/>
            <w:color w:val="000000"/>
            <w:sz w:val="24"/>
            <w:szCs w:val="24"/>
            <w:lang w:eastAsia="en-GB"/>
          </w:rPr>
          <w:tab/>
        </w:r>
        <w:r w:rsidR="00221011" w:rsidRPr="00745F07">
          <w:rPr>
            <w:rStyle w:val="Hyperlink"/>
            <w:rFonts w:ascii="Lato" w:hAnsi="Lato"/>
            <w:noProof/>
            <w:color w:val="000000"/>
            <w:sz w:val="24"/>
            <w:szCs w:val="24"/>
          </w:rPr>
          <w:t>Limitations</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_Toc405817628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9</w:t>
        </w:r>
        <w:r w:rsidR="00221011" w:rsidRPr="00745F07">
          <w:rPr>
            <w:rFonts w:ascii="Lato" w:hAnsi="Lato"/>
            <w:noProof/>
            <w:webHidden/>
            <w:color w:val="000000"/>
            <w:sz w:val="24"/>
            <w:szCs w:val="24"/>
          </w:rPr>
          <w:fldChar w:fldCharType="end"/>
        </w:r>
      </w:hyperlink>
    </w:p>
    <w:p w14:paraId="101F4FDC" w14:textId="77777777" w:rsidR="00221011" w:rsidRPr="00745F07" w:rsidRDefault="0030339F" w:rsidP="00BC4A74">
      <w:pPr>
        <w:pStyle w:val="TOC1"/>
        <w:tabs>
          <w:tab w:val="left" w:pos="440"/>
          <w:tab w:val="right" w:leader="dot" w:pos="9016"/>
        </w:tabs>
        <w:spacing w:line="360" w:lineRule="auto"/>
        <w:jc w:val="both"/>
        <w:rPr>
          <w:rFonts w:ascii="Lato" w:hAnsi="Lato"/>
          <w:noProof/>
          <w:color w:val="000000"/>
          <w:sz w:val="24"/>
          <w:szCs w:val="24"/>
          <w:lang w:eastAsia="en-GB"/>
        </w:rPr>
      </w:pPr>
      <w:hyperlink w:anchor="_Toc405817629" w:history="1">
        <w:r w:rsidR="00221011" w:rsidRPr="00745F07">
          <w:rPr>
            <w:rStyle w:val="Hyperlink"/>
            <w:rFonts w:ascii="Lato" w:hAnsi="Lato"/>
            <w:noProof/>
            <w:color w:val="000000"/>
            <w:sz w:val="24"/>
            <w:szCs w:val="24"/>
          </w:rPr>
          <w:t>2.</w:t>
        </w:r>
        <w:r w:rsidR="00221011" w:rsidRPr="00745F07">
          <w:rPr>
            <w:rFonts w:ascii="Lato" w:hAnsi="Lato"/>
            <w:noProof/>
            <w:color w:val="000000"/>
            <w:sz w:val="24"/>
            <w:szCs w:val="24"/>
            <w:lang w:eastAsia="en-GB"/>
          </w:rPr>
          <w:tab/>
        </w:r>
        <w:r w:rsidR="00221011" w:rsidRPr="00745F07">
          <w:rPr>
            <w:rStyle w:val="Hyperlink"/>
            <w:rFonts w:ascii="Lato" w:hAnsi="Lato"/>
            <w:noProof/>
            <w:color w:val="000000"/>
            <w:sz w:val="24"/>
            <w:szCs w:val="24"/>
          </w:rPr>
          <w:t>Literature review</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_Toc405817629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10</w:t>
        </w:r>
        <w:r w:rsidR="00221011" w:rsidRPr="00745F07">
          <w:rPr>
            <w:rFonts w:ascii="Lato" w:hAnsi="Lato"/>
            <w:noProof/>
            <w:webHidden/>
            <w:color w:val="000000"/>
            <w:sz w:val="24"/>
            <w:szCs w:val="24"/>
          </w:rPr>
          <w:fldChar w:fldCharType="end"/>
        </w:r>
      </w:hyperlink>
    </w:p>
    <w:p w14:paraId="1C47769A" w14:textId="77777777" w:rsidR="00221011" w:rsidRPr="00745F07" w:rsidRDefault="0030339F" w:rsidP="00BC4A74">
      <w:pPr>
        <w:pStyle w:val="TOC2"/>
        <w:tabs>
          <w:tab w:val="left" w:pos="880"/>
          <w:tab w:val="right" w:leader="dot" w:pos="9016"/>
        </w:tabs>
        <w:spacing w:line="360" w:lineRule="auto"/>
        <w:jc w:val="both"/>
        <w:rPr>
          <w:rFonts w:ascii="Lato" w:hAnsi="Lato"/>
          <w:noProof/>
          <w:color w:val="000000"/>
          <w:sz w:val="24"/>
          <w:szCs w:val="24"/>
          <w:lang w:eastAsia="en-GB"/>
        </w:rPr>
      </w:pPr>
      <w:hyperlink w:anchor="_Toc405817630" w:history="1">
        <w:r w:rsidR="00221011" w:rsidRPr="00745F07">
          <w:rPr>
            <w:rStyle w:val="Hyperlink"/>
            <w:rFonts w:ascii="Lato" w:hAnsi="Lato"/>
            <w:noProof/>
            <w:color w:val="000000"/>
            <w:sz w:val="24"/>
            <w:szCs w:val="24"/>
          </w:rPr>
          <w:t>2.1.</w:t>
        </w:r>
        <w:r w:rsidR="00221011" w:rsidRPr="00745F07">
          <w:rPr>
            <w:rFonts w:ascii="Lato" w:hAnsi="Lato"/>
            <w:noProof/>
            <w:color w:val="000000"/>
            <w:sz w:val="24"/>
            <w:szCs w:val="24"/>
            <w:lang w:eastAsia="en-GB"/>
          </w:rPr>
          <w:tab/>
        </w:r>
        <w:r w:rsidR="00221011" w:rsidRPr="00745F07">
          <w:rPr>
            <w:rStyle w:val="Hyperlink"/>
            <w:rFonts w:ascii="Lato" w:hAnsi="Lato"/>
            <w:noProof/>
            <w:color w:val="000000"/>
            <w:sz w:val="24"/>
            <w:szCs w:val="24"/>
          </w:rPr>
          <w:t>Value of data sharing between A&amp;E departments and the police</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_Toc405817630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11</w:t>
        </w:r>
        <w:r w:rsidR="00221011" w:rsidRPr="00745F07">
          <w:rPr>
            <w:rFonts w:ascii="Lato" w:hAnsi="Lato"/>
            <w:noProof/>
            <w:webHidden/>
            <w:color w:val="000000"/>
            <w:sz w:val="24"/>
            <w:szCs w:val="24"/>
          </w:rPr>
          <w:fldChar w:fldCharType="end"/>
        </w:r>
      </w:hyperlink>
    </w:p>
    <w:p w14:paraId="7C9DB6F3" w14:textId="77777777" w:rsidR="00221011" w:rsidRPr="00745F07" w:rsidRDefault="0030339F" w:rsidP="00BC4A74">
      <w:pPr>
        <w:pStyle w:val="TOC2"/>
        <w:tabs>
          <w:tab w:val="left" w:pos="880"/>
          <w:tab w:val="right" w:leader="dot" w:pos="9016"/>
        </w:tabs>
        <w:spacing w:line="360" w:lineRule="auto"/>
        <w:jc w:val="both"/>
        <w:rPr>
          <w:rFonts w:ascii="Lato" w:hAnsi="Lato"/>
          <w:noProof/>
          <w:color w:val="000000"/>
          <w:sz w:val="24"/>
          <w:szCs w:val="24"/>
          <w:lang w:eastAsia="en-GB"/>
        </w:rPr>
      </w:pPr>
      <w:hyperlink w:anchor="_Toc405817631" w:history="1">
        <w:r w:rsidR="00221011" w:rsidRPr="00745F07">
          <w:rPr>
            <w:rStyle w:val="Hyperlink"/>
            <w:rFonts w:ascii="Lato" w:hAnsi="Lato"/>
            <w:noProof/>
            <w:color w:val="000000"/>
            <w:sz w:val="24"/>
            <w:szCs w:val="24"/>
          </w:rPr>
          <w:t>2.2.</w:t>
        </w:r>
        <w:r w:rsidR="00221011" w:rsidRPr="00745F07">
          <w:rPr>
            <w:rFonts w:ascii="Lato" w:hAnsi="Lato"/>
            <w:noProof/>
            <w:color w:val="000000"/>
            <w:sz w:val="24"/>
            <w:szCs w:val="24"/>
            <w:lang w:eastAsia="en-GB"/>
          </w:rPr>
          <w:tab/>
        </w:r>
        <w:r w:rsidR="00221011" w:rsidRPr="00745F07">
          <w:rPr>
            <w:rStyle w:val="Hyperlink"/>
            <w:rFonts w:ascii="Lato" w:hAnsi="Lato"/>
            <w:noProof/>
            <w:color w:val="000000"/>
            <w:sz w:val="24"/>
            <w:szCs w:val="24"/>
          </w:rPr>
          <w:t>What are the barriers to data sharing between health departments and police forces?</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_Toc405817631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12</w:t>
        </w:r>
        <w:r w:rsidR="00221011" w:rsidRPr="00745F07">
          <w:rPr>
            <w:rFonts w:ascii="Lato" w:hAnsi="Lato"/>
            <w:noProof/>
            <w:webHidden/>
            <w:color w:val="000000"/>
            <w:sz w:val="24"/>
            <w:szCs w:val="24"/>
          </w:rPr>
          <w:fldChar w:fldCharType="end"/>
        </w:r>
      </w:hyperlink>
    </w:p>
    <w:p w14:paraId="498093A5" w14:textId="77777777" w:rsidR="00221011" w:rsidRPr="00745F07" w:rsidRDefault="0030339F" w:rsidP="00BC4A74">
      <w:pPr>
        <w:pStyle w:val="TOC3"/>
        <w:tabs>
          <w:tab w:val="left" w:pos="1320"/>
          <w:tab w:val="right" w:leader="dot" w:pos="9016"/>
        </w:tabs>
        <w:spacing w:line="360" w:lineRule="auto"/>
        <w:jc w:val="both"/>
        <w:rPr>
          <w:rFonts w:ascii="Lato" w:hAnsi="Lato"/>
          <w:noProof/>
          <w:color w:val="000000"/>
          <w:sz w:val="24"/>
          <w:szCs w:val="24"/>
          <w:lang w:eastAsia="en-GB"/>
        </w:rPr>
      </w:pPr>
      <w:hyperlink w:anchor="_Toc405817632" w:history="1">
        <w:r w:rsidR="00221011" w:rsidRPr="00745F07">
          <w:rPr>
            <w:rStyle w:val="Hyperlink"/>
            <w:rFonts w:ascii="Lato" w:hAnsi="Lato"/>
            <w:noProof/>
            <w:color w:val="000000"/>
            <w:sz w:val="24"/>
            <w:szCs w:val="24"/>
          </w:rPr>
          <w:t>2.2.1.</w:t>
        </w:r>
        <w:r w:rsidR="00221011" w:rsidRPr="00745F07">
          <w:rPr>
            <w:rFonts w:ascii="Lato" w:hAnsi="Lato"/>
            <w:noProof/>
            <w:color w:val="000000"/>
            <w:sz w:val="24"/>
            <w:szCs w:val="24"/>
            <w:lang w:eastAsia="en-GB"/>
          </w:rPr>
          <w:tab/>
        </w:r>
        <w:r w:rsidR="00221011" w:rsidRPr="00745F07">
          <w:rPr>
            <w:rStyle w:val="Hyperlink"/>
            <w:rFonts w:ascii="Lato" w:hAnsi="Lato"/>
            <w:noProof/>
            <w:color w:val="000000"/>
            <w:sz w:val="24"/>
            <w:szCs w:val="24"/>
          </w:rPr>
          <w:t>Lack of buy-in from hospital staff</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_Toc405817632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12</w:t>
        </w:r>
        <w:r w:rsidR="00221011" w:rsidRPr="00745F07">
          <w:rPr>
            <w:rFonts w:ascii="Lato" w:hAnsi="Lato"/>
            <w:noProof/>
            <w:webHidden/>
            <w:color w:val="000000"/>
            <w:sz w:val="24"/>
            <w:szCs w:val="24"/>
          </w:rPr>
          <w:fldChar w:fldCharType="end"/>
        </w:r>
      </w:hyperlink>
    </w:p>
    <w:p w14:paraId="64ACF515" w14:textId="77777777" w:rsidR="00221011" w:rsidRPr="00745F07" w:rsidRDefault="0030339F" w:rsidP="00BC4A74">
      <w:pPr>
        <w:pStyle w:val="TOC3"/>
        <w:tabs>
          <w:tab w:val="left" w:pos="1320"/>
          <w:tab w:val="right" w:leader="dot" w:pos="9016"/>
        </w:tabs>
        <w:spacing w:line="360" w:lineRule="auto"/>
        <w:jc w:val="both"/>
        <w:rPr>
          <w:rFonts w:ascii="Lato" w:hAnsi="Lato"/>
          <w:noProof/>
          <w:color w:val="000000"/>
          <w:sz w:val="24"/>
          <w:szCs w:val="24"/>
          <w:lang w:eastAsia="en-GB"/>
        </w:rPr>
      </w:pPr>
      <w:hyperlink w:anchor="_Toc405817633" w:history="1">
        <w:r w:rsidR="00221011" w:rsidRPr="00745F07">
          <w:rPr>
            <w:rStyle w:val="Hyperlink"/>
            <w:rFonts w:ascii="Lato" w:hAnsi="Lato"/>
            <w:noProof/>
            <w:color w:val="000000"/>
            <w:sz w:val="24"/>
            <w:szCs w:val="24"/>
          </w:rPr>
          <w:t>2.2.2.</w:t>
        </w:r>
        <w:r w:rsidR="00221011" w:rsidRPr="00745F07">
          <w:rPr>
            <w:rFonts w:ascii="Lato" w:hAnsi="Lato"/>
            <w:noProof/>
            <w:color w:val="000000"/>
            <w:sz w:val="24"/>
            <w:szCs w:val="24"/>
            <w:lang w:eastAsia="en-GB"/>
          </w:rPr>
          <w:tab/>
        </w:r>
        <w:r w:rsidR="00221011" w:rsidRPr="00745F07">
          <w:rPr>
            <w:rStyle w:val="Hyperlink"/>
            <w:rFonts w:ascii="Lato" w:hAnsi="Lato"/>
            <w:noProof/>
            <w:color w:val="000000"/>
            <w:sz w:val="24"/>
            <w:szCs w:val="24"/>
          </w:rPr>
          <w:t>Impracticalities</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_Toc405817633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12</w:t>
        </w:r>
        <w:r w:rsidR="00221011" w:rsidRPr="00745F07">
          <w:rPr>
            <w:rFonts w:ascii="Lato" w:hAnsi="Lato"/>
            <w:noProof/>
            <w:webHidden/>
            <w:color w:val="000000"/>
            <w:sz w:val="24"/>
            <w:szCs w:val="24"/>
          </w:rPr>
          <w:fldChar w:fldCharType="end"/>
        </w:r>
      </w:hyperlink>
    </w:p>
    <w:p w14:paraId="5A432628" w14:textId="77777777" w:rsidR="00221011" w:rsidRPr="00745F07" w:rsidRDefault="0030339F" w:rsidP="00BC4A74">
      <w:pPr>
        <w:pStyle w:val="TOC3"/>
        <w:tabs>
          <w:tab w:val="left" w:pos="1320"/>
          <w:tab w:val="right" w:leader="dot" w:pos="9016"/>
        </w:tabs>
        <w:spacing w:line="360" w:lineRule="auto"/>
        <w:jc w:val="both"/>
        <w:rPr>
          <w:rFonts w:ascii="Lato" w:hAnsi="Lato"/>
          <w:noProof/>
          <w:color w:val="000000"/>
          <w:sz w:val="24"/>
          <w:szCs w:val="24"/>
          <w:lang w:eastAsia="en-GB"/>
        </w:rPr>
      </w:pPr>
      <w:hyperlink w:anchor="_Toc405817634" w:history="1">
        <w:r w:rsidR="00221011" w:rsidRPr="00745F07">
          <w:rPr>
            <w:rStyle w:val="Hyperlink"/>
            <w:rFonts w:ascii="Lato" w:hAnsi="Lato"/>
            <w:noProof/>
            <w:color w:val="000000"/>
            <w:sz w:val="24"/>
            <w:szCs w:val="24"/>
          </w:rPr>
          <w:t>2.2.3.</w:t>
        </w:r>
        <w:r w:rsidR="00221011" w:rsidRPr="00745F07">
          <w:rPr>
            <w:rFonts w:ascii="Lato" w:hAnsi="Lato"/>
            <w:noProof/>
            <w:color w:val="000000"/>
            <w:sz w:val="24"/>
            <w:szCs w:val="24"/>
            <w:lang w:eastAsia="en-GB"/>
          </w:rPr>
          <w:tab/>
        </w:r>
        <w:r w:rsidR="00221011" w:rsidRPr="00745F07">
          <w:rPr>
            <w:rStyle w:val="Hyperlink"/>
            <w:rFonts w:ascii="Lato" w:hAnsi="Lato"/>
            <w:noProof/>
            <w:color w:val="000000"/>
            <w:sz w:val="24"/>
            <w:szCs w:val="24"/>
          </w:rPr>
          <w:t>Data collection</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_Toc405817634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12</w:t>
        </w:r>
        <w:r w:rsidR="00221011" w:rsidRPr="00745F07">
          <w:rPr>
            <w:rFonts w:ascii="Lato" w:hAnsi="Lato"/>
            <w:noProof/>
            <w:webHidden/>
            <w:color w:val="000000"/>
            <w:sz w:val="24"/>
            <w:szCs w:val="24"/>
          </w:rPr>
          <w:fldChar w:fldCharType="end"/>
        </w:r>
      </w:hyperlink>
    </w:p>
    <w:p w14:paraId="5D1BAC37" w14:textId="77777777" w:rsidR="00221011" w:rsidRPr="00745F07" w:rsidRDefault="0030339F" w:rsidP="00BC4A74">
      <w:pPr>
        <w:pStyle w:val="TOC3"/>
        <w:tabs>
          <w:tab w:val="left" w:pos="1320"/>
          <w:tab w:val="right" w:leader="dot" w:pos="9016"/>
        </w:tabs>
        <w:spacing w:line="360" w:lineRule="auto"/>
        <w:jc w:val="both"/>
        <w:rPr>
          <w:rFonts w:ascii="Lato" w:hAnsi="Lato"/>
          <w:noProof/>
          <w:color w:val="000000"/>
          <w:sz w:val="24"/>
          <w:szCs w:val="24"/>
          <w:lang w:eastAsia="en-GB"/>
        </w:rPr>
      </w:pPr>
      <w:hyperlink w:anchor="_Toc405817635" w:history="1">
        <w:r w:rsidR="00221011" w:rsidRPr="00745F07">
          <w:rPr>
            <w:rStyle w:val="Hyperlink"/>
            <w:rFonts w:ascii="Lato" w:hAnsi="Lato"/>
            <w:noProof/>
            <w:color w:val="000000"/>
            <w:sz w:val="24"/>
            <w:szCs w:val="24"/>
          </w:rPr>
          <w:t>2.2.4.</w:t>
        </w:r>
        <w:r w:rsidR="00221011" w:rsidRPr="00745F07">
          <w:rPr>
            <w:rFonts w:ascii="Lato" w:hAnsi="Lato"/>
            <w:noProof/>
            <w:color w:val="000000"/>
            <w:sz w:val="24"/>
            <w:szCs w:val="24"/>
            <w:lang w:eastAsia="en-GB"/>
          </w:rPr>
          <w:tab/>
        </w:r>
        <w:r w:rsidR="00221011" w:rsidRPr="00745F07">
          <w:rPr>
            <w:rStyle w:val="Hyperlink"/>
            <w:rFonts w:ascii="Lato" w:hAnsi="Lato"/>
            <w:noProof/>
            <w:color w:val="000000"/>
            <w:sz w:val="24"/>
            <w:szCs w:val="24"/>
          </w:rPr>
          <w:t>Data flows</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_Toc405817635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13</w:t>
        </w:r>
        <w:r w:rsidR="00221011" w:rsidRPr="00745F07">
          <w:rPr>
            <w:rFonts w:ascii="Lato" w:hAnsi="Lato"/>
            <w:noProof/>
            <w:webHidden/>
            <w:color w:val="000000"/>
            <w:sz w:val="24"/>
            <w:szCs w:val="24"/>
          </w:rPr>
          <w:fldChar w:fldCharType="end"/>
        </w:r>
      </w:hyperlink>
    </w:p>
    <w:p w14:paraId="09AA921A" w14:textId="77777777" w:rsidR="00221011" w:rsidRPr="00745F07" w:rsidRDefault="0030339F" w:rsidP="00BC4A74">
      <w:pPr>
        <w:pStyle w:val="TOC2"/>
        <w:tabs>
          <w:tab w:val="left" w:pos="880"/>
          <w:tab w:val="right" w:leader="dot" w:pos="9016"/>
        </w:tabs>
        <w:spacing w:line="360" w:lineRule="auto"/>
        <w:jc w:val="both"/>
        <w:rPr>
          <w:rFonts w:ascii="Lato" w:hAnsi="Lato"/>
          <w:noProof/>
          <w:color w:val="000000"/>
          <w:sz w:val="24"/>
          <w:szCs w:val="24"/>
          <w:lang w:eastAsia="en-GB"/>
        </w:rPr>
      </w:pPr>
      <w:hyperlink w:anchor="_Toc405817636" w:history="1">
        <w:r w:rsidR="00221011" w:rsidRPr="00745F07">
          <w:rPr>
            <w:rStyle w:val="Hyperlink"/>
            <w:rFonts w:ascii="Lato" w:hAnsi="Lato"/>
            <w:noProof/>
            <w:color w:val="000000"/>
            <w:sz w:val="24"/>
            <w:szCs w:val="24"/>
          </w:rPr>
          <w:t>2.3.</w:t>
        </w:r>
        <w:r w:rsidR="00221011" w:rsidRPr="00745F07">
          <w:rPr>
            <w:rFonts w:ascii="Lato" w:hAnsi="Lato"/>
            <w:noProof/>
            <w:color w:val="000000"/>
            <w:sz w:val="24"/>
            <w:szCs w:val="24"/>
            <w:lang w:eastAsia="en-GB"/>
          </w:rPr>
          <w:tab/>
        </w:r>
        <w:r w:rsidR="00221011" w:rsidRPr="00745F07">
          <w:rPr>
            <w:rStyle w:val="Hyperlink"/>
            <w:rFonts w:ascii="Lato" w:hAnsi="Lato"/>
            <w:noProof/>
            <w:color w:val="000000"/>
            <w:sz w:val="24"/>
            <w:szCs w:val="24"/>
          </w:rPr>
          <w:t>A note on ambulance data</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_Toc405817636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13</w:t>
        </w:r>
        <w:r w:rsidR="00221011" w:rsidRPr="00745F07">
          <w:rPr>
            <w:rFonts w:ascii="Lato" w:hAnsi="Lato"/>
            <w:noProof/>
            <w:webHidden/>
            <w:color w:val="000000"/>
            <w:sz w:val="24"/>
            <w:szCs w:val="24"/>
          </w:rPr>
          <w:fldChar w:fldCharType="end"/>
        </w:r>
      </w:hyperlink>
    </w:p>
    <w:p w14:paraId="6FB393EF" w14:textId="77777777" w:rsidR="00221011" w:rsidRPr="00745F07" w:rsidRDefault="0030339F" w:rsidP="00BC4A74">
      <w:pPr>
        <w:pStyle w:val="TOC2"/>
        <w:tabs>
          <w:tab w:val="left" w:pos="880"/>
          <w:tab w:val="right" w:leader="dot" w:pos="9016"/>
        </w:tabs>
        <w:spacing w:line="360" w:lineRule="auto"/>
        <w:jc w:val="both"/>
        <w:rPr>
          <w:rFonts w:ascii="Lato" w:hAnsi="Lato"/>
          <w:noProof/>
          <w:color w:val="000000"/>
          <w:sz w:val="24"/>
          <w:szCs w:val="24"/>
          <w:lang w:eastAsia="en-GB"/>
        </w:rPr>
      </w:pPr>
      <w:hyperlink w:anchor="_Toc405817637" w:history="1">
        <w:r w:rsidR="00221011" w:rsidRPr="00745F07">
          <w:rPr>
            <w:rStyle w:val="Hyperlink"/>
            <w:rFonts w:ascii="Lato" w:hAnsi="Lato"/>
            <w:noProof/>
            <w:color w:val="000000"/>
            <w:sz w:val="24"/>
            <w:szCs w:val="24"/>
          </w:rPr>
          <w:t>2.4.</w:t>
        </w:r>
        <w:r w:rsidR="00221011" w:rsidRPr="00745F07">
          <w:rPr>
            <w:rFonts w:ascii="Lato" w:hAnsi="Lato"/>
            <w:noProof/>
            <w:color w:val="000000"/>
            <w:sz w:val="24"/>
            <w:szCs w:val="24"/>
            <w:lang w:eastAsia="en-GB"/>
          </w:rPr>
          <w:tab/>
        </w:r>
        <w:r w:rsidR="00221011" w:rsidRPr="00745F07">
          <w:rPr>
            <w:rStyle w:val="Hyperlink"/>
            <w:rFonts w:ascii="Lato" w:hAnsi="Lato"/>
            <w:noProof/>
            <w:color w:val="000000"/>
            <w:sz w:val="24"/>
            <w:szCs w:val="24"/>
          </w:rPr>
          <w:t>Examples of reported good practice</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_Toc405817637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13</w:t>
        </w:r>
        <w:r w:rsidR="00221011" w:rsidRPr="00745F07">
          <w:rPr>
            <w:rFonts w:ascii="Lato" w:hAnsi="Lato"/>
            <w:noProof/>
            <w:webHidden/>
            <w:color w:val="000000"/>
            <w:sz w:val="24"/>
            <w:szCs w:val="24"/>
          </w:rPr>
          <w:fldChar w:fldCharType="end"/>
        </w:r>
      </w:hyperlink>
    </w:p>
    <w:p w14:paraId="573F2345" w14:textId="77777777" w:rsidR="00221011" w:rsidRPr="00745F07" w:rsidRDefault="0030339F" w:rsidP="00BC4A74">
      <w:pPr>
        <w:pStyle w:val="TOC3"/>
        <w:tabs>
          <w:tab w:val="left" w:pos="1320"/>
          <w:tab w:val="right" w:leader="dot" w:pos="9016"/>
        </w:tabs>
        <w:spacing w:line="360" w:lineRule="auto"/>
        <w:jc w:val="both"/>
        <w:rPr>
          <w:rFonts w:ascii="Lato" w:hAnsi="Lato"/>
          <w:noProof/>
          <w:color w:val="000000"/>
          <w:sz w:val="24"/>
          <w:szCs w:val="24"/>
          <w:lang w:eastAsia="en-GB"/>
        </w:rPr>
      </w:pPr>
      <w:hyperlink w:anchor="_Toc405817638" w:history="1">
        <w:r w:rsidR="00221011" w:rsidRPr="00745F07">
          <w:rPr>
            <w:rStyle w:val="Hyperlink"/>
            <w:rFonts w:ascii="Lato" w:hAnsi="Lato"/>
            <w:noProof/>
            <w:color w:val="000000"/>
            <w:sz w:val="24"/>
            <w:szCs w:val="24"/>
          </w:rPr>
          <w:t>2.4.1.</w:t>
        </w:r>
        <w:r w:rsidR="00221011" w:rsidRPr="00745F07">
          <w:rPr>
            <w:rFonts w:ascii="Lato" w:hAnsi="Lato"/>
            <w:noProof/>
            <w:color w:val="000000"/>
            <w:sz w:val="24"/>
            <w:szCs w:val="24"/>
            <w:lang w:eastAsia="en-GB"/>
          </w:rPr>
          <w:tab/>
        </w:r>
        <w:r w:rsidR="00221011" w:rsidRPr="00745F07">
          <w:rPr>
            <w:rStyle w:val="Hyperlink"/>
            <w:rFonts w:ascii="Lato" w:hAnsi="Lato"/>
            <w:noProof/>
            <w:color w:val="000000"/>
            <w:sz w:val="24"/>
            <w:szCs w:val="24"/>
          </w:rPr>
          <w:t>Communicating with hospital staff to overcome concerns and provide guidance on practice</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_Toc405817638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13</w:t>
        </w:r>
        <w:r w:rsidR="00221011" w:rsidRPr="00745F07">
          <w:rPr>
            <w:rFonts w:ascii="Lato" w:hAnsi="Lato"/>
            <w:noProof/>
            <w:webHidden/>
            <w:color w:val="000000"/>
            <w:sz w:val="24"/>
            <w:szCs w:val="24"/>
          </w:rPr>
          <w:fldChar w:fldCharType="end"/>
        </w:r>
      </w:hyperlink>
    </w:p>
    <w:p w14:paraId="2C38FA31" w14:textId="77777777" w:rsidR="00221011" w:rsidRPr="00745F07" w:rsidRDefault="0030339F" w:rsidP="00BC4A74">
      <w:pPr>
        <w:pStyle w:val="TOC3"/>
        <w:tabs>
          <w:tab w:val="left" w:pos="1320"/>
          <w:tab w:val="right" w:leader="dot" w:pos="9016"/>
        </w:tabs>
        <w:spacing w:line="360" w:lineRule="auto"/>
        <w:jc w:val="both"/>
        <w:rPr>
          <w:rFonts w:ascii="Lato" w:hAnsi="Lato"/>
          <w:noProof/>
          <w:color w:val="000000"/>
          <w:sz w:val="24"/>
          <w:szCs w:val="24"/>
          <w:lang w:eastAsia="en-GB"/>
        </w:rPr>
      </w:pPr>
      <w:hyperlink w:anchor="_Toc405817639" w:history="1">
        <w:r w:rsidR="00221011" w:rsidRPr="00745F07">
          <w:rPr>
            <w:rStyle w:val="Hyperlink"/>
            <w:rFonts w:ascii="Lato" w:hAnsi="Lato"/>
            <w:noProof/>
            <w:color w:val="000000"/>
            <w:sz w:val="24"/>
            <w:szCs w:val="24"/>
          </w:rPr>
          <w:t>2.4.2.</w:t>
        </w:r>
        <w:r w:rsidR="00221011" w:rsidRPr="00745F07">
          <w:rPr>
            <w:rFonts w:ascii="Lato" w:hAnsi="Lato"/>
            <w:noProof/>
            <w:color w:val="000000"/>
            <w:sz w:val="24"/>
            <w:szCs w:val="24"/>
            <w:lang w:eastAsia="en-GB"/>
          </w:rPr>
          <w:tab/>
        </w:r>
        <w:r w:rsidR="00221011" w:rsidRPr="00745F07">
          <w:rPr>
            <w:rStyle w:val="Hyperlink"/>
            <w:rFonts w:ascii="Lato" w:hAnsi="Lato"/>
            <w:noProof/>
            <w:color w:val="000000"/>
            <w:sz w:val="24"/>
            <w:szCs w:val="24"/>
          </w:rPr>
          <w:t>Securing engagement from senior health officers</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_Toc405817639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14</w:t>
        </w:r>
        <w:r w:rsidR="00221011" w:rsidRPr="00745F07">
          <w:rPr>
            <w:rFonts w:ascii="Lato" w:hAnsi="Lato"/>
            <w:noProof/>
            <w:webHidden/>
            <w:color w:val="000000"/>
            <w:sz w:val="24"/>
            <w:szCs w:val="24"/>
          </w:rPr>
          <w:fldChar w:fldCharType="end"/>
        </w:r>
      </w:hyperlink>
    </w:p>
    <w:p w14:paraId="20E2E166" w14:textId="77777777" w:rsidR="00221011" w:rsidRPr="00745F07" w:rsidRDefault="0030339F" w:rsidP="00BC4A74">
      <w:pPr>
        <w:pStyle w:val="TOC3"/>
        <w:tabs>
          <w:tab w:val="left" w:pos="1320"/>
          <w:tab w:val="right" w:leader="dot" w:pos="9016"/>
        </w:tabs>
        <w:spacing w:line="360" w:lineRule="auto"/>
        <w:jc w:val="both"/>
        <w:rPr>
          <w:rFonts w:ascii="Lato" w:hAnsi="Lato"/>
          <w:noProof/>
          <w:color w:val="000000"/>
          <w:sz w:val="24"/>
          <w:szCs w:val="24"/>
          <w:lang w:eastAsia="en-GB"/>
        </w:rPr>
      </w:pPr>
      <w:hyperlink w:anchor="_Toc405817640" w:history="1">
        <w:r w:rsidR="00221011" w:rsidRPr="00745F07">
          <w:rPr>
            <w:rStyle w:val="Hyperlink"/>
            <w:rFonts w:ascii="Lato" w:hAnsi="Lato"/>
            <w:noProof/>
            <w:color w:val="000000"/>
            <w:sz w:val="24"/>
            <w:szCs w:val="24"/>
          </w:rPr>
          <w:t>2.4.3.</w:t>
        </w:r>
        <w:r w:rsidR="00221011" w:rsidRPr="00745F07">
          <w:rPr>
            <w:rFonts w:ascii="Lato" w:hAnsi="Lato"/>
            <w:noProof/>
            <w:color w:val="000000"/>
            <w:sz w:val="24"/>
            <w:szCs w:val="24"/>
            <w:lang w:eastAsia="en-GB"/>
          </w:rPr>
          <w:tab/>
        </w:r>
        <w:r w:rsidR="00221011" w:rsidRPr="00745F07">
          <w:rPr>
            <w:rStyle w:val="Hyperlink"/>
            <w:rFonts w:ascii="Lato" w:hAnsi="Lato"/>
            <w:noProof/>
            <w:color w:val="000000"/>
            <w:sz w:val="24"/>
            <w:szCs w:val="24"/>
          </w:rPr>
          <w:t>Enabling and training A&amp;E receptionists</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_Toc405817640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14</w:t>
        </w:r>
        <w:r w:rsidR="00221011" w:rsidRPr="00745F07">
          <w:rPr>
            <w:rFonts w:ascii="Lato" w:hAnsi="Lato"/>
            <w:noProof/>
            <w:webHidden/>
            <w:color w:val="000000"/>
            <w:sz w:val="24"/>
            <w:szCs w:val="24"/>
          </w:rPr>
          <w:fldChar w:fldCharType="end"/>
        </w:r>
      </w:hyperlink>
    </w:p>
    <w:p w14:paraId="3AEDD75A" w14:textId="77777777" w:rsidR="00221011" w:rsidRPr="00745F07" w:rsidRDefault="0030339F" w:rsidP="00BC4A74">
      <w:pPr>
        <w:pStyle w:val="TOC3"/>
        <w:tabs>
          <w:tab w:val="left" w:pos="1320"/>
          <w:tab w:val="right" w:leader="dot" w:pos="9016"/>
        </w:tabs>
        <w:spacing w:line="360" w:lineRule="auto"/>
        <w:jc w:val="both"/>
        <w:rPr>
          <w:rFonts w:ascii="Lato" w:hAnsi="Lato"/>
          <w:noProof/>
          <w:color w:val="000000"/>
          <w:sz w:val="24"/>
          <w:szCs w:val="24"/>
          <w:lang w:eastAsia="en-GB"/>
        </w:rPr>
      </w:pPr>
      <w:hyperlink w:anchor="_Toc405817641" w:history="1">
        <w:r w:rsidR="00221011" w:rsidRPr="00745F07">
          <w:rPr>
            <w:rStyle w:val="Hyperlink"/>
            <w:rFonts w:ascii="Lato" w:hAnsi="Lato"/>
            <w:noProof/>
            <w:color w:val="000000"/>
            <w:sz w:val="24"/>
            <w:szCs w:val="24"/>
          </w:rPr>
          <w:t>2.4.4.</w:t>
        </w:r>
        <w:r w:rsidR="00221011" w:rsidRPr="00745F07">
          <w:rPr>
            <w:rFonts w:ascii="Lato" w:hAnsi="Lato"/>
            <w:noProof/>
            <w:color w:val="000000"/>
            <w:sz w:val="24"/>
            <w:szCs w:val="24"/>
            <w:lang w:eastAsia="en-GB"/>
          </w:rPr>
          <w:tab/>
        </w:r>
        <w:r w:rsidR="00221011" w:rsidRPr="00745F07">
          <w:rPr>
            <w:rStyle w:val="Hyperlink"/>
            <w:rFonts w:ascii="Lato" w:hAnsi="Lato"/>
            <w:noProof/>
            <w:color w:val="000000"/>
            <w:sz w:val="24"/>
            <w:szCs w:val="24"/>
          </w:rPr>
          <w:t>An example of the use of technology in Jamaica</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_Toc405817641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14</w:t>
        </w:r>
        <w:r w:rsidR="00221011" w:rsidRPr="00745F07">
          <w:rPr>
            <w:rFonts w:ascii="Lato" w:hAnsi="Lato"/>
            <w:noProof/>
            <w:webHidden/>
            <w:color w:val="000000"/>
            <w:sz w:val="24"/>
            <w:szCs w:val="24"/>
          </w:rPr>
          <w:fldChar w:fldCharType="end"/>
        </w:r>
      </w:hyperlink>
    </w:p>
    <w:p w14:paraId="516B749B" w14:textId="77777777" w:rsidR="00221011" w:rsidRPr="00745F07" w:rsidRDefault="0030339F" w:rsidP="00BC4A74">
      <w:pPr>
        <w:pStyle w:val="TOC3"/>
        <w:tabs>
          <w:tab w:val="left" w:pos="1320"/>
          <w:tab w:val="right" w:leader="dot" w:pos="9016"/>
        </w:tabs>
        <w:spacing w:line="360" w:lineRule="auto"/>
        <w:jc w:val="both"/>
        <w:rPr>
          <w:rFonts w:ascii="Lato" w:hAnsi="Lato"/>
          <w:noProof/>
          <w:color w:val="000000"/>
          <w:sz w:val="24"/>
          <w:szCs w:val="24"/>
          <w:lang w:eastAsia="en-GB"/>
        </w:rPr>
      </w:pPr>
      <w:hyperlink w:anchor="_Toc405817642" w:history="1">
        <w:r w:rsidR="00221011" w:rsidRPr="00745F07">
          <w:rPr>
            <w:rStyle w:val="Hyperlink"/>
            <w:rFonts w:ascii="Lato" w:hAnsi="Lato"/>
            <w:noProof/>
            <w:color w:val="000000"/>
            <w:sz w:val="24"/>
            <w:szCs w:val="24"/>
          </w:rPr>
          <w:t>2.4.5.</w:t>
        </w:r>
        <w:r w:rsidR="00221011" w:rsidRPr="00745F07">
          <w:rPr>
            <w:rFonts w:ascii="Lato" w:hAnsi="Lato"/>
            <w:noProof/>
            <w:color w:val="000000"/>
            <w:sz w:val="24"/>
            <w:szCs w:val="24"/>
            <w:lang w:eastAsia="en-GB"/>
          </w:rPr>
          <w:tab/>
        </w:r>
        <w:r w:rsidR="00221011" w:rsidRPr="00745F07">
          <w:rPr>
            <w:rStyle w:val="Hyperlink"/>
            <w:rFonts w:ascii="Lato" w:hAnsi="Lato"/>
            <w:noProof/>
            <w:color w:val="000000"/>
            <w:sz w:val="24"/>
            <w:szCs w:val="24"/>
          </w:rPr>
          <w:t>Fostering positive relationships between police, hospital staff and other stakeholders</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_Toc405817642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15</w:t>
        </w:r>
        <w:r w:rsidR="00221011" w:rsidRPr="00745F07">
          <w:rPr>
            <w:rFonts w:ascii="Lato" w:hAnsi="Lato"/>
            <w:noProof/>
            <w:webHidden/>
            <w:color w:val="000000"/>
            <w:sz w:val="24"/>
            <w:szCs w:val="24"/>
          </w:rPr>
          <w:fldChar w:fldCharType="end"/>
        </w:r>
      </w:hyperlink>
    </w:p>
    <w:p w14:paraId="22654124" w14:textId="77777777" w:rsidR="00221011" w:rsidRPr="00745F07" w:rsidRDefault="0030339F" w:rsidP="00BC4A74">
      <w:pPr>
        <w:pStyle w:val="TOC1"/>
        <w:tabs>
          <w:tab w:val="left" w:pos="440"/>
          <w:tab w:val="right" w:leader="dot" w:pos="9016"/>
        </w:tabs>
        <w:spacing w:line="360" w:lineRule="auto"/>
        <w:jc w:val="both"/>
        <w:rPr>
          <w:rFonts w:ascii="Lato" w:hAnsi="Lato"/>
          <w:noProof/>
          <w:color w:val="000000"/>
          <w:sz w:val="24"/>
          <w:szCs w:val="24"/>
          <w:lang w:eastAsia="en-GB"/>
        </w:rPr>
      </w:pPr>
      <w:hyperlink w:anchor="_Toc405817643" w:history="1">
        <w:r w:rsidR="00221011" w:rsidRPr="00745F07">
          <w:rPr>
            <w:rStyle w:val="Hyperlink"/>
            <w:rFonts w:ascii="Lato" w:hAnsi="Lato"/>
            <w:noProof/>
            <w:color w:val="000000"/>
            <w:sz w:val="24"/>
            <w:szCs w:val="24"/>
          </w:rPr>
          <w:t>3.</w:t>
        </w:r>
        <w:r w:rsidR="00221011" w:rsidRPr="00745F07">
          <w:rPr>
            <w:rFonts w:ascii="Lato" w:hAnsi="Lato"/>
            <w:noProof/>
            <w:color w:val="000000"/>
            <w:sz w:val="24"/>
            <w:szCs w:val="24"/>
            <w:lang w:eastAsia="en-GB"/>
          </w:rPr>
          <w:tab/>
        </w:r>
        <w:r w:rsidR="00221011" w:rsidRPr="00745F07">
          <w:rPr>
            <w:rStyle w:val="Hyperlink"/>
            <w:rFonts w:ascii="Lato" w:hAnsi="Lato"/>
            <w:noProof/>
            <w:color w:val="000000"/>
            <w:sz w:val="24"/>
            <w:szCs w:val="24"/>
          </w:rPr>
          <w:t>Findings from the interviews and workshop</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_Toc405817643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16</w:t>
        </w:r>
        <w:r w:rsidR="00221011" w:rsidRPr="00745F07">
          <w:rPr>
            <w:rFonts w:ascii="Lato" w:hAnsi="Lato"/>
            <w:noProof/>
            <w:webHidden/>
            <w:color w:val="000000"/>
            <w:sz w:val="24"/>
            <w:szCs w:val="24"/>
          </w:rPr>
          <w:fldChar w:fldCharType="end"/>
        </w:r>
      </w:hyperlink>
    </w:p>
    <w:p w14:paraId="2180CBF6" w14:textId="77777777" w:rsidR="00221011" w:rsidRPr="00745F07" w:rsidRDefault="0030339F" w:rsidP="00BC4A74">
      <w:pPr>
        <w:pStyle w:val="TOC2"/>
        <w:tabs>
          <w:tab w:val="left" w:pos="880"/>
          <w:tab w:val="right" w:leader="dot" w:pos="9016"/>
        </w:tabs>
        <w:spacing w:line="360" w:lineRule="auto"/>
        <w:jc w:val="both"/>
        <w:rPr>
          <w:rFonts w:ascii="Lato" w:hAnsi="Lato"/>
          <w:noProof/>
          <w:color w:val="000000"/>
          <w:sz w:val="24"/>
          <w:szCs w:val="24"/>
          <w:lang w:eastAsia="en-GB"/>
        </w:rPr>
      </w:pPr>
      <w:hyperlink w:anchor="_Toc405817644" w:history="1">
        <w:r w:rsidR="00221011" w:rsidRPr="00745F07">
          <w:rPr>
            <w:rStyle w:val="Hyperlink"/>
            <w:rFonts w:ascii="Lato" w:hAnsi="Lato"/>
            <w:noProof/>
            <w:color w:val="000000"/>
            <w:sz w:val="24"/>
            <w:szCs w:val="24"/>
          </w:rPr>
          <w:t>3.1.</w:t>
        </w:r>
        <w:r w:rsidR="00221011" w:rsidRPr="00745F07">
          <w:rPr>
            <w:rFonts w:ascii="Lato" w:hAnsi="Lato"/>
            <w:noProof/>
            <w:color w:val="000000"/>
            <w:sz w:val="24"/>
            <w:szCs w:val="24"/>
            <w:lang w:eastAsia="en-GB"/>
          </w:rPr>
          <w:tab/>
        </w:r>
        <w:r w:rsidR="00221011" w:rsidRPr="00745F07">
          <w:rPr>
            <w:rStyle w:val="Hyperlink"/>
            <w:rFonts w:ascii="Lato" w:hAnsi="Lato"/>
            <w:noProof/>
            <w:color w:val="000000"/>
            <w:sz w:val="24"/>
            <w:szCs w:val="24"/>
          </w:rPr>
          <w:t>Interview findings</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_Toc405817644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16</w:t>
        </w:r>
        <w:r w:rsidR="00221011" w:rsidRPr="00745F07">
          <w:rPr>
            <w:rFonts w:ascii="Lato" w:hAnsi="Lato"/>
            <w:noProof/>
            <w:webHidden/>
            <w:color w:val="000000"/>
            <w:sz w:val="24"/>
            <w:szCs w:val="24"/>
          </w:rPr>
          <w:fldChar w:fldCharType="end"/>
        </w:r>
      </w:hyperlink>
    </w:p>
    <w:p w14:paraId="651D5396" w14:textId="77777777" w:rsidR="00221011" w:rsidRPr="00745F07" w:rsidRDefault="0030339F" w:rsidP="00BC4A74">
      <w:pPr>
        <w:pStyle w:val="TOC2"/>
        <w:tabs>
          <w:tab w:val="left" w:pos="880"/>
          <w:tab w:val="right" w:leader="dot" w:pos="9016"/>
        </w:tabs>
        <w:spacing w:line="360" w:lineRule="auto"/>
        <w:jc w:val="both"/>
        <w:rPr>
          <w:rFonts w:ascii="Lato" w:hAnsi="Lato"/>
          <w:noProof/>
          <w:color w:val="000000"/>
          <w:sz w:val="24"/>
          <w:szCs w:val="24"/>
          <w:lang w:eastAsia="en-GB"/>
        </w:rPr>
      </w:pPr>
      <w:hyperlink w:anchor="_Toc405817645" w:history="1">
        <w:r w:rsidR="00221011" w:rsidRPr="00745F07">
          <w:rPr>
            <w:rStyle w:val="Hyperlink"/>
            <w:rFonts w:ascii="Lato" w:hAnsi="Lato"/>
            <w:noProof/>
            <w:color w:val="000000"/>
            <w:sz w:val="24"/>
            <w:szCs w:val="24"/>
          </w:rPr>
          <w:t>3.2.</w:t>
        </w:r>
        <w:r w:rsidR="00221011" w:rsidRPr="00745F07">
          <w:rPr>
            <w:rFonts w:ascii="Lato" w:hAnsi="Lato"/>
            <w:noProof/>
            <w:color w:val="000000"/>
            <w:sz w:val="24"/>
            <w:szCs w:val="24"/>
            <w:lang w:eastAsia="en-GB"/>
          </w:rPr>
          <w:tab/>
        </w:r>
        <w:r w:rsidR="00221011" w:rsidRPr="00745F07">
          <w:rPr>
            <w:rStyle w:val="Hyperlink"/>
            <w:rFonts w:ascii="Lato" w:hAnsi="Lato"/>
            <w:noProof/>
            <w:color w:val="000000"/>
            <w:sz w:val="24"/>
            <w:szCs w:val="24"/>
          </w:rPr>
          <w:t>Workshop discussions</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_Toc405817645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16</w:t>
        </w:r>
        <w:r w:rsidR="00221011" w:rsidRPr="00745F07">
          <w:rPr>
            <w:rFonts w:ascii="Lato" w:hAnsi="Lato"/>
            <w:noProof/>
            <w:webHidden/>
            <w:color w:val="000000"/>
            <w:sz w:val="24"/>
            <w:szCs w:val="24"/>
          </w:rPr>
          <w:fldChar w:fldCharType="end"/>
        </w:r>
      </w:hyperlink>
    </w:p>
    <w:p w14:paraId="311C9CAD" w14:textId="77777777" w:rsidR="00221011" w:rsidRPr="00745F07" w:rsidRDefault="0030339F" w:rsidP="00BC4A74">
      <w:pPr>
        <w:pStyle w:val="TOC1"/>
        <w:tabs>
          <w:tab w:val="left" w:pos="440"/>
          <w:tab w:val="right" w:leader="dot" w:pos="9016"/>
        </w:tabs>
        <w:spacing w:line="360" w:lineRule="auto"/>
        <w:jc w:val="both"/>
        <w:rPr>
          <w:rFonts w:ascii="Lato" w:hAnsi="Lato"/>
          <w:noProof/>
          <w:color w:val="000000"/>
          <w:sz w:val="24"/>
          <w:szCs w:val="24"/>
          <w:lang w:eastAsia="en-GB"/>
        </w:rPr>
      </w:pPr>
      <w:hyperlink w:anchor="_Toc405817646" w:history="1">
        <w:r w:rsidR="00221011" w:rsidRPr="00745F07">
          <w:rPr>
            <w:rStyle w:val="Hyperlink"/>
            <w:rFonts w:ascii="Lato" w:hAnsi="Lato"/>
            <w:noProof/>
            <w:color w:val="000000"/>
            <w:sz w:val="24"/>
            <w:szCs w:val="24"/>
          </w:rPr>
          <w:t>4.</w:t>
        </w:r>
        <w:r w:rsidR="00221011" w:rsidRPr="00745F07">
          <w:rPr>
            <w:rFonts w:ascii="Lato" w:hAnsi="Lato"/>
            <w:noProof/>
            <w:color w:val="000000"/>
            <w:sz w:val="24"/>
            <w:szCs w:val="24"/>
            <w:lang w:eastAsia="en-GB"/>
          </w:rPr>
          <w:tab/>
        </w:r>
        <w:r w:rsidR="00221011" w:rsidRPr="00745F07">
          <w:rPr>
            <w:rStyle w:val="Hyperlink"/>
            <w:rFonts w:ascii="Lato" w:hAnsi="Lato"/>
            <w:noProof/>
            <w:color w:val="000000"/>
            <w:sz w:val="24"/>
            <w:szCs w:val="24"/>
          </w:rPr>
          <w:t>Content notes relating to the Guidance document</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_Toc405817646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17</w:t>
        </w:r>
        <w:r w:rsidR="00221011" w:rsidRPr="00745F07">
          <w:rPr>
            <w:rFonts w:ascii="Lato" w:hAnsi="Lato"/>
            <w:noProof/>
            <w:webHidden/>
            <w:color w:val="000000"/>
            <w:sz w:val="24"/>
            <w:szCs w:val="24"/>
          </w:rPr>
          <w:fldChar w:fldCharType="end"/>
        </w:r>
      </w:hyperlink>
    </w:p>
    <w:p w14:paraId="31B36400" w14:textId="77777777" w:rsidR="00221011" w:rsidRPr="00745F07" w:rsidRDefault="0030339F" w:rsidP="00BC4A74">
      <w:pPr>
        <w:pStyle w:val="TOC2"/>
        <w:tabs>
          <w:tab w:val="left" w:pos="880"/>
          <w:tab w:val="right" w:leader="dot" w:pos="9016"/>
        </w:tabs>
        <w:spacing w:line="360" w:lineRule="auto"/>
        <w:jc w:val="both"/>
        <w:rPr>
          <w:rFonts w:ascii="Lato" w:hAnsi="Lato"/>
          <w:noProof/>
          <w:color w:val="000000"/>
          <w:sz w:val="24"/>
          <w:szCs w:val="24"/>
          <w:lang w:eastAsia="en-GB"/>
        </w:rPr>
      </w:pPr>
      <w:hyperlink w:anchor="_Toc405817647" w:history="1">
        <w:r w:rsidR="00221011" w:rsidRPr="00745F07">
          <w:rPr>
            <w:rStyle w:val="Hyperlink"/>
            <w:rFonts w:ascii="Lato" w:hAnsi="Lato"/>
            <w:noProof/>
            <w:color w:val="000000"/>
            <w:sz w:val="24"/>
            <w:szCs w:val="24"/>
          </w:rPr>
          <w:t>4.1.</w:t>
        </w:r>
        <w:r w:rsidR="00221011" w:rsidRPr="00745F07">
          <w:rPr>
            <w:rFonts w:ascii="Lato" w:hAnsi="Lato"/>
            <w:noProof/>
            <w:color w:val="000000"/>
            <w:sz w:val="24"/>
            <w:szCs w:val="24"/>
            <w:lang w:eastAsia="en-GB"/>
          </w:rPr>
          <w:tab/>
        </w:r>
        <w:r w:rsidR="00221011" w:rsidRPr="00745F07">
          <w:rPr>
            <w:rStyle w:val="Hyperlink"/>
            <w:rFonts w:ascii="Lato" w:hAnsi="Lato"/>
            <w:noProof/>
            <w:color w:val="000000"/>
            <w:sz w:val="24"/>
            <w:szCs w:val="24"/>
          </w:rPr>
          <w:t>Section 1: Introduction to the guidance</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_Toc405817647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17</w:t>
        </w:r>
        <w:r w:rsidR="00221011" w:rsidRPr="00745F07">
          <w:rPr>
            <w:rFonts w:ascii="Lato" w:hAnsi="Lato"/>
            <w:noProof/>
            <w:webHidden/>
            <w:color w:val="000000"/>
            <w:sz w:val="24"/>
            <w:szCs w:val="24"/>
          </w:rPr>
          <w:fldChar w:fldCharType="end"/>
        </w:r>
      </w:hyperlink>
    </w:p>
    <w:p w14:paraId="4A1034F5" w14:textId="77777777" w:rsidR="00221011" w:rsidRPr="00745F07" w:rsidRDefault="0030339F" w:rsidP="00BC4A74">
      <w:pPr>
        <w:pStyle w:val="TOC2"/>
        <w:tabs>
          <w:tab w:val="left" w:pos="880"/>
          <w:tab w:val="right" w:leader="dot" w:pos="9016"/>
        </w:tabs>
        <w:spacing w:line="360" w:lineRule="auto"/>
        <w:jc w:val="both"/>
        <w:rPr>
          <w:rFonts w:ascii="Lato" w:hAnsi="Lato"/>
          <w:noProof/>
          <w:color w:val="000000"/>
          <w:sz w:val="24"/>
          <w:szCs w:val="24"/>
          <w:lang w:eastAsia="en-GB"/>
        </w:rPr>
      </w:pPr>
      <w:hyperlink w:anchor="_Toc405817648" w:history="1">
        <w:r w:rsidR="00221011" w:rsidRPr="00745F07">
          <w:rPr>
            <w:rStyle w:val="Hyperlink"/>
            <w:rFonts w:ascii="Lato" w:hAnsi="Lato"/>
            <w:noProof/>
            <w:color w:val="000000"/>
            <w:sz w:val="24"/>
            <w:szCs w:val="24"/>
          </w:rPr>
          <w:t>4.2.</w:t>
        </w:r>
        <w:r w:rsidR="00221011" w:rsidRPr="00745F07">
          <w:rPr>
            <w:rFonts w:ascii="Lato" w:hAnsi="Lato"/>
            <w:noProof/>
            <w:color w:val="000000"/>
            <w:sz w:val="24"/>
            <w:szCs w:val="24"/>
            <w:lang w:eastAsia="en-GB"/>
          </w:rPr>
          <w:tab/>
        </w:r>
        <w:r w:rsidR="00221011" w:rsidRPr="00745F07">
          <w:rPr>
            <w:rStyle w:val="Hyperlink"/>
            <w:rFonts w:ascii="Lato" w:hAnsi="Lato"/>
            <w:noProof/>
            <w:color w:val="000000"/>
            <w:sz w:val="24"/>
            <w:szCs w:val="24"/>
          </w:rPr>
          <w:t>Section 2: Understanding the basic dataset</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_Toc405817648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17</w:t>
        </w:r>
        <w:r w:rsidR="00221011" w:rsidRPr="00745F07">
          <w:rPr>
            <w:rFonts w:ascii="Lato" w:hAnsi="Lato"/>
            <w:noProof/>
            <w:webHidden/>
            <w:color w:val="000000"/>
            <w:sz w:val="24"/>
            <w:szCs w:val="24"/>
          </w:rPr>
          <w:fldChar w:fldCharType="end"/>
        </w:r>
      </w:hyperlink>
    </w:p>
    <w:p w14:paraId="6ACC767D" w14:textId="77777777" w:rsidR="00221011" w:rsidRPr="00745F07" w:rsidRDefault="0030339F" w:rsidP="00BC4A74">
      <w:pPr>
        <w:pStyle w:val="TOC2"/>
        <w:tabs>
          <w:tab w:val="left" w:pos="880"/>
          <w:tab w:val="right" w:leader="dot" w:pos="9016"/>
        </w:tabs>
        <w:spacing w:line="360" w:lineRule="auto"/>
        <w:jc w:val="both"/>
        <w:rPr>
          <w:rFonts w:ascii="Lato" w:hAnsi="Lato"/>
          <w:noProof/>
          <w:color w:val="000000"/>
          <w:sz w:val="24"/>
          <w:szCs w:val="24"/>
          <w:lang w:eastAsia="en-GB"/>
        </w:rPr>
      </w:pPr>
      <w:hyperlink w:anchor="_Toc405817649" w:history="1">
        <w:r w:rsidR="00221011" w:rsidRPr="00745F07">
          <w:rPr>
            <w:rStyle w:val="Hyperlink"/>
            <w:rFonts w:ascii="Lato" w:hAnsi="Lato"/>
            <w:noProof/>
            <w:color w:val="000000"/>
            <w:sz w:val="24"/>
            <w:szCs w:val="24"/>
          </w:rPr>
          <w:t>4.3.</w:t>
        </w:r>
        <w:r w:rsidR="00221011" w:rsidRPr="00745F07">
          <w:rPr>
            <w:rFonts w:ascii="Lato" w:hAnsi="Lato"/>
            <w:noProof/>
            <w:color w:val="000000"/>
            <w:sz w:val="24"/>
            <w:szCs w:val="24"/>
            <w:lang w:eastAsia="en-GB"/>
          </w:rPr>
          <w:tab/>
        </w:r>
        <w:r w:rsidR="00221011" w:rsidRPr="00745F07">
          <w:rPr>
            <w:rStyle w:val="Hyperlink"/>
            <w:rFonts w:ascii="Lato" w:hAnsi="Lato"/>
            <w:noProof/>
            <w:color w:val="000000"/>
            <w:sz w:val="24"/>
            <w:szCs w:val="24"/>
          </w:rPr>
          <w:t>Section 3: Understanding data sharing partnerships requires understanding the health system</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_Toc405817649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18</w:t>
        </w:r>
        <w:r w:rsidR="00221011" w:rsidRPr="00745F07">
          <w:rPr>
            <w:rFonts w:ascii="Lato" w:hAnsi="Lato"/>
            <w:noProof/>
            <w:webHidden/>
            <w:color w:val="000000"/>
            <w:sz w:val="24"/>
            <w:szCs w:val="24"/>
          </w:rPr>
          <w:fldChar w:fldCharType="end"/>
        </w:r>
      </w:hyperlink>
    </w:p>
    <w:p w14:paraId="40EA914C" w14:textId="77777777" w:rsidR="00221011" w:rsidRPr="00745F07" w:rsidRDefault="0030339F" w:rsidP="00BC4A74">
      <w:pPr>
        <w:pStyle w:val="TOC2"/>
        <w:tabs>
          <w:tab w:val="left" w:pos="880"/>
          <w:tab w:val="right" w:leader="dot" w:pos="9016"/>
        </w:tabs>
        <w:spacing w:line="360" w:lineRule="auto"/>
        <w:jc w:val="both"/>
        <w:rPr>
          <w:rFonts w:ascii="Lato" w:hAnsi="Lato"/>
          <w:noProof/>
          <w:color w:val="000000"/>
          <w:sz w:val="24"/>
          <w:szCs w:val="24"/>
          <w:lang w:eastAsia="en-GB"/>
        </w:rPr>
      </w:pPr>
      <w:hyperlink w:anchor="_Toc405817650" w:history="1">
        <w:r w:rsidR="00221011" w:rsidRPr="00745F07">
          <w:rPr>
            <w:rStyle w:val="Hyperlink"/>
            <w:rFonts w:ascii="Lato" w:hAnsi="Lato"/>
            <w:noProof/>
            <w:color w:val="000000"/>
            <w:sz w:val="24"/>
            <w:szCs w:val="24"/>
          </w:rPr>
          <w:t>4.4.</w:t>
        </w:r>
        <w:r w:rsidR="00221011" w:rsidRPr="00745F07">
          <w:rPr>
            <w:rFonts w:ascii="Lato" w:hAnsi="Lato"/>
            <w:noProof/>
            <w:color w:val="000000"/>
            <w:sz w:val="24"/>
            <w:szCs w:val="24"/>
            <w:lang w:eastAsia="en-GB"/>
          </w:rPr>
          <w:tab/>
        </w:r>
        <w:r w:rsidR="00221011" w:rsidRPr="00745F07">
          <w:rPr>
            <w:rStyle w:val="Hyperlink"/>
            <w:rFonts w:ascii="Lato" w:hAnsi="Lato"/>
            <w:noProof/>
            <w:color w:val="000000"/>
            <w:sz w:val="24"/>
            <w:szCs w:val="24"/>
          </w:rPr>
          <w:t>Section 4: Guidelines on maintaining an A&amp;E data sharing partnership</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_Toc405817650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18</w:t>
        </w:r>
        <w:r w:rsidR="00221011" w:rsidRPr="00745F07">
          <w:rPr>
            <w:rFonts w:ascii="Lato" w:hAnsi="Lato"/>
            <w:noProof/>
            <w:webHidden/>
            <w:color w:val="000000"/>
            <w:sz w:val="24"/>
            <w:szCs w:val="24"/>
          </w:rPr>
          <w:fldChar w:fldCharType="end"/>
        </w:r>
      </w:hyperlink>
    </w:p>
    <w:p w14:paraId="01D4DC11" w14:textId="77777777" w:rsidR="00221011" w:rsidRPr="00745F07" w:rsidRDefault="0030339F" w:rsidP="00BC4A74">
      <w:pPr>
        <w:pStyle w:val="TOC2"/>
        <w:tabs>
          <w:tab w:val="left" w:pos="880"/>
          <w:tab w:val="right" w:leader="dot" w:pos="9016"/>
        </w:tabs>
        <w:spacing w:line="360" w:lineRule="auto"/>
        <w:jc w:val="both"/>
        <w:rPr>
          <w:rFonts w:ascii="Lato" w:hAnsi="Lato"/>
          <w:noProof/>
          <w:color w:val="000000"/>
          <w:sz w:val="24"/>
          <w:szCs w:val="24"/>
          <w:lang w:eastAsia="en-GB"/>
        </w:rPr>
      </w:pPr>
      <w:hyperlink w:anchor="_Toc405817651" w:history="1">
        <w:r w:rsidR="00221011" w:rsidRPr="00745F07">
          <w:rPr>
            <w:rStyle w:val="Hyperlink"/>
            <w:rFonts w:ascii="Lato" w:hAnsi="Lato"/>
            <w:noProof/>
            <w:color w:val="000000"/>
            <w:sz w:val="24"/>
            <w:szCs w:val="24"/>
          </w:rPr>
          <w:t>4.5.</w:t>
        </w:r>
        <w:r w:rsidR="00221011" w:rsidRPr="00745F07">
          <w:rPr>
            <w:rFonts w:ascii="Lato" w:hAnsi="Lato"/>
            <w:noProof/>
            <w:color w:val="000000"/>
            <w:sz w:val="24"/>
            <w:szCs w:val="24"/>
            <w:lang w:eastAsia="en-GB"/>
          </w:rPr>
          <w:tab/>
        </w:r>
        <w:r w:rsidR="00221011" w:rsidRPr="00745F07">
          <w:rPr>
            <w:rStyle w:val="Hyperlink"/>
            <w:rFonts w:ascii="Lato" w:hAnsi="Lato"/>
            <w:noProof/>
            <w:color w:val="000000"/>
            <w:sz w:val="24"/>
            <w:szCs w:val="24"/>
          </w:rPr>
          <w:t>Section 5: Guidelines on using A&amp;E data for crime prevention</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_Toc405817651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19</w:t>
        </w:r>
        <w:r w:rsidR="00221011" w:rsidRPr="00745F07">
          <w:rPr>
            <w:rFonts w:ascii="Lato" w:hAnsi="Lato"/>
            <w:noProof/>
            <w:webHidden/>
            <w:color w:val="000000"/>
            <w:sz w:val="24"/>
            <w:szCs w:val="24"/>
          </w:rPr>
          <w:fldChar w:fldCharType="end"/>
        </w:r>
      </w:hyperlink>
    </w:p>
    <w:p w14:paraId="5E0B2847" w14:textId="77777777" w:rsidR="00221011" w:rsidRPr="00745F07" w:rsidRDefault="0030339F" w:rsidP="00BC4A74">
      <w:pPr>
        <w:pStyle w:val="TOC1"/>
        <w:tabs>
          <w:tab w:val="right" w:leader="dot" w:pos="9016"/>
        </w:tabs>
        <w:spacing w:line="360" w:lineRule="auto"/>
        <w:jc w:val="both"/>
        <w:rPr>
          <w:rFonts w:ascii="Lato" w:hAnsi="Lato"/>
          <w:noProof/>
          <w:color w:val="000000"/>
          <w:sz w:val="24"/>
          <w:szCs w:val="24"/>
          <w:lang w:eastAsia="en-GB"/>
        </w:rPr>
      </w:pPr>
      <w:hyperlink w:anchor="_Toc405817652" w:history="1">
        <w:r w:rsidR="00221011" w:rsidRPr="00745F07">
          <w:rPr>
            <w:rStyle w:val="Hyperlink"/>
            <w:rFonts w:ascii="Lato" w:hAnsi="Lato"/>
            <w:noProof/>
            <w:color w:val="000000"/>
            <w:sz w:val="24"/>
            <w:szCs w:val="24"/>
          </w:rPr>
          <w:t>References</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_Toc405817652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20</w:t>
        </w:r>
        <w:r w:rsidR="00221011" w:rsidRPr="00745F07">
          <w:rPr>
            <w:rFonts w:ascii="Lato" w:hAnsi="Lato"/>
            <w:noProof/>
            <w:webHidden/>
            <w:color w:val="000000"/>
            <w:sz w:val="24"/>
            <w:szCs w:val="24"/>
          </w:rPr>
          <w:fldChar w:fldCharType="end"/>
        </w:r>
      </w:hyperlink>
    </w:p>
    <w:p w14:paraId="6D151D29" w14:textId="77777777" w:rsidR="00221011" w:rsidRPr="00745F07" w:rsidRDefault="0030339F" w:rsidP="00BC4A74">
      <w:pPr>
        <w:pStyle w:val="TOC1"/>
        <w:tabs>
          <w:tab w:val="right" w:leader="dot" w:pos="9016"/>
        </w:tabs>
        <w:spacing w:line="360" w:lineRule="auto"/>
        <w:jc w:val="both"/>
        <w:rPr>
          <w:rFonts w:ascii="Lato" w:hAnsi="Lato"/>
          <w:noProof/>
          <w:color w:val="000000"/>
          <w:sz w:val="24"/>
          <w:szCs w:val="24"/>
          <w:lang w:eastAsia="en-GB"/>
        </w:rPr>
      </w:pPr>
      <w:hyperlink w:anchor="_Toc405817653" w:history="1">
        <w:r w:rsidR="00221011" w:rsidRPr="00745F07">
          <w:rPr>
            <w:rStyle w:val="Hyperlink"/>
            <w:rFonts w:ascii="Lato" w:hAnsi="Lato"/>
            <w:noProof/>
            <w:color w:val="000000"/>
            <w:sz w:val="24"/>
            <w:szCs w:val="24"/>
          </w:rPr>
          <w:t>Appendix A: Example interview schedule</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_Toc405817653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22</w:t>
        </w:r>
        <w:r w:rsidR="00221011" w:rsidRPr="00745F07">
          <w:rPr>
            <w:rFonts w:ascii="Lato" w:hAnsi="Lato"/>
            <w:noProof/>
            <w:webHidden/>
            <w:color w:val="000000"/>
            <w:sz w:val="24"/>
            <w:szCs w:val="24"/>
          </w:rPr>
          <w:fldChar w:fldCharType="end"/>
        </w:r>
      </w:hyperlink>
    </w:p>
    <w:p w14:paraId="5E0C97EB" w14:textId="77777777" w:rsidR="00221011" w:rsidRPr="00745F07" w:rsidRDefault="0030339F" w:rsidP="00BC4A74">
      <w:pPr>
        <w:pStyle w:val="TOC1"/>
        <w:tabs>
          <w:tab w:val="right" w:leader="dot" w:pos="9016"/>
        </w:tabs>
        <w:spacing w:line="360" w:lineRule="auto"/>
        <w:jc w:val="both"/>
        <w:rPr>
          <w:rFonts w:ascii="Lato" w:hAnsi="Lato"/>
          <w:noProof/>
          <w:color w:val="000000"/>
          <w:sz w:val="24"/>
          <w:szCs w:val="24"/>
          <w:lang w:eastAsia="en-GB"/>
        </w:rPr>
      </w:pPr>
      <w:hyperlink w:anchor="_Toc405817654" w:history="1">
        <w:r w:rsidR="00221011" w:rsidRPr="00745F07">
          <w:rPr>
            <w:rStyle w:val="Hyperlink"/>
            <w:rFonts w:ascii="Lato" w:hAnsi="Lato"/>
            <w:noProof/>
            <w:color w:val="000000"/>
            <w:sz w:val="24"/>
            <w:szCs w:val="24"/>
          </w:rPr>
          <w:t>Appendix B: List of all identified references</w:t>
        </w:r>
        <w:r w:rsidR="00221011" w:rsidRPr="00745F07">
          <w:rPr>
            <w:rFonts w:ascii="Lato" w:hAnsi="Lato"/>
            <w:noProof/>
            <w:webHidden/>
            <w:color w:val="000000"/>
            <w:sz w:val="24"/>
            <w:szCs w:val="24"/>
          </w:rPr>
          <w:tab/>
        </w:r>
        <w:r w:rsidR="00221011" w:rsidRPr="00745F07">
          <w:rPr>
            <w:rFonts w:ascii="Lato" w:hAnsi="Lato"/>
            <w:noProof/>
            <w:webHidden/>
            <w:color w:val="000000"/>
            <w:sz w:val="24"/>
            <w:szCs w:val="24"/>
          </w:rPr>
          <w:fldChar w:fldCharType="begin"/>
        </w:r>
        <w:r w:rsidR="00221011" w:rsidRPr="00745F07">
          <w:rPr>
            <w:rFonts w:ascii="Lato" w:hAnsi="Lato"/>
            <w:noProof/>
            <w:webHidden/>
            <w:color w:val="000000"/>
            <w:sz w:val="24"/>
            <w:szCs w:val="24"/>
          </w:rPr>
          <w:instrText xml:space="preserve"> PAGEREF _Toc405817654 \h </w:instrText>
        </w:r>
        <w:r w:rsidR="00221011" w:rsidRPr="00745F07">
          <w:rPr>
            <w:rFonts w:ascii="Lato" w:hAnsi="Lato"/>
            <w:noProof/>
            <w:webHidden/>
            <w:color w:val="000000"/>
            <w:sz w:val="24"/>
            <w:szCs w:val="24"/>
          </w:rPr>
        </w:r>
        <w:r w:rsidR="00221011" w:rsidRPr="00745F07">
          <w:rPr>
            <w:rFonts w:ascii="Lato" w:hAnsi="Lato"/>
            <w:noProof/>
            <w:webHidden/>
            <w:color w:val="000000"/>
            <w:sz w:val="24"/>
            <w:szCs w:val="24"/>
          </w:rPr>
          <w:fldChar w:fldCharType="separate"/>
        </w:r>
        <w:r w:rsidR="00802CDC" w:rsidRPr="00745F07">
          <w:rPr>
            <w:rFonts w:ascii="Lato" w:hAnsi="Lato"/>
            <w:noProof/>
            <w:webHidden/>
            <w:color w:val="000000"/>
            <w:sz w:val="24"/>
            <w:szCs w:val="24"/>
          </w:rPr>
          <w:t>25</w:t>
        </w:r>
        <w:r w:rsidR="00221011" w:rsidRPr="00745F07">
          <w:rPr>
            <w:rFonts w:ascii="Lato" w:hAnsi="Lato"/>
            <w:noProof/>
            <w:webHidden/>
            <w:color w:val="000000"/>
            <w:sz w:val="24"/>
            <w:szCs w:val="24"/>
          </w:rPr>
          <w:fldChar w:fldCharType="end"/>
        </w:r>
      </w:hyperlink>
    </w:p>
    <w:p w14:paraId="242CED1C" w14:textId="77777777" w:rsidR="00E703E0" w:rsidRPr="00745F07" w:rsidRDefault="00E703E0" w:rsidP="00BC4A74">
      <w:pPr>
        <w:spacing w:line="360" w:lineRule="auto"/>
        <w:jc w:val="both"/>
        <w:rPr>
          <w:rFonts w:ascii="Lato" w:hAnsi="Lato"/>
          <w:color w:val="000000"/>
          <w:sz w:val="24"/>
        </w:rPr>
      </w:pPr>
      <w:r w:rsidRPr="00745F07">
        <w:rPr>
          <w:rFonts w:ascii="Lato" w:hAnsi="Lato"/>
          <w:b/>
          <w:bCs/>
          <w:noProof/>
          <w:color w:val="000000"/>
          <w:sz w:val="24"/>
        </w:rPr>
        <w:fldChar w:fldCharType="end"/>
      </w:r>
    </w:p>
    <w:p w14:paraId="03ADCB18" w14:textId="77777777" w:rsidR="00BC4A74" w:rsidRPr="00784BE9" w:rsidRDefault="00BC4A74" w:rsidP="00BC4A74">
      <w:pPr>
        <w:spacing w:line="360" w:lineRule="auto"/>
        <w:jc w:val="both"/>
        <w:rPr>
          <w:rFonts w:ascii="Lato" w:hAnsi="Lato"/>
          <w:color w:val="000000"/>
          <w:sz w:val="28"/>
          <w:szCs w:val="28"/>
        </w:rPr>
      </w:pPr>
      <w:bookmarkStart w:id="1" w:name="_Toc405817621"/>
    </w:p>
    <w:p w14:paraId="5B825DED" w14:textId="77777777" w:rsidR="00E703E0" w:rsidRPr="00784BE9" w:rsidRDefault="00E703E0" w:rsidP="00784BE9">
      <w:pPr>
        <w:spacing w:line="360" w:lineRule="auto"/>
        <w:jc w:val="center"/>
        <w:rPr>
          <w:rFonts w:ascii="Lato" w:hAnsi="Lato"/>
          <w:b/>
          <w:bCs/>
          <w:color w:val="000000"/>
          <w:sz w:val="32"/>
          <w:szCs w:val="32"/>
        </w:rPr>
      </w:pPr>
      <w:r w:rsidRPr="00784BE9">
        <w:rPr>
          <w:rFonts w:ascii="Lato" w:hAnsi="Lato"/>
          <w:b/>
          <w:bCs/>
          <w:color w:val="000000"/>
          <w:sz w:val="32"/>
          <w:szCs w:val="32"/>
        </w:rPr>
        <w:t>Acknowledgements</w:t>
      </w:r>
      <w:bookmarkEnd w:id="1"/>
    </w:p>
    <w:p w14:paraId="335A3433" w14:textId="77777777" w:rsidR="00BC4A74" w:rsidRPr="00745F07" w:rsidRDefault="00BC4A74" w:rsidP="00BC4A74">
      <w:pPr>
        <w:spacing w:line="360" w:lineRule="auto"/>
        <w:jc w:val="center"/>
        <w:rPr>
          <w:rFonts w:ascii="Lato" w:hAnsi="Lato"/>
          <w:b/>
          <w:bCs/>
          <w:color w:val="000000"/>
          <w:sz w:val="28"/>
          <w:szCs w:val="28"/>
        </w:rPr>
      </w:pPr>
    </w:p>
    <w:p w14:paraId="26915FF8" w14:textId="77777777" w:rsidR="00926126" w:rsidRPr="00745F07" w:rsidRDefault="00926126" w:rsidP="00BC4A74">
      <w:pPr>
        <w:spacing w:line="360" w:lineRule="auto"/>
        <w:jc w:val="both"/>
        <w:rPr>
          <w:rFonts w:ascii="Lato" w:hAnsi="Lato"/>
          <w:color w:val="000000"/>
          <w:sz w:val="24"/>
        </w:rPr>
      </w:pPr>
      <w:r w:rsidRPr="00745F07">
        <w:rPr>
          <w:rFonts w:ascii="Lato" w:hAnsi="Lato"/>
          <w:color w:val="000000"/>
          <w:sz w:val="24"/>
        </w:rPr>
        <w:t>This research was conducted by RAND Europe, in partnership with colleagues from the University of Cardiff and Addenbrooke’s Hospital, Cambridge.</w:t>
      </w:r>
    </w:p>
    <w:p w14:paraId="321B85F6" w14:textId="77777777" w:rsidR="00926126" w:rsidRPr="00745F07" w:rsidRDefault="00926126" w:rsidP="00BC4A74">
      <w:pPr>
        <w:spacing w:line="360" w:lineRule="auto"/>
        <w:jc w:val="both"/>
        <w:rPr>
          <w:rFonts w:ascii="Lato" w:hAnsi="Lato"/>
          <w:color w:val="000000"/>
          <w:sz w:val="24"/>
        </w:rPr>
      </w:pPr>
    </w:p>
    <w:p w14:paraId="64EEF22D" w14:textId="77777777" w:rsidR="00E703E0" w:rsidRPr="00745F07" w:rsidRDefault="003A2AD4" w:rsidP="00BC4A74">
      <w:pPr>
        <w:spacing w:line="360" w:lineRule="auto"/>
        <w:jc w:val="both"/>
        <w:rPr>
          <w:rFonts w:ascii="Lato" w:hAnsi="Lato"/>
          <w:color w:val="000000"/>
          <w:sz w:val="24"/>
        </w:rPr>
      </w:pPr>
      <w:r w:rsidRPr="00745F07">
        <w:rPr>
          <w:rFonts w:ascii="Lato" w:hAnsi="Lato"/>
          <w:color w:val="000000"/>
          <w:sz w:val="24"/>
        </w:rPr>
        <w:t>The research team would like to thank the College of Policing who commissioned this interesting study on behalf of DCC David Thompson, the National Policing Lead for Gangs and Criminal Use of Firearms</w:t>
      </w:r>
      <w:r w:rsidR="00E703E0" w:rsidRPr="00745F07">
        <w:rPr>
          <w:rFonts w:ascii="Lato" w:hAnsi="Lato"/>
          <w:color w:val="000000"/>
          <w:sz w:val="24"/>
        </w:rPr>
        <w:t xml:space="preserve">. In particular, we would like to thank Isla Campbell and Julia Wire for their work on this project. We would also like to thank Commander </w:t>
      </w:r>
      <w:r w:rsidR="00E703E0" w:rsidRPr="00745F07">
        <w:rPr>
          <w:rFonts w:ascii="Lato" w:hAnsi="Lato"/>
          <w:color w:val="000000"/>
          <w:sz w:val="24"/>
        </w:rPr>
        <w:lastRenderedPageBreak/>
        <w:t>Claire Bell from West Midlands Police for her support of our work and valuable feedback.</w:t>
      </w:r>
    </w:p>
    <w:p w14:paraId="3DCD90F3" w14:textId="77777777" w:rsidR="00E703E0" w:rsidRPr="00745F07" w:rsidRDefault="00E703E0" w:rsidP="00BC4A74">
      <w:pPr>
        <w:spacing w:line="360" w:lineRule="auto"/>
        <w:jc w:val="both"/>
        <w:rPr>
          <w:rFonts w:ascii="Lato" w:hAnsi="Lato"/>
          <w:color w:val="000000"/>
          <w:sz w:val="24"/>
        </w:rPr>
      </w:pPr>
    </w:p>
    <w:p w14:paraId="123E83A3"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We are grateful to the key informants who took part in our interviews and/or the workshop for providing us with useful information and insights, and for sharing their datasets and analytic products with us. Their contributions are anonymised for this study. </w:t>
      </w:r>
    </w:p>
    <w:p w14:paraId="034CB107" w14:textId="77777777" w:rsidR="00E703E0" w:rsidRPr="00745F07" w:rsidRDefault="00E703E0" w:rsidP="00BC4A74">
      <w:pPr>
        <w:spacing w:line="360" w:lineRule="auto"/>
        <w:jc w:val="both"/>
        <w:rPr>
          <w:rFonts w:ascii="Lato" w:hAnsi="Lato"/>
          <w:color w:val="000000"/>
          <w:sz w:val="24"/>
        </w:rPr>
      </w:pPr>
    </w:p>
    <w:p w14:paraId="302FFE7C"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We would also like to thank our quality assurance reviewers, Dr Emma Disley from RAND Europe and Ciaran Walsh from West Midlands Police, as well as the anonymous reviewers provided by the College of Policing, for their useful comments and feedback on our work.</w:t>
      </w:r>
    </w:p>
    <w:p w14:paraId="3C42A395" w14:textId="77777777" w:rsidR="00E703E0" w:rsidRPr="00745F07" w:rsidRDefault="00E703E0" w:rsidP="00BC4A74">
      <w:pPr>
        <w:spacing w:line="360" w:lineRule="auto"/>
        <w:jc w:val="both"/>
        <w:rPr>
          <w:rFonts w:ascii="Lato" w:hAnsi="Lato"/>
          <w:color w:val="000000"/>
          <w:sz w:val="24"/>
        </w:rPr>
      </w:pPr>
    </w:p>
    <w:p w14:paraId="638A4F03" w14:textId="752F386B" w:rsidR="00E703E0" w:rsidRDefault="00E703E0" w:rsidP="00BC4A74">
      <w:pPr>
        <w:spacing w:line="360" w:lineRule="auto"/>
        <w:jc w:val="both"/>
        <w:rPr>
          <w:rFonts w:ascii="Lato" w:hAnsi="Lato"/>
          <w:color w:val="000000"/>
          <w:sz w:val="24"/>
        </w:rPr>
      </w:pPr>
      <w:r w:rsidRPr="00745F07">
        <w:rPr>
          <w:rFonts w:ascii="Lato" w:hAnsi="Lato"/>
          <w:color w:val="000000"/>
          <w:sz w:val="24"/>
        </w:rPr>
        <w:t>The views presented here are solely those of the authors.</w:t>
      </w:r>
    </w:p>
    <w:p w14:paraId="2F946439" w14:textId="77777777" w:rsidR="00784BE9" w:rsidRPr="00745F07" w:rsidRDefault="00784BE9" w:rsidP="00BC4A74">
      <w:pPr>
        <w:spacing w:line="360" w:lineRule="auto"/>
        <w:jc w:val="both"/>
        <w:rPr>
          <w:rFonts w:ascii="Lato" w:hAnsi="Lato"/>
          <w:color w:val="000000"/>
          <w:sz w:val="24"/>
        </w:rPr>
      </w:pPr>
    </w:p>
    <w:p w14:paraId="2079B9A1" w14:textId="72A30084" w:rsidR="00E703E0" w:rsidRPr="00784BE9" w:rsidRDefault="00E703E0" w:rsidP="00784BE9">
      <w:pPr>
        <w:spacing w:line="360" w:lineRule="auto"/>
        <w:jc w:val="center"/>
        <w:rPr>
          <w:rFonts w:ascii="Lato" w:hAnsi="Lato"/>
          <w:b/>
          <w:bCs/>
          <w:color w:val="000000"/>
          <w:sz w:val="32"/>
          <w:szCs w:val="32"/>
        </w:rPr>
      </w:pPr>
      <w:bookmarkStart w:id="2" w:name="_Toc405817622"/>
      <w:bookmarkStart w:id="3" w:name="_Ref398019464"/>
      <w:bookmarkStart w:id="4" w:name="_Ref398019476"/>
      <w:bookmarkStart w:id="5" w:name="_Ref398019486"/>
      <w:bookmarkStart w:id="6" w:name="_Ref398019489"/>
      <w:bookmarkStart w:id="7" w:name="_Ref398019644"/>
      <w:bookmarkStart w:id="8" w:name="_Ref398019647"/>
      <w:bookmarkStart w:id="9" w:name="_Ref398019750"/>
      <w:r w:rsidRPr="00784BE9">
        <w:rPr>
          <w:rFonts w:ascii="Lato" w:hAnsi="Lato"/>
          <w:b/>
          <w:bCs/>
          <w:color w:val="000000"/>
          <w:sz w:val="28"/>
          <w:szCs w:val="32"/>
        </w:rPr>
        <w:t>Introduction</w:t>
      </w:r>
      <w:bookmarkEnd w:id="2"/>
    </w:p>
    <w:p w14:paraId="78D32908" w14:textId="77777777" w:rsidR="00BC4A74" w:rsidRPr="00BC4A74" w:rsidRDefault="00BC4A74" w:rsidP="00BC4A74">
      <w:pPr>
        <w:rPr>
          <w:lang w:eastAsia="zh-CN"/>
        </w:rPr>
      </w:pPr>
    </w:p>
    <w:p w14:paraId="57DA060D" w14:textId="77777777" w:rsidR="00BC4A74"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Over the past two decades, sharing of Accident and Emergency (A&amp;E) data with the police has been increasingly promoted by scholars and professionals in England and Wales as an activity that can help reduce crime </w:t>
      </w:r>
      <w:r w:rsidRPr="00745F07">
        <w:rPr>
          <w:rFonts w:ascii="Lato" w:hAnsi="Lato"/>
          <w:noProof/>
          <w:color w:val="000000"/>
          <w:sz w:val="24"/>
        </w:rPr>
        <w:t>(e.g. Shepherd &amp; Lisles, 1998; The College of Emergency Medicine, 2009)</w:t>
      </w:r>
      <w:r w:rsidRPr="00745F07">
        <w:rPr>
          <w:rFonts w:ascii="Lato" w:hAnsi="Lato"/>
          <w:color w:val="000000"/>
          <w:sz w:val="24"/>
        </w:rPr>
        <w:t>.</w:t>
      </w:r>
      <w:r w:rsidRPr="00745F07">
        <w:rPr>
          <w:rStyle w:val="FootnoteReference"/>
          <w:rFonts w:ascii="Lato" w:hAnsi="Lato"/>
          <w:color w:val="000000"/>
          <w:sz w:val="24"/>
        </w:rPr>
        <w:footnoteReference w:id="1"/>
      </w:r>
      <w:r w:rsidR="00C52AE2" w:rsidRPr="00745F07">
        <w:rPr>
          <w:rFonts w:ascii="Lato" w:hAnsi="Lato"/>
          <w:color w:val="000000"/>
          <w:sz w:val="24"/>
        </w:rPr>
        <w:t xml:space="preserve"> Previous research found </w:t>
      </w:r>
      <w:r w:rsidRPr="00745F07">
        <w:rPr>
          <w:rFonts w:ascii="Lato" w:hAnsi="Lato"/>
          <w:color w:val="000000"/>
          <w:sz w:val="24"/>
        </w:rPr>
        <w:t xml:space="preserve">that sharing A&amp;E data to inform violence prevention initiatives in Cardiff reduced the number of patients requiring emergency department treatment for assault by 35 per cent </w:t>
      </w:r>
      <w:r w:rsidRPr="00745F07">
        <w:rPr>
          <w:rFonts w:ascii="Lato" w:hAnsi="Lato"/>
          <w:noProof/>
          <w:color w:val="000000"/>
          <w:sz w:val="24"/>
        </w:rPr>
        <w:t>(Shepherd, 2007b)</w:t>
      </w:r>
      <w:r w:rsidRPr="00745F07">
        <w:rPr>
          <w:rFonts w:ascii="Lato" w:hAnsi="Lato"/>
          <w:color w:val="000000"/>
          <w:sz w:val="24"/>
        </w:rPr>
        <w:t xml:space="preserve">. A&amp;E data could include information about date and time of attendance at A&amp;E, as well as the location, nature and date and time of the assault. </w:t>
      </w:r>
    </w:p>
    <w:p w14:paraId="6226FB29" w14:textId="77777777" w:rsidR="00BC4A74" w:rsidRPr="00745F07" w:rsidRDefault="00BC4A74" w:rsidP="00BC4A74">
      <w:pPr>
        <w:spacing w:line="360" w:lineRule="auto"/>
        <w:jc w:val="both"/>
        <w:rPr>
          <w:rFonts w:ascii="Lato" w:hAnsi="Lato"/>
          <w:color w:val="000000"/>
          <w:sz w:val="24"/>
        </w:rPr>
      </w:pPr>
    </w:p>
    <w:p w14:paraId="0C7E36F4"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ta for crime reduction has been recognised by many police practitioners; however, the level and types of use of these data by police, Community Safety Partnerships (CSPs) and other bodies differs between areas in England and Wales. While good and promising practice has been developed in a number of local areas, these practices are not always known to other practitioners who may want to carry out similar activities.</w:t>
      </w:r>
    </w:p>
    <w:p w14:paraId="610EE70F" w14:textId="77777777" w:rsidR="00E703E0" w:rsidRPr="00745F07" w:rsidRDefault="00E703E0" w:rsidP="00BC4A74">
      <w:pPr>
        <w:spacing w:line="360" w:lineRule="auto"/>
        <w:jc w:val="both"/>
        <w:rPr>
          <w:rFonts w:ascii="Lato" w:hAnsi="Lato"/>
          <w:color w:val="000000"/>
          <w:sz w:val="24"/>
        </w:rPr>
      </w:pPr>
    </w:p>
    <w:p w14:paraId="13C3220A"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To fill this gap, RAND Europe was commissioned by the College of Policing to undertake research into current uses of A&amp;E data by police in England and Wales, review the state of practice in key sites across England where A&amp;E data sharing has been established and incorporate the findings into a guidance document for police practitioners </w:t>
      </w:r>
      <w:r w:rsidRPr="00745F07">
        <w:rPr>
          <w:rFonts w:ascii="Lato" w:hAnsi="Lato"/>
          <w:noProof/>
          <w:color w:val="000000"/>
          <w:sz w:val="24"/>
        </w:rPr>
        <w:t xml:space="preserve">(Giacomantonio et al., </w:t>
      </w:r>
      <w:r w:rsidR="00F74251" w:rsidRPr="00745F07">
        <w:rPr>
          <w:rFonts w:ascii="Lato" w:hAnsi="Lato"/>
          <w:noProof/>
          <w:color w:val="000000"/>
          <w:sz w:val="24"/>
        </w:rPr>
        <w:t>2014</w:t>
      </w:r>
      <w:r w:rsidRPr="00745F07">
        <w:rPr>
          <w:rFonts w:ascii="Lato" w:hAnsi="Lato"/>
          <w:noProof/>
          <w:color w:val="000000"/>
          <w:sz w:val="24"/>
        </w:rPr>
        <w:t>)</w:t>
      </w:r>
      <w:r w:rsidRPr="00745F07">
        <w:rPr>
          <w:rFonts w:ascii="Lato" w:hAnsi="Lato"/>
          <w:color w:val="000000"/>
          <w:sz w:val="24"/>
        </w:rPr>
        <w:t xml:space="preserve">. </w:t>
      </w:r>
    </w:p>
    <w:p w14:paraId="3FFD8936" w14:textId="77777777" w:rsidR="00E703E0" w:rsidRPr="00745F07" w:rsidRDefault="00E703E0" w:rsidP="00BC4A74">
      <w:pPr>
        <w:spacing w:line="360" w:lineRule="auto"/>
        <w:jc w:val="both"/>
        <w:rPr>
          <w:rFonts w:ascii="Lato" w:hAnsi="Lato"/>
          <w:color w:val="000000"/>
          <w:sz w:val="24"/>
        </w:rPr>
      </w:pPr>
    </w:p>
    <w:p w14:paraId="7C85C391"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This technical report outlines how the guidance document was developed, including a description of the methodology used (Section 1), findings from the literature review into A&amp;E data-sharing practices (Section 2), an overview of the findings from interviews and a workshop (Section 3) and information on the sources used for the police guidance document (Section 4). </w:t>
      </w:r>
    </w:p>
    <w:p w14:paraId="32AC818B" w14:textId="77777777" w:rsidR="00E703E0" w:rsidRPr="00745F07" w:rsidRDefault="00E703E0" w:rsidP="00BC4A74">
      <w:pPr>
        <w:spacing w:line="360" w:lineRule="auto"/>
        <w:jc w:val="both"/>
        <w:rPr>
          <w:rFonts w:ascii="Lato" w:hAnsi="Lato"/>
          <w:color w:val="000000"/>
          <w:sz w:val="24"/>
          <w:highlight w:val="yellow"/>
        </w:rPr>
      </w:pPr>
    </w:p>
    <w:p w14:paraId="5AF1E73D" w14:textId="476F5038" w:rsidR="00E703E0" w:rsidRPr="00784BE9" w:rsidRDefault="00E703E0" w:rsidP="00784BE9">
      <w:pPr>
        <w:spacing w:line="360" w:lineRule="auto"/>
        <w:jc w:val="center"/>
        <w:rPr>
          <w:rFonts w:ascii="Lato" w:hAnsi="Lato"/>
          <w:b/>
          <w:bCs/>
          <w:color w:val="000000"/>
          <w:sz w:val="32"/>
          <w:szCs w:val="32"/>
        </w:rPr>
      </w:pPr>
      <w:bookmarkStart w:id="10" w:name="_Toc405817623"/>
      <w:bookmarkEnd w:id="3"/>
      <w:bookmarkEnd w:id="4"/>
      <w:bookmarkEnd w:id="5"/>
      <w:bookmarkEnd w:id="6"/>
      <w:bookmarkEnd w:id="7"/>
      <w:bookmarkEnd w:id="8"/>
      <w:bookmarkEnd w:id="9"/>
      <w:r w:rsidRPr="00784BE9">
        <w:rPr>
          <w:rFonts w:ascii="Lato" w:hAnsi="Lato"/>
          <w:b/>
          <w:bCs/>
          <w:color w:val="000000"/>
          <w:sz w:val="28"/>
          <w:szCs w:val="32"/>
        </w:rPr>
        <w:t>Methodology</w:t>
      </w:r>
      <w:bookmarkEnd w:id="10"/>
    </w:p>
    <w:p w14:paraId="0D40FAB0" w14:textId="77777777" w:rsidR="00BC4A74" w:rsidRPr="00BC4A74" w:rsidRDefault="00BC4A74" w:rsidP="00BC4A74">
      <w:pPr>
        <w:rPr>
          <w:lang w:eastAsia="zh-CN"/>
        </w:rPr>
      </w:pPr>
    </w:p>
    <w:p w14:paraId="10DDD827"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The following sections describe the methodological approach applied for the current study, including a targeted literature review (Section </w:t>
      </w:r>
      <w:r w:rsidRPr="00745F07">
        <w:rPr>
          <w:rFonts w:ascii="Lato" w:hAnsi="Lato"/>
          <w:color w:val="000000"/>
          <w:sz w:val="24"/>
        </w:rPr>
        <w:fldChar w:fldCharType="begin"/>
      </w:r>
      <w:r w:rsidRPr="00745F07">
        <w:rPr>
          <w:rFonts w:ascii="Lato" w:hAnsi="Lato"/>
          <w:color w:val="000000"/>
          <w:sz w:val="24"/>
        </w:rPr>
        <w:instrText xml:space="preserve"> REF _Ref398040377 \r \h </w:instrText>
      </w:r>
      <w:r w:rsidR="00BC4A74" w:rsidRPr="00745F07">
        <w:rPr>
          <w:rFonts w:ascii="Lato" w:hAnsi="Lato"/>
          <w:color w:val="000000"/>
          <w:sz w:val="24"/>
        </w:rPr>
        <w:instrText xml:space="preserve"> \* MERGEFORMAT </w:instrText>
      </w:r>
      <w:r w:rsidRPr="00745F07">
        <w:rPr>
          <w:rFonts w:ascii="Lato" w:hAnsi="Lato"/>
          <w:color w:val="000000"/>
          <w:sz w:val="24"/>
        </w:rPr>
      </w:r>
      <w:r w:rsidRPr="00745F07">
        <w:rPr>
          <w:rFonts w:ascii="Lato" w:hAnsi="Lato"/>
          <w:color w:val="000000"/>
          <w:sz w:val="24"/>
        </w:rPr>
        <w:fldChar w:fldCharType="separate"/>
      </w:r>
      <w:r w:rsidR="00A80906" w:rsidRPr="00745F07">
        <w:rPr>
          <w:rFonts w:ascii="Lato" w:hAnsi="Lato"/>
          <w:color w:val="000000"/>
          <w:sz w:val="24"/>
        </w:rPr>
        <w:t>1.1</w:t>
      </w:r>
      <w:r w:rsidRPr="00745F07">
        <w:rPr>
          <w:rFonts w:ascii="Lato" w:hAnsi="Lato"/>
          <w:color w:val="000000"/>
          <w:sz w:val="24"/>
        </w:rPr>
        <w:fldChar w:fldCharType="end"/>
      </w:r>
      <w:r w:rsidRPr="00745F07">
        <w:rPr>
          <w:rFonts w:ascii="Lato" w:hAnsi="Lato"/>
          <w:color w:val="000000"/>
          <w:sz w:val="24"/>
        </w:rPr>
        <w:t xml:space="preserve">), an analysis of datasets and analytic products (Section </w:t>
      </w:r>
      <w:r w:rsidRPr="00745F07">
        <w:rPr>
          <w:rFonts w:ascii="Lato" w:hAnsi="Lato"/>
          <w:color w:val="000000"/>
          <w:sz w:val="24"/>
        </w:rPr>
        <w:fldChar w:fldCharType="begin"/>
      </w:r>
      <w:r w:rsidRPr="00745F07">
        <w:rPr>
          <w:rFonts w:ascii="Lato" w:hAnsi="Lato"/>
          <w:color w:val="000000"/>
          <w:sz w:val="24"/>
        </w:rPr>
        <w:instrText xml:space="preserve"> REF _Ref398040409 \r \h </w:instrText>
      </w:r>
      <w:r w:rsidR="00BC4A74" w:rsidRPr="00745F07">
        <w:rPr>
          <w:rFonts w:ascii="Lato" w:hAnsi="Lato"/>
          <w:color w:val="000000"/>
          <w:sz w:val="24"/>
        </w:rPr>
        <w:instrText xml:space="preserve"> \* MERGEFORMAT </w:instrText>
      </w:r>
      <w:r w:rsidRPr="00745F07">
        <w:rPr>
          <w:rFonts w:ascii="Lato" w:hAnsi="Lato"/>
          <w:color w:val="000000"/>
          <w:sz w:val="24"/>
        </w:rPr>
      </w:r>
      <w:r w:rsidRPr="00745F07">
        <w:rPr>
          <w:rFonts w:ascii="Lato" w:hAnsi="Lato"/>
          <w:color w:val="000000"/>
          <w:sz w:val="24"/>
        </w:rPr>
        <w:fldChar w:fldCharType="separate"/>
      </w:r>
      <w:r w:rsidR="00A80906" w:rsidRPr="00745F07">
        <w:rPr>
          <w:rFonts w:ascii="Lato" w:hAnsi="Lato"/>
          <w:color w:val="000000"/>
          <w:sz w:val="24"/>
        </w:rPr>
        <w:t>1.2</w:t>
      </w:r>
      <w:r w:rsidRPr="00745F07">
        <w:rPr>
          <w:rFonts w:ascii="Lato" w:hAnsi="Lato"/>
          <w:color w:val="000000"/>
          <w:sz w:val="24"/>
        </w:rPr>
        <w:fldChar w:fldCharType="end"/>
      </w:r>
      <w:r w:rsidRPr="00745F07">
        <w:rPr>
          <w:rFonts w:ascii="Lato" w:hAnsi="Lato"/>
          <w:color w:val="000000"/>
          <w:sz w:val="24"/>
        </w:rPr>
        <w:t xml:space="preserve">), interviews with practitioners (Section </w:t>
      </w:r>
      <w:r w:rsidRPr="00745F07">
        <w:rPr>
          <w:rFonts w:ascii="Lato" w:hAnsi="Lato"/>
          <w:color w:val="000000"/>
          <w:sz w:val="24"/>
        </w:rPr>
        <w:fldChar w:fldCharType="begin"/>
      </w:r>
      <w:r w:rsidRPr="00745F07">
        <w:rPr>
          <w:rFonts w:ascii="Lato" w:hAnsi="Lato"/>
          <w:color w:val="000000"/>
          <w:sz w:val="24"/>
        </w:rPr>
        <w:instrText xml:space="preserve"> REF _Ref398040426 \r \h </w:instrText>
      </w:r>
      <w:r w:rsidR="00BC4A74" w:rsidRPr="00745F07">
        <w:rPr>
          <w:rFonts w:ascii="Lato" w:hAnsi="Lato"/>
          <w:color w:val="000000"/>
          <w:sz w:val="24"/>
        </w:rPr>
        <w:instrText xml:space="preserve"> \* MERGEFORMAT </w:instrText>
      </w:r>
      <w:r w:rsidRPr="00745F07">
        <w:rPr>
          <w:rFonts w:ascii="Lato" w:hAnsi="Lato"/>
          <w:color w:val="000000"/>
          <w:sz w:val="24"/>
        </w:rPr>
      </w:r>
      <w:r w:rsidRPr="00745F07">
        <w:rPr>
          <w:rFonts w:ascii="Lato" w:hAnsi="Lato"/>
          <w:color w:val="000000"/>
          <w:sz w:val="24"/>
        </w:rPr>
        <w:fldChar w:fldCharType="separate"/>
      </w:r>
      <w:r w:rsidR="00A80906" w:rsidRPr="00745F07">
        <w:rPr>
          <w:rFonts w:ascii="Lato" w:hAnsi="Lato"/>
          <w:color w:val="000000"/>
          <w:sz w:val="24"/>
        </w:rPr>
        <w:t>1.3</w:t>
      </w:r>
      <w:r w:rsidRPr="00745F07">
        <w:rPr>
          <w:rFonts w:ascii="Lato" w:hAnsi="Lato"/>
          <w:color w:val="000000"/>
          <w:sz w:val="24"/>
        </w:rPr>
        <w:fldChar w:fldCharType="end"/>
      </w:r>
      <w:r w:rsidRPr="00745F07">
        <w:rPr>
          <w:rFonts w:ascii="Lato" w:hAnsi="Lato"/>
          <w:color w:val="000000"/>
          <w:sz w:val="24"/>
        </w:rPr>
        <w:t xml:space="preserve">) and a workshop with practitioners (Section </w:t>
      </w:r>
      <w:r w:rsidRPr="00745F07">
        <w:rPr>
          <w:rFonts w:ascii="Lato" w:hAnsi="Lato"/>
          <w:color w:val="000000"/>
          <w:sz w:val="24"/>
        </w:rPr>
        <w:fldChar w:fldCharType="begin"/>
      </w:r>
      <w:r w:rsidRPr="00745F07">
        <w:rPr>
          <w:rFonts w:ascii="Lato" w:hAnsi="Lato"/>
          <w:color w:val="000000"/>
          <w:sz w:val="24"/>
        </w:rPr>
        <w:instrText xml:space="preserve"> REF _Ref398040452 \r \h </w:instrText>
      </w:r>
      <w:r w:rsidR="00BC4A74" w:rsidRPr="00745F07">
        <w:rPr>
          <w:rFonts w:ascii="Lato" w:hAnsi="Lato"/>
          <w:color w:val="000000"/>
          <w:sz w:val="24"/>
        </w:rPr>
        <w:instrText xml:space="preserve"> \* MERGEFORMAT </w:instrText>
      </w:r>
      <w:r w:rsidRPr="00745F07">
        <w:rPr>
          <w:rFonts w:ascii="Lato" w:hAnsi="Lato"/>
          <w:color w:val="000000"/>
          <w:sz w:val="24"/>
        </w:rPr>
      </w:r>
      <w:r w:rsidRPr="00745F07">
        <w:rPr>
          <w:rFonts w:ascii="Lato" w:hAnsi="Lato"/>
          <w:color w:val="000000"/>
          <w:sz w:val="24"/>
        </w:rPr>
        <w:fldChar w:fldCharType="separate"/>
      </w:r>
      <w:r w:rsidR="00A80906" w:rsidRPr="00745F07">
        <w:rPr>
          <w:rFonts w:ascii="Lato" w:hAnsi="Lato"/>
          <w:color w:val="000000"/>
          <w:sz w:val="24"/>
        </w:rPr>
        <w:t>1.4</w:t>
      </w:r>
      <w:r w:rsidRPr="00745F07">
        <w:rPr>
          <w:rFonts w:ascii="Lato" w:hAnsi="Lato"/>
          <w:color w:val="000000"/>
          <w:sz w:val="24"/>
        </w:rPr>
        <w:fldChar w:fldCharType="end"/>
      </w:r>
      <w:r w:rsidRPr="00745F07">
        <w:rPr>
          <w:rFonts w:ascii="Lato" w:hAnsi="Lato"/>
          <w:color w:val="000000"/>
          <w:sz w:val="24"/>
        </w:rPr>
        <w:t>). The final section (</w:t>
      </w:r>
      <w:r w:rsidRPr="00745F07">
        <w:rPr>
          <w:rFonts w:ascii="Lato" w:hAnsi="Lato"/>
          <w:color w:val="000000"/>
          <w:sz w:val="24"/>
        </w:rPr>
        <w:fldChar w:fldCharType="begin"/>
      </w:r>
      <w:r w:rsidRPr="00745F07">
        <w:rPr>
          <w:rFonts w:ascii="Lato" w:hAnsi="Lato"/>
          <w:color w:val="000000"/>
          <w:sz w:val="24"/>
        </w:rPr>
        <w:instrText xml:space="preserve"> REF _Ref398040544 \r \h </w:instrText>
      </w:r>
      <w:r w:rsidR="00BC4A74" w:rsidRPr="00745F07">
        <w:rPr>
          <w:rFonts w:ascii="Lato" w:hAnsi="Lato"/>
          <w:color w:val="000000"/>
          <w:sz w:val="24"/>
        </w:rPr>
        <w:instrText xml:space="preserve"> \* MERGEFORMAT </w:instrText>
      </w:r>
      <w:r w:rsidRPr="00745F07">
        <w:rPr>
          <w:rFonts w:ascii="Lato" w:hAnsi="Lato"/>
          <w:color w:val="000000"/>
          <w:sz w:val="24"/>
        </w:rPr>
      </w:r>
      <w:r w:rsidRPr="00745F07">
        <w:rPr>
          <w:rFonts w:ascii="Lato" w:hAnsi="Lato"/>
          <w:color w:val="000000"/>
          <w:sz w:val="24"/>
        </w:rPr>
        <w:fldChar w:fldCharType="separate"/>
      </w:r>
      <w:r w:rsidR="00A80906" w:rsidRPr="00745F07">
        <w:rPr>
          <w:rFonts w:ascii="Lato" w:hAnsi="Lato"/>
          <w:color w:val="000000"/>
          <w:sz w:val="24"/>
        </w:rPr>
        <w:t>1.5</w:t>
      </w:r>
      <w:r w:rsidRPr="00745F07">
        <w:rPr>
          <w:rFonts w:ascii="Lato" w:hAnsi="Lato"/>
          <w:color w:val="000000"/>
          <w:sz w:val="24"/>
        </w:rPr>
        <w:fldChar w:fldCharType="end"/>
      </w:r>
      <w:r w:rsidRPr="00745F07">
        <w:rPr>
          <w:rFonts w:ascii="Lato" w:hAnsi="Lato"/>
          <w:color w:val="000000"/>
          <w:sz w:val="24"/>
        </w:rPr>
        <w:t>) summarises the main limitations of this research.</w:t>
      </w:r>
    </w:p>
    <w:p w14:paraId="29BA1C12" w14:textId="77777777" w:rsidR="00E703E0" w:rsidRPr="00745F07" w:rsidRDefault="00E703E0" w:rsidP="00BC4A74">
      <w:pPr>
        <w:pStyle w:val="Heading2"/>
        <w:numPr>
          <w:ilvl w:val="1"/>
          <w:numId w:val="2"/>
        </w:numPr>
        <w:spacing w:line="360" w:lineRule="auto"/>
        <w:jc w:val="center"/>
        <w:rPr>
          <w:rFonts w:ascii="Lato" w:hAnsi="Lato"/>
          <w:color w:val="000000"/>
          <w:sz w:val="24"/>
          <w:szCs w:val="24"/>
        </w:rPr>
      </w:pPr>
      <w:bookmarkStart w:id="11" w:name="_Ref398040377"/>
      <w:bookmarkStart w:id="12" w:name="_Toc405817624"/>
      <w:r w:rsidRPr="00745F07">
        <w:rPr>
          <w:rFonts w:ascii="Lato" w:hAnsi="Lato"/>
          <w:color w:val="000000"/>
          <w:sz w:val="24"/>
          <w:szCs w:val="24"/>
        </w:rPr>
        <w:t>Review of existing literature</w:t>
      </w:r>
      <w:bookmarkEnd w:id="11"/>
      <w:bookmarkEnd w:id="12"/>
    </w:p>
    <w:p w14:paraId="63D3B873" w14:textId="77777777" w:rsidR="00BC4A74" w:rsidRPr="00BC4A74" w:rsidRDefault="00BC4A74" w:rsidP="00BC4A74">
      <w:pPr>
        <w:rPr>
          <w:lang w:eastAsia="zh-CN"/>
        </w:rPr>
      </w:pPr>
    </w:p>
    <w:p w14:paraId="4C5812C8"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A review of literature was conducted to identify published examples of how incident data have been used for problem-oriented policing and other violence reduction initiatives. The review was conducted to support the development of the guidance document rather than to provide a comprehensive or systematic literature review. Relevant literature and sources were identified through a two-stage process. First, the project’s expert advisors (Dr Adrian Boyle and Professor Jonathan Shepherd), who are very familiar with the literature on this topic, provided an initial list of published papers. Second, the research team identified other articles that cited these published papers (using Google Scholar). In total, 40 articles were identified of which 26 were assessed to </w:t>
      </w:r>
      <w:r w:rsidRPr="00745F07">
        <w:rPr>
          <w:rFonts w:ascii="Lato" w:hAnsi="Lato"/>
          <w:color w:val="000000"/>
          <w:sz w:val="24"/>
        </w:rPr>
        <w:lastRenderedPageBreak/>
        <w:t>be relevant.</w:t>
      </w:r>
      <w:r w:rsidRPr="00745F07">
        <w:rPr>
          <w:rStyle w:val="FootnoteReference"/>
          <w:rFonts w:ascii="Lato" w:hAnsi="Lato"/>
          <w:color w:val="000000"/>
          <w:sz w:val="24"/>
        </w:rPr>
        <w:footnoteReference w:id="2"/>
      </w:r>
      <w:r w:rsidRPr="00745F07">
        <w:rPr>
          <w:rFonts w:ascii="Lato" w:hAnsi="Lato"/>
          <w:color w:val="000000"/>
          <w:sz w:val="24"/>
        </w:rPr>
        <w:t xml:space="preserve"> Sources were then reviewed to extract information about how incident data have been used and about perceived good practices. </w:t>
      </w:r>
    </w:p>
    <w:p w14:paraId="69D557EC" w14:textId="77777777" w:rsidR="00E703E0" w:rsidRPr="00745F07" w:rsidRDefault="00E703E0" w:rsidP="00BC4A74">
      <w:pPr>
        <w:pStyle w:val="Heading2"/>
        <w:numPr>
          <w:ilvl w:val="1"/>
          <w:numId w:val="2"/>
        </w:numPr>
        <w:spacing w:line="360" w:lineRule="auto"/>
        <w:jc w:val="center"/>
        <w:rPr>
          <w:rFonts w:ascii="Lato" w:hAnsi="Lato"/>
          <w:color w:val="000000"/>
          <w:sz w:val="24"/>
          <w:szCs w:val="24"/>
        </w:rPr>
      </w:pPr>
      <w:bookmarkStart w:id="13" w:name="_Ref398040409"/>
      <w:bookmarkStart w:id="14" w:name="_Toc405817625"/>
      <w:r w:rsidRPr="00745F07">
        <w:rPr>
          <w:rFonts w:ascii="Lato" w:hAnsi="Lato"/>
          <w:color w:val="000000"/>
          <w:sz w:val="24"/>
          <w:szCs w:val="24"/>
        </w:rPr>
        <w:t>Review of datasets and analytic products</w:t>
      </w:r>
      <w:bookmarkEnd w:id="13"/>
      <w:bookmarkEnd w:id="14"/>
    </w:p>
    <w:p w14:paraId="389AEDB3" w14:textId="77777777" w:rsidR="00BC4A74" w:rsidRPr="00BC4A74" w:rsidRDefault="00BC4A74" w:rsidP="00BC4A74">
      <w:pPr>
        <w:rPr>
          <w:lang w:eastAsia="zh-CN"/>
        </w:rPr>
      </w:pPr>
    </w:p>
    <w:p w14:paraId="2A9DB443"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In order to gain an overview of the current use of A&amp;E data by police in England and Wales, the research team conducted a review of A&amp;E datasets from six forces and related analytic products (such as CSP or police reports using A&amp;E data) from nine forces. The datasets and </w:t>
      </w:r>
      <w:proofErr w:type="spellStart"/>
      <w:r w:rsidRPr="00745F07">
        <w:rPr>
          <w:rFonts w:ascii="Lato" w:hAnsi="Lato"/>
          <w:color w:val="000000"/>
          <w:sz w:val="24"/>
        </w:rPr>
        <w:t>pructs</w:t>
      </w:r>
      <w:proofErr w:type="spellEnd"/>
      <w:r w:rsidRPr="00745F07">
        <w:rPr>
          <w:rFonts w:ascii="Lato" w:hAnsi="Lato"/>
          <w:color w:val="000000"/>
          <w:sz w:val="24"/>
        </w:rPr>
        <w:t xml:space="preserve"> were reviewed to reveal commonalities as well as differences between approaches.</w:t>
      </w:r>
    </w:p>
    <w:p w14:paraId="7F1925B5" w14:textId="77777777" w:rsidR="00E703E0" w:rsidRPr="00745F07" w:rsidRDefault="00E703E0" w:rsidP="00BC4A74">
      <w:pPr>
        <w:spacing w:line="360" w:lineRule="auto"/>
        <w:jc w:val="both"/>
        <w:rPr>
          <w:rFonts w:ascii="Lato" w:hAnsi="Lato"/>
          <w:color w:val="000000"/>
          <w:sz w:val="24"/>
        </w:rPr>
      </w:pPr>
    </w:p>
    <w:p w14:paraId="02C899E0"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As outlined further in the guidance document, the datasets provided were all modified versions of the Cardiff Model dataset </w:t>
      </w:r>
      <w:r w:rsidRPr="00745F07">
        <w:rPr>
          <w:rFonts w:ascii="Lato" w:hAnsi="Lato"/>
          <w:noProof/>
          <w:color w:val="000000"/>
          <w:sz w:val="24"/>
        </w:rPr>
        <w:t>(see for example, The College of Emergency Medicine, 2009)</w:t>
      </w:r>
      <w:r w:rsidRPr="00745F07">
        <w:rPr>
          <w:rFonts w:ascii="Lato" w:hAnsi="Lato"/>
          <w:color w:val="000000"/>
          <w:sz w:val="24"/>
        </w:rPr>
        <w:t>, with some differentiation between the types of data collected. These datasets were not used for complex analysis since they were aimed at providing descriptive analysis that could support violence reduction initiatives in a specified area. As such, the analysis of these datasets and the analytic products focused on the practices and initiatives that can be supported by A&amp;E data, rather than instructions on how the data can be analysed (it is assumed that police analysts are capable of producing the kinds of outputs presented in the guidance within their existing skill sets).</w:t>
      </w:r>
    </w:p>
    <w:p w14:paraId="64C3E96F" w14:textId="77777777" w:rsidR="00E703E0" w:rsidRPr="00745F07" w:rsidRDefault="00E703E0" w:rsidP="00BC4A74">
      <w:pPr>
        <w:pStyle w:val="Heading2"/>
        <w:numPr>
          <w:ilvl w:val="1"/>
          <w:numId w:val="2"/>
        </w:numPr>
        <w:spacing w:line="360" w:lineRule="auto"/>
        <w:jc w:val="center"/>
        <w:rPr>
          <w:rFonts w:ascii="Lato" w:hAnsi="Lato"/>
          <w:color w:val="000000"/>
          <w:sz w:val="24"/>
          <w:szCs w:val="24"/>
        </w:rPr>
      </w:pPr>
      <w:bookmarkStart w:id="15" w:name="_Ref398040426"/>
      <w:bookmarkStart w:id="16" w:name="_Toc405817626"/>
      <w:r w:rsidRPr="00745F07">
        <w:rPr>
          <w:rFonts w:ascii="Lato" w:hAnsi="Lato"/>
          <w:color w:val="000000"/>
          <w:sz w:val="24"/>
          <w:szCs w:val="24"/>
        </w:rPr>
        <w:t>Interviews with practitioners</w:t>
      </w:r>
      <w:bookmarkEnd w:id="15"/>
      <w:bookmarkEnd w:id="16"/>
    </w:p>
    <w:p w14:paraId="4ADF36F8" w14:textId="77777777" w:rsidR="00BC4A74" w:rsidRPr="00BC4A74" w:rsidRDefault="00BC4A74" w:rsidP="00BC4A74">
      <w:pPr>
        <w:rPr>
          <w:lang w:eastAsia="zh-CN"/>
        </w:rPr>
      </w:pPr>
    </w:p>
    <w:p w14:paraId="704CAB4C"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To understand how A&amp;E data-sharing processes work in practice, including barriers and solutions encountered, the research team conducted face-to-face (n=4) and telephone interviews (n=9) with representatives from existing partnerships involved in sharing A&amp;E data. This included both people involved with past or ongoing negotiations to set up sharing agreements as well as those involved with the day-to-day use of these data. A purposive sampling approach was used, where appropriate respondents with relevant knowledge were identified in consultation with the College of Policing as well as through utilising existing contacts held by the research team. In total, 13 interviews were </w:t>
      </w:r>
      <w:r w:rsidRPr="00745F07">
        <w:rPr>
          <w:rFonts w:ascii="Lato" w:hAnsi="Lato"/>
          <w:color w:val="000000"/>
          <w:sz w:val="24"/>
        </w:rPr>
        <w:lastRenderedPageBreak/>
        <w:t>conducted across a range of participants in seven different force areas. The range of types of interviewees is reflected in Table 1:</w:t>
      </w:r>
    </w:p>
    <w:p w14:paraId="48546F55" w14:textId="77777777" w:rsidR="00E703E0" w:rsidRPr="00745F07" w:rsidRDefault="00E703E0" w:rsidP="00BC4A74">
      <w:pPr>
        <w:spacing w:line="360" w:lineRule="auto"/>
        <w:jc w:val="both"/>
        <w:rPr>
          <w:rFonts w:ascii="Lato" w:hAnsi="Lato"/>
          <w:b/>
          <w:color w:val="000000"/>
          <w:sz w:val="24"/>
        </w:rPr>
      </w:pPr>
    </w:p>
    <w:p w14:paraId="6A3FD8EF" w14:textId="77777777" w:rsidR="00E703E0" w:rsidRPr="00745F07" w:rsidRDefault="00E703E0" w:rsidP="00BC4A74">
      <w:pPr>
        <w:spacing w:line="360" w:lineRule="auto"/>
        <w:jc w:val="both"/>
        <w:rPr>
          <w:rFonts w:ascii="Lato" w:hAnsi="Lato"/>
          <w:b/>
          <w:color w:val="000000"/>
          <w:sz w:val="24"/>
        </w:rPr>
      </w:pPr>
      <w:r w:rsidRPr="00745F07">
        <w:rPr>
          <w:rFonts w:ascii="Lato" w:hAnsi="Lato"/>
          <w:b/>
          <w:color w:val="000000"/>
          <w:sz w:val="24"/>
        </w:rPr>
        <w:t>Table 1: Interviewee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98"/>
      </w:tblGrid>
      <w:tr w:rsidR="00BC4A74" w:rsidRPr="00745F07" w14:paraId="37E65EC6" w14:textId="77777777" w:rsidTr="00A71A3C">
        <w:tc>
          <w:tcPr>
            <w:tcW w:w="4621" w:type="dxa"/>
            <w:shd w:val="clear" w:color="auto" w:fill="auto"/>
          </w:tcPr>
          <w:p w14:paraId="2E72267C" w14:textId="77777777" w:rsidR="00E703E0" w:rsidRPr="00745F07" w:rsidRDefault="00E703E0" w:rsidP="00BC4A74">
            <w:pPr>
              <w:spacing w:line="360" w:lineRule="auto"/>
              <w:jc w:val="both"/>
              <w:rPr>
                <w:rFonts w:ascii="Lato" w:hAnsi="Lato"/>
                <w:b/>
                <w:color w:val="000000"/>
                <w:szCs w:val="22"/>
              </w:rPr>
            </w:pPr>
            <w:r w:rsidRPr="00745F07">
              <w:rPr>
                <w:rFonts w:ascii="Lato" w:hAnsi="Lato"/>
                <w:b/>
                <w:color w:val="000000"/>
                <w:szCs w:val="22"/>
              </w:rPr>
              <w:t>Role/organisation</w:t>
            </w:r>
          </w:p>
        </w:tc>
        <w:tc>
          <w:tcPr>
            <w:tcW w:w="4621" w:type="dxa"/>
            <w:shd w:val="clear" w:color="auto" w:fill="auto"/>
          </w:tcPr>
          <w:p w14:paraId="6C3B3ED5" w14:textId="77777777" w:rsidR="00E703E0" w:rsidRPr="00745F07" w:rsidRDefault="00E703E0" w:rsidP="00BC4A74">
            <w:pPr>
              <w:spacing w:line="360" w:lineRule="auto"/>
              <w:jc w:val="both"/>
              <w:rPr>
                <w:rFonts w:ascii="Lato" w:hAnsi="Lato"/>
                <w:b/>
                <w:color w:val="000000"/>
                <w:szCs w:val="22"/>
              </w:rPr>
            </w:pPr>
            <w:r w:rsidRPr="00745F07">
              <w:rPr>
                <w:rFonts w:ascii="Lato" w:hAnsi="Lato"/>
                <w:b/>
                <w:color w:val="000000"/>
                <w:szCs w:val="22"/>
              </w:rPr>
              <w:t>Number of interviewees</w:t>
            </w:r>
          </w:p>
        </w:tc>
      </w:tr>
      <w:tr w:rsidR="00BC4A74" w:rsidRPr="00745F07" w14:paraId="5466389D" w14:textId="77777777" w:rsidTr="00A71A3C">
        <w:tc>
          <w:tcPr>
            <w:tcW w:w="4621" w:type="dxa"/>
            <w:shd w:val="clear" w:color="auto" w:fill="auto"/>
          </w:tcPr>
          <w:p w14:paraId="1BCEB344" w14:textId="77777777" w:rsidR="00E703E0" w:rsidRPr="00745F07" w:rsidRDefault="00E703E0" w:rsidP="00BC4A74">
            <w:pPr>
              <w:spacing w:line="360" w:lineRule="auto"/>
              <w:jc w:val="both"/>
              <w:rPr>
                <w:rFonts w:ascii="Lato" w:hAnsi="Lato"/>
                <w:color w:val="000000"/>
                <w:szCs w:val="22"/>
              </w:rPr>
            </w:pPr>
            <w:r w:rsidRPr="00745F07">
              <w:rPr>
                <w:rFonts w:ascii="Lato" w:hAnsi="Lato"/>
                <w:color w:val="000000"/>
                <w:szCs w:val="22"/>
              </w:rPr>
              <w:t>Police analyst</w:t>
            </w:r>
          </w:p>
        </w:tc>
        <w:tc>
          <w:tcPr>
            <w:tcW w:w="4621" w:type="dxa"/>
            <w:shd w:val="clear" w:color="auto" w:fill="auto"/>
          </w:tcPr>
          <w:p w14:paraId="63BFE94E" w14:textId="77777777" w:rsidR="00E703E0" w:rsidRPr="00745F07" w:rsidRDefault="00E703E0" w:rsidP="00BC4A74">
            <w:pPr>
              <w:spacing w:line="360" w:lineRule="auto"/>
              <w:jc w:val="both"/>
              <w:rPr>
                <w:rFonts w:ascii="Lato" w:hAnsi="Lato"/>
                <w:color w:val="000000"/>
                <w:szCs w:val="22"/>
              </w:rPr>
            </w:pPr>
            <w:r w:rsidRPr="00745F07">
              <w:rPr>
                <w:rFonts w:ascii="Lato" w:hAnsi="Lato"/>
                <w:color w:val="000000"/>
                <w:szCs w:val="22"/>
              </w:rPr>
              <w:t>3</w:t>
            </w:r>
          </w:p>
        </w:tc>
      </w:tr>
      <w:tr w:rsidR="00BC4A74" w:rsidRPr="00745F07" w14:paraId="6EADC91A" w14:textId="77777777" w:rsidTr="00A71A3C">
        <w:tc>
          <w:tcPr>
            <w:tcW w:w="4621" w:type="dxa"/>
            <w:shd w:val="clear" w:color="auto" w:fill="auto"/>
          </w:tcPr>
          <w:p w14:paraId="7096D2B9" w14:textId="77777777" w:rsidR="00E703E0" w:rsidRPr="00745F07" w:rsidRDefault="00E703E0" w:rsidP="00BC4A74">
            <w:pPr>
              <w:spacing w:line="360" w:lineRule="auto"/>
              <w:jc w:val="both"/>
              <w:rPr>
                <w:rFonts w:ascii="Lato" w:hAnsi="Lato"/>
                <w:color w:val="000000"/>
                <w:szCs w:val="22"/>
              </w:rPr>
            </w:pPr>
            <w:r w:rsidRPr="00745F07">
              <w:rPr>
                <w:rFonts w:ascii="Lato" w:hAnsi="Lato"/>
                <w:color w:val="000000"/>
                <w:szCs w:val="22"/>
              </w:rPr>
              <w:t>Government, Public Health England and NHS</w:t>
            </w:r>
          </w:p>
        </w:tc>
        <w:tc>
          <w:tcPr>
            <w:tcW w:w="4621" w:type="dxa"/>
            <w:shd w:val="clear" w:color="auto" w:fill="auto"/>
          </w:tcPr>
          <w:p w14:paraId="651EEE6D" w14:textId="77777777" w:rsidR="00E703E0" w:rsidRPr="00745F07" w:rsidRDefault="00E703E0" w:rsidP="00BC4A74">
            <w:pPr>
              <w:spacing w:line="360" w:lineRule="auto"/>
              <w:jc w:val="both"/>
              <w:rPr>
                <w:rFonts w:ascii="Lato" w:hAnsi="Lato"/>
                <w:color w:val="000000"/>
                <w:szCs w:val="22"/>
              </w:rPr>
            </w:pPr>
            <w:r w:rsidRPr="00745F07">
              <w:rPr>
                <w:rFonts w:ascii="Lato" w:hAnsi="Lato"/>
                <w:color w:val="000000"/>
                <w:szCs w:val="22"/>
              </w:rPr>
              <w:t>4</w:t>
            </w:r>
          </w:p>
        </w:tc>
      </w:tr>
      <w:tr w:rsidR="00BC4A74" w:rsidRPr="00745F07" w14:paraId="660BD70B" w14:textId="77777777" w:rsidTr="00A71A3C">
        <w:tc>
          <w:tcPr>
            <w:tcW w:w="4621" w:type="dxa"/>
            <w:shd w:val="clear" w:color="auto" w:fill="auto"/>
          </w:tcPr>
          <w:p w14:paraId="1C08CDCE" w14:textId="77777777" w:rsidR="00E703E0" w:rsidRPr="00745F07" w:rsidRDefault="00E703E0" w:rsidP="00BC4A74">
            <w:pPr>
              <w:spacing w:line="360" w:lineRule="auto"/>
              <w:jc w:val="both"/>
              <w:rPr>
                <w:rFonts w:ascii="Lato" w:hAnsi="Lato"/>
                <w:color w:val="000000"/>
                <w:szCs w:val="22"/>
              </w:rPr>
            </w:pPr>
            <w:r w:rsidRPr="00745F07">
              <w:rPr>
                <w:rFonts w:ascii="Lato" w:hAnsi="Lato"/>
                <w:color w:val="000000"/>
                <w:szCs w:val="22"/>
              </w:rPr>
              <w:t>Licensing officer</w:t>
            </w:r>
          </w:p>
        </w:tc>
        <w:tc>
          <w:tcPr>
            <w:tcW w:w="4621" w:type="dxa"/>
            <w:shd w:val="clear" w:color="auto" w:fill="auto"/>
          </w:tcPr>
          <w:p w14:paraId="18CC05EB" w14:textId="77777777" w:rsidR="00E703E0" w:rsidRPr="00745F07" w:rsidRDefault="00E703E0" w:rsidP="00BC4A74">
            <w:pPr>
              <w:spacing w:line="360" w:lineRule="auto"/>
              <w:jc w:val="both"/>
              <w:rPr>
                <w:rFonts w:ascii="Lato" w:hAnsi="Lato"/>
                <w:color w:val="000000"/>
                <w:szCs w:val="22"/>
              </w:rPr>
            </w:pPr>
            <w:r w:rsidRPr="00745F07">
              <w:rPr>
                <w:rFonts w:ascii="Lato" w:hAnsi="Lato"/>
                <w:color w:val="000000"/>
                <w:szCs w:val="22"/>
              </w:rPr>
              <w:t>1</w:t>
            </w:r>
          </w:p>
        </w:tc>
      </w:tr>
      <w:tr w:rsidR="00BC4A74" w:rsidRPr="00745F07" w14:paraId="2C3A2872" w14:textId="77777777" w:rsidTr="00A71A3C">
        <w:tc>
          <w:tcPr>
            <w:tcW w:w="4621" w:type="dxa"/>
            <w:shd w:val="clear" w:color="auto" w:fill="auto"/>
          </w:tcPr>
          <w:p w14:paraId="6F45B68E" w14:textId="77777777" w:rsidR="00E703E0" w:rsidRPr="00745F07" w:rsidRDefault="00E703E0" w:rsidP="00BC4A74">
            <w:pPr>
              <w:spacing w:line="360" w:lineRule="auto"/>
              <w:jc w:val="both"/>
              <w:rPr>
                <w:rFonts w:ascii="Lato" w:hAnsi="Lato"/>
                <w:color w:val="000000"/>
                <w:szCs w:val="22"/>
              </w:rPr>
            </w:pPr>
            <w:r w:rsidRPr="00745F07">
              <w:rPr>
                <w:rFonts w:ascii="Lato" w:hAnsi="Lato"/>
                <w:color w:val="000000"/>
                <w:szCs w:val="22"/>
              </w:rPr>
              <w:t>Community Safety Partnership</w:t>
            </w:r>
          </w:p>
        </w:tc>
        <w:tc>
          <w:tcPr>
            <w:tcW w:w="4621" w:type="dxa"/>
            <w:shd w:val="clear" w:color="auto" w:fill="auto"/>
          </w:tcPr>
          <w:p w14:paraId="60796590" w14:textId="77777777" w:rsidR="00E703E0" w:rsidRPr="00745F07" w:rsidRDefault="00E703E0" w:rsidP="00BC4A74">
            <w:pPr>
              <w:spacing w:line="360" w:lineRule="auto"/>
              <w:jc w:val="both"/>
              <w:rPr>
                <w:rFonts w:ascii="Lato" w:hAnsi="Lato"/>
                <w:color w:val="000000"/>
                <w:szCs w:val="22"/>
              </w:rPr>
            </w:pPr>
            <w:r w:rsidRPr="00745F07">
              <w:rPr>
                <w:rFonts w:ascii="Lato" w:hAnsi="Lato"/>
                <w:color w:val="000000"/>
                <w:szCs w:val="22"/>
              </w:rPr>
              <w:t>1</w:t>
            </w:r>
          </w:p>
        </w:tc>
      </w:tr>
      <w:tr w:rsidR="00BC4A74" w:rsidRPr="00745F07" w14:paraId="35C22881" w14:textId="77777777" w:rsidTr="00A71A3C">
        <w:tc>
          <w:tcPr>
            <w:tcW w:w="4621" w:type="dxa"/>
            <w:shd w:val="clear" w:color="auto" w:fill="auto"/>
          </w:tcPr>
          <w:p w14:paraId="4E2E5CCE" w14:textId="77777777" w:rsidR="00E703E0" w:rsidRPr="00745F07" w:rsidRDefault="00E703E0" w:rsidP="00BC4A74">
            <w:pPr>
              <w:spacing w:line="360" w:lineRule="auto"/>
              <w:jc w:val="both"/>
              <w:rPr>
                <w:rFonts w:ascii="Lato" w:hAnsi="Lato"/>
                <w:color w:val="000000"/>
                <w:szCs w:val="22"/>
              </w:rPr>
            </w:pPr>
            <w:r w:rsidRPr="00745F07">
              <w:rPr>
                <w:rFonts w:ascii="Lato" w:hAnsi="Lato"/>
                <w:color w:val="000000"/>
                <w:szCs w:val="22"/>
              </w:rPr>
              <w:t>Police other</w:t>
            </w:r>
          </w:p>
        </w:tc>
        <w:tc>
          <w:tcPr>
            <w:tcW w:w="4621" w:type="dxa"/>
            <w:shd w:val="clear" w:color="auto" w:fill="auto"/>
          </w:tcPr>
          <w:p w14:paraId="63AB17EF" w14:textId="77777777" w:rsidR="00E703E0" w:rsidRPr="00745F07" w:rsidRDefault="00E703E0" w:rsidP="00BC4A74">
            <w:pPr>
              <w:spacing w:line="360" w:lineRule="auto"/>
              <w:jc w:val="both"/>
              <w:rPr>
                <w:rFonts w:ascii="Lato" w:hAnsi="Lato"/>
                <w:color w:val="000000"/>
                <w:szCs w:val="22"/>
              </w:rPr>
            </w:pPr>
            <w:r w:rsidRPr="00745F07">
              <w:rPr>
                <w:rFonts w:ascii="Lato" w:hAnsi="Lato"/>
                <w:color w:val="000000"/>
                <w:szCs w:val="22"/>
              </w:rPr>
              <w:t>3</w:t>
            </w:r>
          </w:p>
        </w:tc>
      </w:tr>
      <w:tr w:rsidR="00BC4A74" w:rsidRPr="00745F07" w14:paraId="181FD65C" w14:textId="77777777" w:rsidTr="00A71A3C">
        <w:tc>
          <w:tcPr>
            <w:tcW w:w="4621" w:type="dxa"/>
            <w:shd w:val="clear" w:color="auto" w:fill="auto"/>
          </w:tcPr>
          <w:p w14:paraId="7498C04A" w14:textId="77777777" w:rsidR="00E703E0" w:rsidRPr="00745F07" w:rsidRDefault="00E703E0" w:rsidP="00BC4A74">
            <w:pPr>
              <w:spacing w:line="360" w:lineRule="auto"/>
              <w:jc w:val="both"/>
              <w:rPr>
                <w:rFonts w:ascii="Lato" w:hAnsi="Lato"/>
                <w:color w:val="000000"/>
                <w:szCs w:val="22"/>
              </w:rPr>
            </w:pPr>
            <w:r w:rsidRPr="00745F07">
              <w:rPr>
                <w:rFonts w:ascii="Lato" w:hAnsi="Lato"/>
                <w:color w:val="000000"/>
                <w:szCs w:val="22"/>
              </w:rPr>
              <w:t>Other</w:t>
            </w:r>
          </w:p>
        </w:tc>
        <w:tc>
          <w:tcPr>
            <w:tcW w:w="4621" w:type="dxa"/>
            <w:shd w:val="clear" w:color="auto" w:fill="auto"/>
          </w:tcPr>
          <w:p w14:paraId="2315D883" w14:textId="77777777" w:rsidR="00E703E0" w:rsidRPr="00745F07" w:rsidRDefault="00E703E0" w:rsidP="00BC4A74">
            <w:pPr>
              <w:spacing w:line="360" w:lineRule="auto"/>
              <w:jc w:val="both"/>
              <w:rPr>
                <w:rFonts w:ascii="Lato" w:hAnsi="Lato"/>
                <w:color w:val="000000"/>
                <w:szCs w:val="22"/>
              </w:rPr>
            </w:pPr>
            <w:r w:rsidRPr="00745F07">
              <w:rPr>
                <w:rFonts w:ascii="Lato" w:hAnsi="Lato"/>
                <w:color w:val="000000"/>
                <w:szCs w:val="22"/>
              </w:rPr>
              <w:t>1</w:t>
            </w:r>
          </w:p>
        </w:tc>
      </w:tr>
      <w:tr w:rsidR="00BC4A74" w:rsidRPr="00745F07" w14:paraId="10FB5E14" w14:textId="77777777" w:rsidTr="00A71A3C">
        <w:tc>
          <w:tcPr>
            <w:tcW w:w="4621" w:type="dxa"/>
            <w:shd w:val="clear" w:color="auto" w:fill="auto"/>
          </w:tcPr>
          <w:p w14:paraId="186F46D0" w14:textId="77777777" w:rsidR="00E703E0" w:rsidRPr="00745F07" w:rsidRDefault="00E703E0" w:rsidP="00BC4A74">
            <w:pPr>
              <w:spacing w:line="360" w:lineRule="auto"/>
              <w:jc w:val="both"/>
              <w:rPr>
                <w:rFonts w:ascii="Lato" w:hAnsi="Lato"/>
                <w:b/>
                <w:color w:val="000000"/>
                <w:szCs w:val="22"/>
              </w:rPr>
            </w:pPr>
            <w:r w:rsidRPr="00745F07">
              <w:rPr>
                <w:rFonts w:ascii="Lato" w:hAnsi="Lato"/>
                <w:b/>
                <w:color w:val="000000"/>
                <w:szCs w:val="22"/>
              </w:rPr>
              <w:t>Total</w:t>
            </w:r>
          </w:p>
        </w:tc>
        <w:tc>
          <w:tcPr>
            <w:tcW w:w="4621" w:type="dxa"/>
            <w:shd w:val="clear" w:color="auto" w:fill="auto"/>
          </w:tcPr>
          <w:p w14:paraId="7FFC66A9" w14:textId="77777777" w:rsidR="00E703E0" w:rsidRPr="00745F07" w:rsidRDefault="00E703E0" w:rsidP="00BC4A74">
            <w:pPr>
              <w:spacing w:line="360" w:lineRule="auto"/>
              <w:jc w:val="both"/>
              <w:rPr>
                <w:rFonts w:ascii="Lato" w:hAnsi="Lato"/>
                <w:b/>
                <w:color w:val="000000"/>
                <w:szCs w:val="22"/>
              </w:rPr>
            </w:pPr>
            <w:r w:rsidRPr="00745F07">
              <w:rPr>
                <w:rFonts w:ascii="Lato" w:hAnsi="Lato"/>
                <w:b/>
                <w:color w:val="000000"/>
                <w:szCs w:val="22"/>
              </w:rPr>
              <w:t>13</w:t>
            </w:r>
          </w:p>
        </w:tc>
      </w:tr>
    </w:tbl>
    <w:p w14:paraId="1654E256" w14:textId="77777777" w:rsidR="00E703E0" w:rsidRPr="00745F07" w:rsidRDefault="00E703E0" w:rsidP="00BC4A74">
      <w:pPr>
        <w:spacing w:line="360" w:lineRule="auto"/>
        <w:jc w:val="both"/>
        <w:rPr>
          <w:rFonts w:ascii="Lato" w:hAnsi="Lato"/>
          <w:color w:val="000000"/>
          <w:sz w:val="24"/>
        </w:rPr>
      </w:pPr>
    </w:p>
    <w:p w14:paraId="517BB224"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Given the scope of the project and the focus on providing guidance for the police, six of the 13 interviewees were from the police. Perspectives from healthcare practitioners were captured through the expert advisors to the project as well as through four interviewees currently working within the NHS or Public Health England. The study did not include any interviewees currently working in A&amp;E departments.</w:t>
      </w:r>
    </w:p>
    <w:p w14:paraId="116DF210" w14:textId="77777777" w:rsidR="00E703E0" w:rsidRPr="00745F07" w:rsidRDefault="00E703E0" w:rsidP="00BC4A74">
      <w:pPr>
        <w:spacing w:line="360" w:lineRule="auto"/>
        <w:jc w:val="both"/>
        <w:rPr>
          <w:rFonts w:ascii="Lato" w:hAnsi="Lato"/>
          <w:color w:val="000000"/>
          <w:sz w:val="24"/>
        </w:rPr>
      </w:pPr>
    </w:p>
    <w:p w14:paraId="41EC0144"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Interview schedules were designed in consultation with the College of Policing, covering topics such as barriers and solutions to establishing and maintaining effective partnerships for data sharing, practical implementation of agreements, use of the data and key lessons for future data sharing initiatives. A copy of the interview schedule can be found in </w:t>
      </w:r>
      <w:r w:rsidR="00A00E34" w:rsidRPr="00745F07">
        <w:rPr>
          <w:rFonts w:ascii="Lato" w:hAnsi="Lato"/>
          <w:color w:val="000000"/>
          <w:sz w:val="24"/>
        </w:rPr>
        <w:t>Appendix A</w:t>
      </w:r>
      <w:r w:rsidRPr="00745F07">
        <w:rPr>
          <w:rFonts w:ascii="Lato" w:hAnsi="Lato"/>
          <w:color w:val="000000"/>
          <w:sz w:val="24"/>
        </w:rPr>
        <w:t xml:space="preserve"> of this report.</w:t>
      </w:r>
    </w:p>
    <w:p w14:paraId="15F9630D"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br/>
        <w:t>Notes and audio recordings from interviews were analysed to draw out relevant findings in relation to key themes, including the rationale for A&amp;E data collection; maintaining partnerships with A&amp;E departments; identifying existing and promising practices; and identifying potential pitfalls in analytic strategies. The content of these interviews was used to support and/or nuance the findings from the dataset and analytic product review.</w:t>
      </w:r>
    </w:p>
    <w:p w14:paraId="1B5998EE" w14:textId="77777777" w:rsidR="00E703E0" w:rsidRPr="00745F07" w:rsidRDefault="00E703E0" w:rsidP="00BC4A74">
      <w:pPr>
        <w:pStyle w:val="Heading2"/>
        <w:numPr>
          <w:ilvl w:val="1"/>
          <w:numId w:val="2"/>
        </w:numPr>
        <w:spacing w:line="360" w:lineRule="auto"/>
        <w:jc w:val="center"/>
        <w:rPr>
          <w:rFonts w:ascii="Lato" w:hAnsi="Lato"/>
          <w:color w:val="000000"/>
          <w:sz w:val="24"/>
          <w:szCs w:val="24"/>
        </w:rPr>
      </w:pPr>
      <w:bookmarkStart w:id="17" w:name="_Ref398040452"/>
      <w:bookmarkStart w:id="18" w:name="_Toc405817627"/>
      <w:r w:rsidRPr="00745F07">
        <w:rPr>
          <w:rFonts w:ascii="Lato" w:hAnsi="Lato"/>
          <w:color w:val="000000"/>
          <w:sz w:val="24"/>
          <w:szCs w:val="24"/>
        </w:rPr>
        <w:lastRenderedPageBreak/>
        <w:t>Workshop with practitioners</w:t>
      </w:r>
      <w:bookmarkEnd w:id="17"/>
      <w:bookmarkEnd w:id="18"/>
    </w:p>
    <w:p w14:paraId="574CA692" w14:textId="77777777" w:rsidR="00BC4A74" w:rsidRPr="00BC4A74" w:rsidRDefault="00BC4A74" w:rsidP="00BC4A74">
      <w:pPr>
        <w:rPr>
          <w:lang w:eastAsia="zh-CN"/>
        </w:rPr>
      </w:pPr>
    </w:p>
    <w:p w14:paraId="329F0D26"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In order to validate the findings from interviews and the analysis of datasets, as well as to ensure that the findings were presented in a way appropriate to the expected end-users of the guidance (</w:t>
      </w:r>
      <w:proofErr w:type="gramStart"/>
      <w:r w:rsidRPr="00745F07">
        <w:rPr>
          <w:rFonts w:ascii="Lato" w:hAnsi="Lato"/>
          <w:color w:val="000000"/>
          <w:sz w:val="24"/>
        </w:rPr>
        <w:t>i.e.</w:t>
      </w:r>
      <w:proofErr w:type="gramEnd"/>
      <w:r w:rsidRPr="00745F07">
        <w:rPr>
          <w:rFonts w:ascii="Lato" w:hAnsi="Lato"/>
          <w:color w:val="000000"/>
          <w:sz w:val="24"/>
        </w:rPr>
        <w:t xml:space="preserve"> police practitioners), a workshop with practitioners was held during the final stages of the project. Workshop participants were identified and recruited through police forces and CSPs who had provided interviewees; again, given the scope of the project and focus on police perspectives. The research team did not seek to include other possible participants such as A&amp;E staff in this exercise. </w:t>
      </w:r>
    </w:p>
    <w:p w14:paraId="1AC84A0B" w14:textId="77777777" w:rsidR="00E703E0" w:rsidRPr="00745F07" w:rsidRDefault="00E703E0" w:rsidP="00BC4A74">
      <w:pPr>
        <w:spacing w:line="360" w:lineRule="auto"/>
        <w:jc w:val="both"/>
        <w:rPr>
          <w:rFonts w:ascii="Lato" w:hAnsi="Lato"/>
          <w:color w:val="000000"/>
          <w:sz w:val="24"/>
        </w:rPr>
      </w:pPr>
    </w:p>
    <w:p w14:paraId="10CD364E"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In total, 18 practitioners attended the workshop (excluding the research team and College staff) covering nine different force areas. Due to guarantees of anonymity, names and areas are not mentioned here, but Table 2 provides an overview of the roles or organisations the participants represented. </w:t>
      </w:r>
    </w:p>
    <w:p w14:paraId="2BA90B8E" w14:textId="77777777" w:rsidR="00E703E0" w:rsidRPr="00745F07" w:rsidRDefault="00E703E0" w:rsidP="00BC4A74">
      <w:pPr>
        <w:spacing w:line="360" w:lineRule="auto"/>
        <w:jc w:val="both"/>
        <w:rPr>
          <w:rFonts w:ascii="Lato" w:hAnsi="Lato"/>
          <w:color w:val="000000"/>
          <w:sz w:val="24"/>
        </w:rPr>
      </w:pPr>
    </w:p>
    <w:p w14:paraId="0F2D096D" w14:textId="77777777" w:rsidR="00E703E0" w:rsidRPr="00745F07" w:rsidRDefault="00E703E0" w:rsidP="00BC4A74">
      <w:pPr>
        <w:spacing w:line="360" w:lineRule="auto"/>
        <w:jc w:val="both"/>
        <w:rPr>
          <w:rFonts w:ascii="Lato" w:hAnsi="Lato"/>
          <w:b/>
          <w:color w:val="000000"/>
          <w:sz w:val="24"/>
        </w:rPr>
      </w:pPr>
    </w:p>
    <w:p w14:paraId="4DCF4EF9" w14:textId="77777777" w:rsidR="00E703E0" w:rsidRPr="00745F07" w:rsidRDefault="00E703E0" w:rsidP="00BC4A74">
      <w:pPr>
        <w:spacing w:line="360" w:lineRule="auto"/>
        <w:jc w:val="both"/>
        <w:rPr>
          <w:rFonts w:ascii="Lato" w:hAnsi="Lato"/>
          <w:b/>
          <w:color w:val="000000"/>
          <w:sz w:val="24"/>
        </w:rPr>
      </w:pPr>
      <w:r w:rsidRPr="00745F07">
        <w:rPr>
          <w:rFonts w:ascii="Lato" w:hAnsi="Lato"/>
          <w:b/>
          <w:color w:val="000000"/>
          <w:sz w:val="24"/>
        </w:rPr>
        <w:t>Table 2: Workshop attendees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491"/>
      </w:tblGrid>
      <w:tr w:rsidR="00BC4A74" w:rsidRPr="00745F07" w14:paraId="35755C68" w14:textId="77777777" w:rsidTr="00A71A3C">
        <w:tc>
          <w:tcPr>
            <w:tcW w:w="4621" w:type="dxa"/>
            <w:shd w:val="clear" w:color="auto" w:fill="auto"/>
          </w:tcPr>
          <w:p w14:paraId="25157F06" w14:textId="77777777" w:rsidR="00E703E0" w:rsidRPr="00745F07" w:rsidRDefault="00E703E0" w:rsidP="00BC4A74">
            <w:pPr>
              <w:spacing w:line="360" w:lineRule="auto"/>
              <w:jc w:val="both"/>
              <w:rPr>
                <w:rFonts w:ascii="Lato" w:hAnsi="Lato"/>
                <w:b/>
                <w:color w:val="000000"/>
                <w:sz w:val="24"/>
              </w:rPr>
            </w:pPr>
            <w:r w:rsidRPr="00745F07">
              <w:rPr>
                <w:rFonts w:ascii="Lato" w:hAnsi="Lato"/>
                <w:b/>
                <w:color w:val="000000"/>
                <w:sz w:val="24"/>
              </w:rPr>
              <w:t>Role/organisation</w:t>
            </w:r>
          </w:p>
        </w:tc>
        <w:tc>
          <w:tcPr>
            <w:tcW w:w="4621" w:type="dxa"/>
            <w:shd w:val="clear" w:color="auto" w:fill="auto"/>
          </w:tcPr>
          <w:p w14:paraId="44B6D77B" w14:textId="77777777" w:rsidR="00E703E0" w:rsidRPr="00745F07" w:rsidRDefault="00E703E0" w:rsidP="00BC4A74">
            <w:pPr>
              <w:spacing w:line="360" w:lineRule="auto"/>
              <w:jc w:val="both"/>
              <w:rPr>
                <w:rFonts w:ascii="Lato" w:hAnsi="Lato"/>
                <w:b/>
                <w:color w:val="000000"/>
                <w:sz w:val="24"/>
              </w:rPr>
            </w:pPr>
            <w:r w:rsidRPr="00745F07">
              <w:rPr>
                <w:rFonts w:ascii="Lato" w:hAnsi="Lato"/>
                <w:b/>
                <w:color w:val="000000"/>
                <w:sz w:val="24"/>
              </w:rPr>
              <w:t>Number of attendees</w:t>
            </w:r>
          </w:p>
        </w:tc>
      </w:tr>
      <w:tr w:rsidR="00BC4A74" w:rsidRPr="00745F07" w14:paraId="2D591A1B" w14:textId="77777777" w:rsidTr="00A71A3C">
        <w:tc>
          <w:tcPr>
            <w:tcW w:w="4621" w:type="dxa"/>
            <w:shd w:val="clear" w:color="auto" w:fill="auto"/>
          </w:tcPr>
          <w:p w14:paraId="7266C9A2"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Police analyst</w:t>
            </w:r>
          </w:p>
        </w:tc>
        <w:tc>
          <w:tcPr>
            <w:tcW w:w="4621" w:type="dxa"/>
            <w:shd w:val="clear" w:color="auto" w:fill="auto"/>
          </w:tcPr>
          <w:p w14:paraId="6C525378"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8</w:t>
            </w:r>
          </w:p>
        </w:tc>
      </w:tr>
      <w:tr w:rsidR="00BC4A74" w:rsidRPr="00745F07" w14:paraId="09F05BF5" w14:textId="77777777" w:rsidTr="00A71A3C">
        <w:tc>
          <w:tcPr>
            <w:tcW w:w="4621" w:type="dxa"/>
            <w:shd w:val="clear" w:color="auto" w:fill="auto"/>
          </w:tcPr>
          <w:p w14:paraId="4E4B4CDB"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Government and public health</w:t>
            </w:r>
          </w:p>
        </w:tc>
        <w:tc>
          <w:tcPr>
            <w:tcW w:w="4621" w:type="dxa"/>
            <w:shd w:val="clear" w:color="auto" w:fill="auto"/>
          </w:tcPr>
          <w:p w14:paraId="39D05F9A"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4</w:t>
            </w:r>
          </w:p>
        </w:tc>
      </w:tr>
      <w:tr w:rsidR="00BC4A74" w:rsidRPr="00745F07" w14:paraId="2CC85F29" w14:textId="77777777" w:rsidTr="00A71A3C">
        <w:tc>
          <w:tcPr>
            <w:tcW w:w="4621" w:type="dxa"/>
            <w:shd w:val="clear" w:color="auto" w:fill="auto"/>
          </w:tcPr>
          <w:p w14:paraId="650484A4"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Licensing officer</w:t>
            </w:r>
          </w:p>
        </w:tc>
        <w:tc>
          <w:tcPr>
            <w:tcW w:w="4621" w:type="dxa"/>
            <w:shd w:val="clear" w:color="auto" w:fill="auto"/>
          </w:tcPr>
          <w:p w14:paraId="79618215"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2</w:t>
            </w:r>
          </w:p>
        </w:tc>
      </w:tr>
      <w:tr w:rsidR="00BC4A74" w:rsidRPr="00745F07" w14:paraId="786284B7" w14:textId="77777777" w:rsidTr="00A71A3C">
        <w:tc>
          <w:tcPr>
            <w:tcW w:w="4621" w:type="dxa"/>
            <w:shd w:val="clear" w:color="auto" w:fill="auto"/>
          </w:tcPr>
          <w:p w14:paraId="1DF7615E"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Community Safety Partnership</w:t>
            </w:r>
          </w:p>
        </w:tc>
        <w:tc>
          <w:tcPr>
            <w:tcW w:w="4621" w:type="dxa"/>
            <w:shd w:val="clear" w:color="auto" w:fill="auto"/>
          </w:tcPr>
          <w:p w14:paraId="365F12D7"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1</w:t>
            </w:r>
          </w:p>
        </w:tc>
      </w:tr>
      <w:tr w:rsidR="00BC4A74" w:rsidRPr="00745F07" w14:paraId="1BFC388C" w14:textId="77777777" w:rsidTr="00A71A3C">
        <w:tc>
          <w:tcPr>
            <w:tcW w:w="4621" w:type="dxa"/>
            <w:shd w:val="clear" w:color="auto" w:fill="auto"/>
          </w:tcPr>
          <w:p w14:paraId="768A4CAD"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Police other</w:t>
            </w:r>
          </w:p>
        </w:tc>
        <w:tc>
          <w:tcPr>
            <w:tcW w:w="4621" w:type="dxa"/>
            <w:shd w:val="clear" w:color="auto" w:fill="auto"/>
          </w:tcPr>
          <w:p w14:paraId="32AC6DC7"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2</w:t>
            </w:r>
          </w:p>
        </w:tc>
      </w:tr>
      <w:tr w:rsidR="00BC4A74" w:rsidRPr="00745F07" w14:paraId="610E8333" w14:textId="77777777" w:rsidTr="00A71A3C">
        <w:tc>
          <w:tcPr>
            <w:tcW w:w="4621" w:type="dxa"/>
            <w:shd w:val="clear" w:color="auto" w:fill="auto"/>
          </w:tcPr>
          <w:p w14:paraId="361210C0"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Other</w:t>
            </w:r>
          </w:p>
        </w:tc>
        <w:tc>
          <w:tcPr>
            <w:tcW w:w="4621" w:type="dxa"/>
            <w:shd w:val="clear" w:color="auto" w:fill="auto"/>
          </w:tcPr>
          <w:p w14:paraId="6E1970EF"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1</w:t>
            </w:r>
          </w:p>
        </w:tc>
      </w:tr>
      <w:tr w:rsidR="00BC4A74" w:rsidRPr="00745F07" w14:paraId="1CAD4E9F" w14:textId="77777777" w:rsidTr="00A71A3C">
        <w:tc>
          <w:tcPr>
            <w:tcW w:w="4621" w:type="dxa"/>
            <w:shd w:val="clear" w:color="auto" w:fill="auto"/>
          </w:tcPr>
          <w:p w14:paraId="04CC1778" w14:textId="77777777" w:rsidR="00E703E0" w:rsidRPr="00745F07" w:rsidRDefault="00E703E0" w:rsidP="00BC4A74">
            <w:pPr>
              <w:spacing w:line="360" w:lineRule="auto"/>
              <w:jc w:val="both"/>
              <w:rPr>
                <w:rFonts w:ascii="Lato" w:hAnsi="Lato"/>
                <w:b/>
                <w:color w:val="000000"/>
                <w:sz w:val="24"/>
              </w:rPr>
            </w:pPr>
            <w:r w:rsidRPr="00745F07">
              <w:rPr>
                <w:rFonts w:ascii="Lato" w:hAnsi="Lato"/>
                <w:b/>
                <w:color w:val="000000"/>
                <w:sz w:val="24"/>
              </w:rPr>
              <w:t>Total</w:t>
            </w:r>
          </w:p>
        </w:tc>
        <w:tc>
          <w:tcPr>
            <w:tcW w:w="4621" w:type="dxa"/>
            <w:shd w:val="clear" w:color="auto" w:fill="auto"/>
          </w:tcPr>
          <w:p w14:paraId="24AD0533" w14:textId="77777777" w:rsidR="00E703E0" w:rsidRPr="00745F07" w:rsidRDefault="00E703E0" w:rsidP="00BC4A74">
            <w:pPr>
              <w:spacing w:line="360" w:lineRule="auto"/>
              <w:jc w:val="both"/>
              <w:rPr>
                <w:rFonts w:ascii="Lato" w:hAnsi="Lato"/>
                <w:b/>
                <w:color w:val="000000"/>
                <w:sz w:val="24"/>
              </w:rPr>
            </w:pPr>
            <w:r w:rsidRPr="00745F07">
              <w:rPr>
                <w:rFonts w:ascii="Lato" w:hAnsi="Lato"/>
                <w:b/>
                <w:color w:val="000000"/>
                <w:sz w:val="24"/>
              </w:rPr>
              <w:t>18</w:t>
            </w:r>
          </w:p>
        </w:tc>
      </w:tr>
    </w:tbl>
    <w:p w14:paraId="3FADDC1D" w14:textId="77777777" w:rsidR="00E703E0" w:rsidRPr="00745F07" w:rsidRDefault="00E703E0" w:rsidP="00BC4A74">
      <w:pPr>
        <w:spacing w:line="360" w:lineRule="auto"/>
        <w:jc w:val="both"/>
        <w:rPr>
          <w:rFonts w:ascii="Lato" w:hAnsi="Lato"/>
          <w:color w:val="000000"/>
          <w:sz w:val="24"/>
        </w:rPr>
      </w:pPr>
    </w:p>
    <w:p w14:paraId="0BE220C6"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With permission from the attendees, the workshop was audio-recorded under the Chatham House rule, meaning that quotations used in the report would not be attributable to specific participants. The first part of the workshop was structured around five discussion questions covering topics such as the reasons for sharing A&amp;E data, ground rules for successful use of the data, the best way to use the data and limitations and inappropriate use(s) of A&amp;E data. The semi-structured setting of the </w:t>
      </w:r>
      <w:r w:rsidRPr="00745F07">
        <w:rPr>
          <w:rFonts w:ascii="Lato" w:hAnsi="Lato"/>
          <w:color w:val="000000"/>
          <w:sz w:val="24"/>
        </w:rPr>
        <w:lastRenderedPageBreak/>
        <w:t>workshop resulted in a lively discussion in which participants shared their experiences of A&amp;E data sharing as well as frustrations and/or wishes for future development. Finally, during the second part of the workshop, preliminary findings of the interviews and the analysis of datasets and analytic products were shared with the participants, to verify these findings and identify possible gaps.</w:t>
      </w:r>
    </w:p>
    <w:p w14:paraId="7D101668" w14:textId="77777777" w:rsidR="00E703E0" w:rsidRPr="00745F07" w:rsidRDefault="00E703E0" w:rsidP="00BC4A74">
      <w:pPr>
        <w:pStyle w:val="Heading2"/>
        <w:numPr>
          <w:ilvl w:val="1"/>
          <w:numId w:val="2"/>
        </w:numPr>
        <w:spacing w:line="360" w:lineRule="auto"/>
        <w:jc w:val="center"/>
        <w:rPr>
          <w:rFonts w:ascii="Lato" w:hAnsi="Lato"/>
          <w:color w:val="000000"/>
          <w:sz w:val="24"/>
          <w:szCs w:val="24"/>
        </w:rPr>
      </w:pPr>
      <w:bookmarkStart w:id="19" w:name="_Ref398040544"/>
      <w:bookmarkStart w:id="20" w:name="_Toc405817628"/>
      <w:r w:rsidRPr="00745F07">
        <w:rPr>
          <w:rFonts w:ascii="Lato" w:hAnsi="Lato"/>
          <w:color w:val="000000"/>
          <w:sz w:val="24"/>
          <w:szCs w:val="24"/>
        </w:rPr>
        <w:t>Limitations</w:t>
      </w:r>
      <w:bookmarkEnd w:id="19"/>
      <w:bookmarkEnd w:id="20"/>
    </w:p>
    <w:p w14:paraId="6D3882BF" w14:textId="77777777" w:rsidR="00BC4A74" w:rsidRPr="00BC4A74" w:rsidRDefault="00BC4A74" w:rsidP="00BC4A74">
      <w:pPr>
        <w:rPr>
          <w:lang w:eastAsia="zh-CN"/>
        </w:rPr>
      </w:pPr>
    </w:p>
    <w:p w14:paraId="2BFCDA0A"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This research project aimed to identify existing A&amp;E data-sharing practice but did not assess these practices in terms of effectiveness. In general, while evaluations of the Cardiff Model approach empirically demonstrated the value of A&amp;E data sharing in that city, there is little evidence about the effectiveness of other specific initiatives arising from the use of A&amp;E data. Without rigorous evaluation evidence as to effectiveness, the initiatives identified in the guidance should be seen as potentially valuable approaches to the use of A&amp;E data, though should not be read as necessarily best practice in the field of A&amp;E data sharing. </w:t>
      </w:r>
    </w:p>
    <w:p w14:paraId="1E4586D4" w14:textId="77777777" w:rsidR="00E703E0" w:rsidRPr="00745F07" w:rsidRDefault="00E703E0" w:rsidP="00BC4A74">
      <w:pPr>
        <w:spacing w:line="360" w:lineRule="auto"/>
        <w:jc w:val="both"/>
        <w:rPr>
          <w:rFonts w:ascii="Lato" w:hAnsi="Lato"/>
          <w:color w:val="000000"/>
          <w:sz w:val="24"/>
        </w:rPr>
      </w:pPr>
    </w:p>
    <w:p w14:paraId="6C523AA5"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Furthermore, a targeted approach was taken towards the literature review, without the intention to cover all available literature on A&amp;E data sharing, meaning that omission may have occurred. Similarly, the interviews were used to provide a context for current existing partnerships, without aiming to cover all forces or organisations involved in A&amp;E data sharing. As such, the use of purposive sampling limits the generalisability of the findings.</w:t>
      </w:r>
    </w:p>
    <w:p w14:paraId="29A0BEA9" w14:textId="77777777" w:rsidR="00BC4A74" w:rsidRPr="00745F07" w:rsidRDefault="00BC4A74" w:rsidP="00BC4A74">
      <w:pPr>
        <w:spacing w:line="360" w:lineRule="auto"/>
        <w:jc w:val="both"/>
        <w:rPr>
          <w:rFonts w:ascii="Lato" w:hAnsi="Lato"/>
          <w:color w:val="000000"/>
          <w:sz w:val="24"/>
        </w:rPr>
      </w:pPr>
    </w:p>
    <w:p w14:paraId="16BF1078" w14:textId="77777777" w:rsidR="00E703E0" w:rsidRPr="00745F07" w:rsidRDefault="00E703E0" w:rsidP="00BC4A74">
      <w:pPr>
        <w:spacing w:line="360" w:lineRule="auto"/>
        <w:jc w:val="center"/>
        <w:rPr>
          <w:rFonts w:ascii="Lato" w:hAnsi="Lato"/>
          <w:b/>
          <w:bCs/>
          <w:color w:val="000000"/>
          <w:sz w:val="24"/>
        </w:rPr>
      </w:pPr>
      <w:bookmarkStart w:id="21" w:name="_Toc405817629"/>
      <w:r w:rsidRPr="00745F07">
        <w:rPr>
          <w:rFonts w:ascii="Lato" w:hAnsi="Lato"/>
          <w:b/>
          <w:bCs/>
          <w:color w:val="000000"/>
          <w:sz w:val="24"/>
        </w:rPr>
        <w:t>Literature review</w:t>
      </w:r>
      <w:bookmarkEnd w:id="21"/>
    </w:p>
    <w:p w14:paraId="3AE7927A" w14:textId="77777777" w:rsidR="00BC4A74" w:rsidRPr="00745F07" w:rsidRDefault="00BC4A74" w:rsidP="00BC4A74">
      <w:pPr>
        <w:spacing w:line="360" w:lineRule="auto"/>
        <w:jc w:val="center"/>
        <w:rPr>
          <w:rFonts w:ascii="Lato" w:hAnsi="Lato"/>
          <w:b/>
          <w:bCs/>
          <w:color w:val="000000"/>
          <w:sz w:val="24"/>
          <w:lang w:eastAsia="zh-CN"/>
        </w:rPr>
      </w:pPr>
    </w:p>
    <w:p w14:paraId="60EB25B7"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The aim of the literature review was to provide examples of how incident data have been used for problem-oriented policing and violence reduction initiatives. This section describes findings from the review as to the value of this form of data sharing (section </w:t>
      </w:r>
      <w:r w:rsidRPr="00745F07">
        <w:rPr>
          <w:rFonts w:ascii="Lato" w:hAnsi="Lato"/>
          <w:color w:val="000000"/>
          <w:sz w:val="24"/>
        </w:rPr>
        <w:fldChar w:fldCharType="begin"/>
      </w:r>
      <w:r w:rsidRPr="00745F07">
        <w:rPr>
          <w:rFonts w:ascii="Lato" w:hAnsi="Lato"/>
          <w:color w:val="000000"/>
          <w:sz w:val="24"/>
        </w:rPr>
        <w:instrText xml:space="preserve"> REF _Ref398276055 \r \h </w:instrText>
      </w:r>
      <w:r w:rsidR="00BC4A74" w:rsidRPr="00745F07">
        <w:rPr>
          <w:rFonts w:ascii="Lato" w:hAnsi="Lato"/>
          <w:color w:val="000000"/>
          <w:sz w:val="24"/>
        </w:rPr>
        <w:instrText xml:space="preserve"> \* MERGEFORMAT </w:instrText>
      </w:r>
      <w:r w:rsidRPr="00745F07">
        <w:rPr>
          <w:rFonts w:ascii="Lato" w:hAnsi="Lato"/>
          <w:color w:val="000000"/>
          <w:sz w:val="24"/>
        </w:rPr>
      </w:r>
      <w:r w:rsidRPr="00745F07">
        <w:rPr>
          <w:rFonts w:ascii="Lato" w:hAnsi="Lato"/>
          <w:color w:val="000000"/>
          <w:sz w:val="24"/>
        </w:rPr>
        <w:fldChar w:fldCharType="separate"/>
      </w:r>
      <w:r w:rsidR="00A80906" w:rsidRPr="00745F07">
        <w:rPr>
          <w:rFonts w:ascii="Lato" w:hAnsi="Lato"/>
          <w:color w:val="000000"/>
          <w:sz w:val="24"/>
        </w:rPr>
        <w:t>2.1</w:t>
      </w:r>
      <w:r w:rsidRPr="00745F07">
        <w:rPr>
          <w:rFonts w:ascii="Lato" w:hAnsi="Lato"/>
          <w:color w:val="000000"/>
          <w:sz w:val="24"/>
        </w:rPr>
        <w:fldChar w:fldCharType="end"/>
      </w:r>
      <w:r w:rsidRPr="00745F07">
        <w:rPr>
          <w:rFonts w:ascii="Lato" w:hAnsi="Lato"/>
          <w:color w:val="000000"/>
          <w:sz w:val="24"/>
        </w:rPr>
        <w:t xml:space="preserve">), barriers to sharing (section </w:t>
      </w:r>
      <w:r w:rsidRPr="00745F07">
        <w:rPr>
          <w:rFonts w:ascii="Lato" w:hAnsi="Lato"/>
          <w:color w:val="000000"/>
          <w:sz w:val="24"/>
        </w:rPr>
        <w:fldChar w:fldCharType="begin"/>
      </w:r>
      <w:r w:rsidRPr="00745F07">
        <w:rPr>
          <w:rFonts w:ascii="Lato" w:hAnsi="Lato"/>
          <w:color w:val="000000"/>
          <w:sz w:val="24"/>
        </w:rPr>
        <w:instrText xml:space="preserve"> REF _Ref398276071 \r \h </w:instrText>
      </w:r>
      <w:r w:rsidR="00BC4A74" w:rsidRPr="00745F07">
        <w:rPr>
          <w:rFonts w:ascii="Lato" w:hAnsi="Lato"/>
          <w:color w:val="000000"/>
          <w:sz w:val="24"/>
        </w:rPr>
        <w:instrText xml:space="preserve"> \* MERGEFORMAT </w:instrText>
      </w:r>
      <w:r w:rsidRPr="00745F07">
        <w:rPr>
          <w:rFonts w:ascii="Lato" w:hAnsi="Lato"/>
          <w:color w:val="000000"/>
          <w:sz w:val="24"/>
        </w:rPr>
      </w:r>
      <w:r w:rsidRPr="00745F07">
        <w:rPr>
          <w:rFonts w:ascii="Lato" w:hAnsi="Lato"/>
          <w:color w:val="000000"/>
          <w:sz w:val="24"/>
        </w:rPr>
        <w:fldChar w:fldCharType="separate"/>
      </w:r>
      <w:r w:rsidR="00A80906" w:rsidRPr="00745F07">
        <w:rPr>
          <w:rFonts w:ascii="Lato" w:hAnsi="Lato"/>
          <w:color w:val="000000"/>
          <w:sz w:val="24"/>
        </w:rPr>
        <w:t>2.2</w:t>
      </w:r>
      <w:r w:rsidRPr="00745F07">
        <w:rPr>
          <w:rFonts w:ascii="Lato" w:hAnsi="Lato"/>
          <w:color w:val="000000"/>
          <w:sz w:val="24"/>
        </w:rPr>
        <w:fldChar w:fldCharType="end"/>
      </w:r>
      <w:r w:rsidRPr="00745F07">
        <w:rPr>
          <w:rFonts w:ascii="Lato" w:hAnsi="Lato"/>
          <w:color w:val="000000"/>
          <w:sz w:val="24"/>
        </w:rPr>
        <w:t xml:space="preserve">), a note on the possible use and sharing of ambulance data (section </w:t>
      </w:r>
      <w:r w:rsidRPr="00745F07">
        <w:rPr>
          <w:rFonts w:ascii="Lato" w:hAnsi="Lato"/>
          <w:color w:val="000000"/>
          <w:sz w:val="24"/>
        </w:rPr>
        <w:fldChar w:fldCharType="begin"/>
      </w:r>
      <w:r w:rsidRPr="00745F07">
        <w:rPr>
          <w:rFonts w:ascii="Lato" w:hAnsi="Lato"/>
          <w:color w:val="000000"/>
          <w:sz w:val="24"/>
        </w:rPr>
        <w:instrText xml:space="preserve"> REF _Ref401562013 \r \h </w:instrText>
      </w:r>
      <w:r w:rsidR="00BC4A74" w:rsidRPr="00745F07">
        <w:rPr>
          <w:rFonts w:ascii="Lato" w:hAnsi="Lato"/>
          <w:color w:val="000000"/>
          <w:sz w:val="24"/>
        </w:rPr>
        <w:instrText xml:space="preserve"> \* MERGEFORMAT </w:instrText>
      </w:r>
      <w:r w:rsidRPr="00745F07">
        <w:rPr>
          <w:rFonts w:ascii="Lato" w:hAnsi="Lato"/>
          <w:color w:val="000000"/>
          <w:sz w:val="24"/>
        </w:rPr>
      </w:r>
      <w:r w:rsidRPr="00745F07">
        <w:rPr>
          <w:rFonts w:ascii="Lato" w:hAnsi="Lato"/>
          <w:color w:val="000000"/>
          <w:sz w:val="24"/>
        </w:rPr>
        <w:fldChar w:fldCharType="separate"/>
      </w:r>
      <w:r w:rsidR="00A80906" w:rsidRPr="00745F07">
        <w:rPr>
          <w:rFonts w:ascii="Lato" w:hAnsi="Lato"/>
          <w:color w:val="000000"/>
          <w:sz w:val="24"/>
        </w:rPr>
        <w:t>2.3</w:t>
      </w:r>
      <w:r w:rsidRPr="00745F07">
        <w:rPr>
          <w:rFonts w:ascii="Lato" w:hAnsi="Lato"/>
          <w:color w:val="000000"/>
          <w:sz w:val="24"/>
        </w:rPr>
        <w:fldChar w:fldCharType="end"/>
      </w:r>
      <w:r w:rsidRPr="00745F07">
        <w:rPr>
          <w:rFonts w:ascii="Lato" w:hAnsi="Lato"/>
          <w:color w:val="000000"/>
          <w:sz w:val="24"/>
        </w:rPr>
        <w:t xml:space="preserve">) and examples of perceived good practice (section </w:t>
      </w:r>
      <w:r w:rsidRPr="00745F07">
        <w:rPr>
          <w:rFonts w:ascii="Lato" w:hAnsi="Lato"/>
          <w:color w:val="000000"/>
          <w:sz w:val="24"/>
        </w:rPr>
        <w:fldChar w:fldCharType="begin"/>
      </w:r>
      <w:r w:rsidRPr="00745F07">
        <w:rPr>
          <w:rFonts w:ascii="Lato" w:hAnsi="Lato"/>
          <w:color w:val="000000"/>
          <w:sz w:val="24"/>
        </w:rPr>
        <w:instrText xml:space="preserve"> REF _Ref398276093 \r \h </w:instrText>
      </w:r>
      <w:r w:rsidR="00BC4A74" w:rsidRPr="00745F07">
        <w:rPr>
          <w:rFonts w:ascii="Lato" w:hAnsi="Lato"/>
          <w:color w:val="000000"/>
          <w:sz w:val="24"/>
        </w:rPr>
        <w:instrText xml:space="preserve"> \* MERGEFORMAT </w:instrText>
      </w:r>
      <w:r w:rsidRPr="00745F07">
        <w:rPr>
          <w:rFonts w:ascii="Lato" w:hAnsi="Lato"/>
          <w:color w:val="000000"/>
          <w:sz w:val="24"/>
        </w:rPr>
      </w:r>
      <w:r w:rsidRPr="00745F07">
        <w:rPr>
          <w:rFonts w:ascii="Lato" w:hAnsi="Lato"/>
          <w:color w:val="000000"/>
          <w:sz w:val="24"/>
        </w:rPr>
        <w:fldChar w:fldCharType="separate"/>
      </w:r>
      <w:r w:rsidR="00A80906" w:rsidRPr="00745F07">
        <w:rPr>
          <w:rFonts w:ascii="Lato" w:hAnsi="Lato"/>
          <w:color w:val="000000"/>
          <w:sz w:val="24"/>
        </w:rPr>
        <w:t>2.4</w:t>
      </w:r>
      <w:r w:rsidRPr="00745F07">
        <w:rPr>
          <w:rFonts w:ascii="Lato" w:hAnsi="Lato"/>
          <w:color w:val="000000"/>
          <w:sz w:val="24"/>
        </w:rPr>
        <w:fldChar w:fldCharType="end"/>
      </w:r>
      <w:r w:rsidRPr="00745F07">
        <w:rPr>
          <w:rFonts w:ascii="Lato" w:hAnsi="Lato"/>
          <w:color w:val="000000"/>
          <w:sz w:val="24"/>
        </w:rPr>
        <w:t>). Box 1 below provides an overview of the key messages derived from this selected literature review.</w:t>
      </w:r>
    </w:p>
    <w:p w14:paraId="3812BDB0" w14:textId="77777777" w:rsidR="00E703E0" w:rsidRPr="00745F07" w:rsidRDefault="00E703E0" w:rsidP="00BC4A74">
      <w:pPr>
        <w:spacing w:line="360" w:lineRule="auto"/>
        <w:jc w:val="both"/>
        <w:rPr>
          <w:rFonts w:ascii="Lato" w:hAnsi="Lato"/>
          <w:color w:val="000000"/>
          <w:sz w:val="24"/>
        </w:rPr>
      </w:pPr>
    </w:p>
    <w:p w14:paraId="4203EB78" w14:textId="77777777" w:rsidR="00E703E0" w:rsidRPr="00745F07" w:rsidRDefault="00E703E0" w:rsidP="00BC4A74">
      <w:pPr>
        <w:spacing w:line="360" w:lineRule="auto"/>
        <w:jc w:val="both"/>
        <w:rPr>
          <w:rFonts w:ascii="Lato" w:hAnsi="Lato"/>
          <w:b/>
          <w:color w:val="000000"/>
          <w:sz w:val="24"/>
        </w:rPr>
      </w:pPr>
      <w:r w:rsidRPr="00745F07">
        <w:rPr>
          <w:rFonts w:ascii="Lato" w:hAnsi="Lato"/>
          <w:b/>
          <w:color w:val="000000"/>
          <w:sz w:val="24"/>
        </w:rPr>
        <w:t>Box 1: Key messages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C4A74" w:rsidRPr="00745F07" w14:paraId="70627E69" w14:textId="77777777" w:rsidTr="00A71A3C">
        <w:tc>
          <w:tcPr>
            <w:tcW w:w="9242" w:type="dxa"/>
            <w:shd w:val="clear" w:color="auto" w:fill="auto"/>
          </w:tcPr>
          <w:p w14:paraId="2B6D2EF7" w14:textId="77777777" w:rsidR="00E703E0" w:rsidRPr="00745F07" w:rsidRDefault="00E703E0" w:rsidP="00BC4A74">
            <w:pPr>
              <w:spacing w:line="360" w:lineRule="auto"/>
              <w:jc w:val="both"/>
              <w:rPr>
                <w:rFonts w:ascii="Lato" w:hAnsi="Lato"/>
                <w:b/>
                <w:color w:val="000000"/>
                <w:sz w:val="24"/>
              </w:rPr>
            </w:pPr>
            <w:r w:rsidRPr="00745F07">
              <w:rPr>
                <w:rFonts w:ascii="Lato" w:hAnsi="Lato"/>
                <w:b/>
                <w:color w:val="000000"/>
                <w:sz w:val="24"/>
              </w:rPr>
              <w:t xml:space="preserve">Value of data sharing between A&amp;E and the police: </w:t>
            </w:r>
          </w:p>
          <w:p w14:paraId="16AF8171" w14:textId="77777777" w:rsidR="00E703E0" w:rsidRPr="00745F07" w:rsidRDefault="00E703E0" w:rsidP="00BC4A74">
            <w:pPr>
              <w:pStyle w:val="ListParagraph"/>
              <w:numPr>
                <w:ilvl w:val="0"/>
                <w:numId w:val="9"/>
              </w:numPr>
              <w:spacing w:after="0" w:line="360" w:lineRule="auto"/>
              <w:jc w:val="both"/>
              <w:rPr>
                <w:rFonts w:ascii="Lato" w:hAnsi="Lato"/>
                <w:b/>
                <w:color w:val="000000"/>
                <w:sz w:val="24"/>
                <w:szCs w:val="24"/>
              </w:rPr>
            </w:pPr>
            <w:r w:rsidRPr="00745F07">
              <w:rPr>
                <w:rFonts w:ascii="Lato" w:hAnsi="Lato"/>
                <w:color w:val="000000"/>
                <w:sz w:val="24"/>
                <w:szCs w:val="24"/>
              </w:rPr>
              <w:t>Sharing of A&amp;E data appears to be valuable in reducing violence. For example, evidence from one city (Cardiff) found a reduction in police-recorded violence following the introduction of changes in policing practices, based on A&amp;E data</w:t>
            </w:r>
          </w:p>
          <w:p w14:paraId="66057901" w14:textId="77777777" w:rsidR="00E703E0" w:rsidRPr="00745F07" w:rsidRDefault="00E703E0" w:rsidP="00BC4A74">
            <w:pPr>
              <w:pStyle w:val="ListParagraph"/>
              <w:numPr>
                <w:ilvl w:val="0"/>
                <w:numId w:val="9"/>
              </w:numPr>
              <w:spacing w:after="0" w:line="360" w:lineRule="auto"/>
              <w:jc w:val="both"/>
              <w:rPr>
                <w:rFonts w:ascii="Lato" w:hAnsi="Lato"/>
                <w:b/>
                <w:color w:val="000000"/>
                <w:sz w:val="24"/>
                <w:szCs w:val="24"/>
              </w:rPr>
            </w:pPr>
            <w:r w:rsidRPr="00745F07">
              <w:rPr>
                <w:rFonts w:ascii="Lato" w:hAnsi="Lato"/>
                <w:color w:val="000000"/>
                <w:sz w:val="24"/>
                <w:szCs w:val="24"/>
              </w:rPr>
              <w:t>A&amp;E data can provide information which is not always reported to (and recorded by) the police</w:t>
            </w:r>
          </w:p>
          <w:p w14:paraId="7B001AF6" w14:textId="77777777" w:rsidR="00E703E0" w:rsidRPr="00745F07" w:rsidRDefault="00E703E0" w:rsidP="00BC4A74">
            <w:pPr>
              <w:pStyle w:val="ListParagraph"/>
              <w:numPr>
                <w:ilvl w:val="0"/>
                <w:numId w:val="9"/>
              </w:numPr>
              <w:spacing w:after="0" w:line="360" w:lineRule="auto"/>
              <w:jc w:val="both"/>
              <w:rPr>
                <w:rFonts w:ascii="Lato" w:hAnsi="Lato"/>
                <w:b/>
                <w:color w:val="000000"/>
                <w:sz w:val="24"/>
                <w:szCs w:val="24"/>
              </w:rPr>
            </w:pPr>
            <w:r w:rsidRPr="00745F07">
              <w:rPr>
                <w:rFonts w:ascii="Lato" w:hAnsi="Lato"/>
                <w:color w:val="000000"/>
                <w:sz w:val="24"/>
                <w:szCs w:val="24"/>
              </w:rPr>
              <w:t>A&amp;E data can be useful for crime prevention initiatives such as informing licensing decisions.</w:t>
            </w:r>
          </w:p>
          <w:p w14:paraId="4E175C62" w14:textId="77777777" w:rsidR="00E703E0" w:rsidRPr="00745F07" w:rsidRDefault="00E703E0" w:rsidP="00BC4A74">
            <w:pPr>
              <w:spacing w:line="360" w:lineRule="auto"/>
              <w:jc w:val="both"/>
              <w:rPr>
                <w:rFonts w:ascii="Lato" w:hAnsi="Lato"/>
                <w:b/>
                <w:color w:val="000000"/>
                <w:sz w:val="24"/>
              </w:rPr>
            </w:pPr>
            <w:r w:rsidRPr="00745F07">
              <w:rPr>
                <w:rFonts w:ascii="Lato" w:hAnsi="Lato"/>
                <w:b/>
                <w:color w:val="000000"/>
                <w:sz w:val="24"/>
              </w:rPr>
              <w:t xml:space="preserve">Barriers: </w:t>
            </w:r>
          </w:p>
          <w:p w14:paraId="713FEFBE" w14:textId="77777777" w:rsidR="00E703E0" w:rsidRPr="00745F07" w:rsidRDefault="00E703E0" w:rsidP="00BC4A74">
            <w:pPr>
              <w:pStyle w:val="ListParagraph"/>
              <w:numPr>
                <w:ilvl w:val="0"/>
                <w:numId w:val="9"/>
              </w:numPr>
              <w:spacing w:after="0" w:line="360" w:lineRule="auto"/>
              <w:jc w:val="both"/>
              <w:rPr>
                <w:rFonts w:ascii="Lato" w:hAnsi="Lato"/>
                <w:b/>
                <w:color w:val="000000"/>
                <w:sz w:val="24"/>
                <w:szCs w:val="24"/>
              </w:rPr>
            </w:pPr>
            <w:r w:rsidRPr="00745F07">
              <w:rPr>
                <w:rFonts w:ascii="Lato" w:hAnsi="Lato"/>
                <w:color w:val="000000"/>
                <w:sz w:val="24"/>
                <w:szCs w:val="24"/>
              </w:rPr>
              <w:t>Lack of buy-in from hospital staff, for example through fear of discouraging patients from seeking medical treatment</w:t>
            </w:r>
          </w:p>
          <w:p w14:paraId="3CDD4B8D" w14:textId="77777777" w:rsidR="00E703E0" w:rsidRPr="00745F07" w:rsidRDefault="00E703E0" w:rsidP="00BC4A74">
            <w:pPr>
              <w:pStyle w:val="ListParagraph"/>
              <w:numPr>
                <w:ilvl w:val="0"/>
                <w:numId w:val="9"/>
              </w:numPr>
              <w:spacing w:after="0" w:line="360" w:lineRule="auto"/>
              <w:jc w:val="both"/>
              <w:rPr>
                <w:rFonts w:ascii="Lato" w:hAnsi="Lato"/>
                <w:b/>
                <w:color w:val="000000"/>
                <w:sz w:val="24"/>
                <w:szCs w:val="24"/>
              </w:rPr>
            </w:pPr>
            <w:r w:rsidRPr="00745F07">
              <w:rPr>
                <w:rFonts w:ascii="Lato" w:hAnsi="Lato"/>
                <w:color w:val="000000"/>
                <w:sz w:val="24"/>
                <w:szCs w:val="24"/>
              </w:rPr>
              <w:t xml:space="preserve">Practical constraints, such as limited staff time and resources at peak times in emergency departments, could limit data collection feasibility and quality </w:t>
            </w:r>
          </w:p>
          <w:p w14:paraId="10A8400F" w14:textId="77777777" w:rsidR="00E703E0" w:rsidRPr="00745F07" w:rsidRDefault="00E703E0" w:rsidP="00BC4A74">
            <w:pPr>
              <w:pStyle w:val="ListParagraph"/>
              <w:numPr>
                <w:ilvl w:val="0"/>
                <w:numId w:val="9"/>
              </w:numPr>
              <w:spacing w:after="0" w:line="360" w:lineRule="auto"/>
              <w:jc w:val="both"/>
              <w:rPr>
                <w:rFonts w:ascii="Lato" w:hAnsi="Lato"/>
                <w:b/>
                <w:color w:val="000000"/>
                <w:sz w:val="24"/>
                <w:szCs w:val="24"/>
              </w:rPr>
            </w:pPr>
            <w:r w:rsidRPr="00745F07">
              <w:rPr>
                <w:rFonts w:ascii="Lato" w:hAnsi="Lato"/>
                <w:color w:val="000000"/>
                <w:sz w:val="24"/>
                <w:szCs w:val="24"/>
              </w:rPr>
              <w:t>Data collection and sharing with partners could be problematic due to, for example, inconsistent data collection and inadequate IT systems</w:t>
            </w:r>
          </w:p>
          <w:p w14:paraId="21AE3F24" w14:textId="77777777" w:rsidR="00E703E0" w:rsidRPr="00745F07" w:rsidRDefault="00E703E0" w:rsidP="00BC4A74">
            <w:pPr>
              <w:pStyle w:val="ListParagraph"/>
              <w:numPr>
                <w:ilvl w:val="0"/>
                <w:numId w:val="9"/>
              </w:numPr>
              <w:spacing w:after="0" w:line="360" w:lineRule="auto"/>
              <w:jc w:val="both"/>
              <w:rPr>
                <w:rFonts w:ascii="Lato" w:hAnsi="Lato"/>
                <w:b/>
                <w:color w:val="000000"/>
                <w:sz w:val="24"/>
                <w:szCs w:val="24"/>
              </w:rPr>
            </w:pPr>
            <w:r w:rsidRPr="00745F07">
              <w:rPr>
                <w:rFonts w:ascii="Lato" w:hAnsi="Lato"/>
                <w:color w:val="000000"/>
                <w:sz w:val="24"/>
                <w:szCs w:val="24"/>
              </w:rPr>
              <w:t>A&amp;E staff might not have accurate information on key issues such as where an incident took place, which could limit the usefulness of the data for the police.</w:t>
            </w:r>
          </w:p>
          <w:p w14:paraId="34B90AB1" w14:textId="77777777" w:rsidR="00E703E0" w:rsidRPr="00745F07" w:rsidRDefault="00E703E0" w:rsidP="00BC4A74">
            <w:pPr>
              <w:spacing w:line="360" w:lineRule="auto"/>
              <w:jc w:val="both"/>
              <w:rPr>
                <w:rFonts w:ascii="Lato" w:hAnsi="Lato"/>
                <w:b/>
                <w:color w:val="000000"/>
                <w:sz w:val="24"/>
              </w:rPr>
            </w:pPr>
            <w:r w:rsidRPr="00745F07">
              <w:rPr>
                <w:rFonts w:ascii="Lato" w:hAnsi="Lato"/>
                <w:b/>
                <w:color w:val="000000"/>
                <w:sz w:val="24"/>
              </w:rPr>
              <w:t>Examples of reported good practice:</w:t>
            </w:r>
          </w:p>
          <w:p w14:paraId="39DBEE22" w14:textId="77777777" w:rsidR="00E703E0" w:rsidRPr="00745F07" w:rsidRDefault="00E703E0" w:rsidP="00BC4A74">
            <w:pPr>
              <w:pStyle w:val="ListParagraph"/>
              <w:numPr>
                <w:ilvl w:val="0"/>
                <w:numId w:val="9"/>
              </w:numPr>
              <w:spacing w:after="0" w:line="360" w:lineRule="auto"/>
              <w:jc w:val="both"/>
              <w:rPr>
                <w:rFonts w:ascii="Lato" w:hAnsi="Lato"/>
                <w:color w:val="000000"/>
                <w:sz w:val="24"/>
                <w:szCs w:val="24"/>
              </w:rPr>
            </w:pPr>
            <w:r w:rsidRPr="00745F07">
              <w:rPr>
                <w:rFonts w:ascii="Lato" w:hAnsi="Lato"/>
                <w:color w:val="000000"/>
                <w:sz w:val="24"/>
                <w:szCs w:val="24"/>
              </w:rPr>
              <w:t>Providing clear guidance for hospital staff about the way in which their role can contribute to violence reduction efforts has been reported to facilitate data sharing between hospitals and the police</w:t>
            </w:r>
          </w:p>
          <w:p w14:paraId="454B7348" w14:textId="77777777" w:rsidR="00E703E0" w:rsidRPr="00745F07" w:rsidRDefault="00E703E0" w:rsidP="00BC4A74">
            <w:pPr>
              <w:pStyle w:val="ListParagraph"/>
              <w:numPr>
                <w:ilvl w:val="0"/>
                <w:numId w:val="9"/>
              </w:numPr>
              <w:spacing w:after="0" w:line="360" w:lineRule="auto"/>
              <w:jc w:val="both"/>
              <w:rPr>
                <w:rFonts w:ascii="Lato" w:hAnsi="Lato"/>
                <w:color w:val="000000"/>
                <w:sz w:val="24"/>
                <w:szCs w:val="24"/>
              </w:rPr>
            </w:pPr>
            <w:r w:rsidRPr="00745F07">
              <w:rPr>
                <w:rFonts w:ascii="Lato" w:hAnsi="Lato"/>
                <w:color w:val="000000"/>
                <w:sz w:val="24"/>
                <w:szCs w:val="24"/>
              </w:rPr>
              <w:t>Involving senior hospital managers in CSPs could encourage trust from hospital staff</w:t>
            </w:r>
          </w:p>
          <w:p w14:paraId="7A925E54" w14:textId="77777777" w:rsidR="00E703E0" w:rsidRPr="00745F07" w:rsidRDefault="00E703E0" w:rsidP="00BC4A74">
            <w:pPr>
              <w:pStyle w:val="ListParagraph"/>
              <w:numPr>
                <w:ilvl w:val="0"/>
                <w:numId w:val="9"/>
              </w:numPr>
              <w:spacing w:after="0" w:line="360" w:lineRule="auto"/>
              <w:jc w:val="both"/>
              <w:rPr>
                <w:rFonts w:ascii="Lato" w:hAnsi="Lato"/>
                <w:color w:val="000000"/>
                <w:sz w:val="24"/>
                <w:szCs w:val="24"/>
              </w:rPr>
            </w:pPr>
            <w:r w:rsidRPr="00745F07">
              <w:rPr>
                <w:rFonts w:ascii="Lato" w:hAnsi="Lato"/>
                <w:color w:val="000000"/>
                <w:sz w:val="24"/>
                <w:szCs w:val="24"/>
              </w:rPr>
              <w:t>Using A&amp;E receptionists to capture assault data as they have initial contact with patients</w:t>
            </w:r>
          </w:p>
          <w:p w14:paraId="5C39C02A" w14:textId="77777777" w:rsidR="00E703E0" w:rsidRPr="00745F07" w:rsidRDefault="00E703E0" w:rsidP="00BC4A74">
            <w:pPr>
              <w:pStyle w:val="ListParagraph"/>
              <w:numPr>
                <w:ilvl w:val="0"/>
                <w:numId w:val="9"/>
              </w:numPr>
              <w:spacing w:after="0" w:line="360" w:lineRule="auto"/>
              <w:jc w:val="both"/>
              <w:rPr>
                <w:rFonts w:ascii="Lato" w:hAnsi="Lato"/>
                <w:color w:val="000000"/>
                <w:sz w:val="24"/>
                <w:szCs w:val="24"/>
              </w:rPr>
            </w:pPr>
            <w:r w:rsidRPr="00745F07">
              <w:rPr>
                <w:rFonts w:ascii="Lato" w:hAnsi="Lato"/>
                <w:color w:val="000000"/>
                <w:sz w:val="24"/>
                <w:szCs w:val="24"/>
              </w:rPr>
              <w:t>Providing feedback to all stakeholders involved in the process of A&amp;E data collection and data sharing is important to maintain interest and motivation among these stakeholders</w:t>
            </w:r>
          </w:p>
          <w:p w14:paraId="2E8DEAA5" w14:textId="77777777" w:rsidR="00E703E0" w:rsidRPr="00745F07" w:rsidRDefault="00E703E0" w:rsidP="00BC4A74">
            <w:pPr>
              <w:pStyle w:val="ListParagraph"/>
              <w:numPr>
                <w:ilvl w:val="0"/>
                <w:numId w:val="9"/>
              </w:numPr>
              <w:spacing w:after="0" w:line="360" w:lineRule="auto"/>
              <w:jc w:val="both"/>
              <w:rPr>
                <w:rFonts w:ascii="Lato" w:hAnsi="Lato"/>
                <w:color w:val="000000"/>
                <w:sz w:val="24"/>
                <w:szCs w:val="24"/>
              </w:rPr>
            </w:pPr>
            <w:r w:rsidRPr="00745F07">
              <w:rPr>
                <w:rFonts w:ascii="Lato" w:hAnsi="Lato"/>
                <w:color w:val="000000"/>
                <w:sz w:val="24"/>
                <w:szCs w:val="24"/>
              </w:rPr>
              <w:t xml:space="preserve">Using technology to facilitate data sharing and analysis. In Jamaica, an injury surveillance system, used in seven of the largest government hospitals in </w:t>
            </w:r>
            <w:r w:rsidRPr="00745F07">
              <w:rPr>
                <w:rFonts w:ascii="Lato" w:hAnsi="Lato"/>
                <w:color w:val="000000"/>
                <w:sz w:val="24"/>
                <w:szCs w:val="24"/>
              </w:rPr>
              <w:lastRenderedPageBreak/>
              <w:t>Jamaica, is combined with a Geographic Information System that enables, among others, mapping of violence-related injuries and targeting of injury prevention initiatives</w:t>
            </w:r>
          </w:p>
          <w:p w14:paraId="156F7830" w14:textId="77777777" w:rsidR="00E703E0" w:rsidRPr="00745F07" w:rsidRDefault="00E703E0" w:rsidP="00BC4A74">
            <w:pPr>
              <w:pStyle w:val="ListParagraph"/>
              <w:numPr>
                <w:ilvl w:val="0"/>
                <w:numId w:val="9"/>
              </w:numPr>
              <w:spacing w:after="0" w:line="360" w:lineRule="auto"/>
              <w:jc w:val="both"/>
              <w:rPr>
                <w:rFonts w:ascii="Lato" w:hAnsi="Lato"/>
                <w:color w:val="000000"/>
                <w:sz w:val="24"/>
                <w:szCs w:val="24"/>
              </w:rPr>
            </w:pPr>
            <w:r w:rsidRPr="00745F07">
              <w:rPr>
                <w:rFonts w:ascii="Lato" w:hAnsi="Lato"/>
                <w:color w:val="000000"/>
                <w:sz w:val="24"/>
                <w:szCs w:val="24"/>
              </w:rPr>
              <w:t>Fostering positive relationships between all parties involved is an important element for successful data sharing. In the Wirral local authority area, for example, A&amp;E receptionists received training in completing data collection forms.</w:t>
            </w:r>
          </w:p>
        </w:tc>
      </w:tr>
    </w:tbl>
    <w:p w14:paraId="0D986C19" w14:textId="77777777" w:rsidR="00E703E0" w:rsidRPr="00745F07" w:rsidRDefault="00E703E0" w:rsidP="00BC4A74">
      <w:pPr>
        <w:pStyle w:val="Heading2"/>
        <w:numPr>
          <w:ilvl w:val="1"/>
          <w:numId w:val="2"/>
        </w:numPr>
        <w:spacing w:line="360" w:lineRule="auto"/>
        <w:jc w:val="both"/>
        <w:rPr>
          <w:rFonts w:ascii="Lato" w:hAnsi="Lato"/>
          <w:color w:val="000000"/>
          <w:sz w:val="24"/>
          <w:szCs w:val="24"/>
        </w:rPr>
      </w:pPr>
      <w:bookmarkStart w:id="22" w:name="_Toc405817630"/>
      <w:bookmarkStart w:id="23" w:name="_Ref398276055"/>
      <w:r w:rsidRPr="00745F07">
        <w:rPr>
          <w:rFonts w:ascii="Lato" w:hAnsi="Lato"/>
          <w:color w:val="000000"/>
          <w:sz w:val="24"/>
          <w:szCs w:val="24"/>
        </w:rPr>
        <w:lastRenderedPageBreak/>
        <w:t>Value of data sharing between A&amp;E departments and the police</w:t>
      </w:r>
      <w:bookmarkEnd w:id="22"/>
      <w:r w:rsidRPr="00745F07">
        <w:rPr>
          <w:rFonts w:ascii="Lato" w:hAnsi="Lato"/>
          <w:color w:val="000000"/>
          <w:sz w:val="24"/>
          <w:szCs w:val="24"/>
        </w:rPr>
        <w:t xml:space="preserve"> </w:t>
      </w:r>
      <w:bookmarkEnd w:id="23"/>
    </w:p>
    <w:p w14:paraId="2B77A891"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A&amp;E data can provide valuable information that is not always reported to (and recorded by) the police. For example, in one emergency department in North-West England, </w:t>
      </w:r>
      <w:proofErr w:type="spellStart"/>
      <w:r w:rsidRPr="00745F07">
        <w:rPr>
          <w:rFonts w:ascii="Lato" w:hAnsi="Lato"/>
          <w:color w:val="000000"/>
          <w:sz w:val="24"/>
        </w:rPr>
        <w:t>Quigg</w:t>
      </w:r>
      <w:proofErr w:type="spellEnd"/>
      <w:r w:rsidRPr="00745F07">
        <w:rPr>
          <w:rFonts w:ascii="Lato" w:hAnsi="Lato"/>
          <w:color w:val="000000"/>
          <w:sz w:val="24"/>
        </w:rPr>
        <w:t xml:space="preserve"> et al. </w:t>
      </w:r>
      <w:r w:rsidRPr="00745F07">
        <w:rPr>
          <w:rFonts w:ascii="Lato" w:hAnsi="Lato"/>
          <w:noProof/>
          <w:color w:val="000000"/>
          <w:sz w:val="24"/>
        </w:rPr>
        <w:t>(2011)</w:t>
      </w:r>
      <w:r w:rsidRPr="00745F07">
        <w:rPr>
          <w:rFonts w:ascii="Lato" w:hAnsi="Lato"/>
          <w:color w:val="000000"/>
          <w:sz w:val="24"/>
        </w:rPr>
        <w:t xml:space="preserve"> found that at least 25 per cent of assaults identified by A&amp;E staff had not been recorded by the police. A&amp;E data are able to identify the time and location of unreported incidents, information about trends in weapon use and information about repeat injuries, of which the latter is ‘a recognised precursor to homicide in the home and elsewhere’ </w:t>
      </w:r>
      <w:r w:rsidRPr="00745F07">
        <w:rPr>
          <w:rFonts w:ascii="Lato" w:hAnsi="Lato"/>
          <w:noProof/>
          <w:color w:val="000000"/>
          <w:sz w:val="24"/>
        </w:rPr>
        <w:t>(Shepherd, 2007a, p. 3)</w:t>
      </w:r>
      <w:r w:rsidRPr="00745F07">
        <w:rPr>
          <w:rFonts w:ascii="Lato" w:hAnsi="Lato"/>
          <w:color w:val="000000"/>
          <w:sz w:val="24"/>
        </w:rPr>
        <w:t>.</w:t>
      </w:r>
      <w:r w:rsidRPr="00745F07">
        <w:rPr>
          <w:rStyle w:val="FootnoteReference"/>
          <w:rFonts w:ascii="Lato" w:hAnsi="Lato"/>
          <w:color w:val="000000"/>
          <w:sz w:val="24"/>
        </w:rPr>
        <w:footnoteReference w:id="3"/>
      </w:r>
      <w:r w:rsidRPr="00745F07">
        <w:rPr>
          <w:rFonts w:ascii="Lato" w:hAnsi="Lato"/>
          <w:color w:val="000000"/>
          <w:sz w:val="24"/>
        </w:rPr>
        <w:t xml:space="preserve"> </w:t>
      </w:r>
    </w:p>
    <w:p w14:paraId="288A7FF8" w14:textId="77777777" w:rsidR="00E703E0" w:rsidRPr="00745F07" w:rsidRDefault="00E703E0" w:rsidP="00BC4A74">
      <w:pPr>
        <w:spacing w:line="360" w:lineRule="auto"/>
        <w:jc w:val="both"/>
        <w:rPr>
          <w:rFonts w:ascii="Lato" w:hAnsi="Lato"/>
          <w:color w:val="000000"/>
          <w:sz w:val="24"/>
        </w:rPr>
      </w:pPr>
    </w:p>
    <w:p w14:paraId="59E8392A" w14:textId="77777777" w:rsidR="007A248D" w:rsidRDefault="00E703E0" w:rsidP="00BC4A74">
      <w:pPr>
        <w:spacing w:line="360" w:lineRule="auto"/>
        <w:jc w:val="both"/>
        <w:rPr>
          <w:rFonts w:ascii="Lato" w:hAnsi="Lato"/>
          <w:color w:val="000000"/>
          <w:sz w:val="24"/>
        </w:rPr>
      </w:pPr>
      <w:r w:rsidRPr="00745F07">
        <w:rPr>
          <w:rFonts w:ascii="Lato" w:hAnsi="Lato"/>
          <w:color w:val="000000"/>
          <w:sz w:val="24"/>
        </w:rPr>
        <w:t xml:space="preserve">Based on empirical research into inter-agency working to reduce A&amp;E attendance in Bristol, Carter and Benger </w:t>
      </w:r>
      <w:r w:rsidRPr="00745F07">
        <w:rPr>
          <w:rFonts w:ascii="Lato" w:hAnsi="Lato"/>
          <w:noProof/>
          <w:color w:val="000000"/>
          <w:sz w:val="24"/>
        </w:rPr>
        <w:t>(2008)</w:t>
      </w:r>
      <w:r w:rsidRPr="00745F07">
        <w:rPr>
          <w:rFonts w:ascii="Lato" w:hAnsi="Lato"/>
          <w:color w:val="000000"/>
          <w:sz w:val="24"/>
        </w:rPr>
        <w:t xml:space="preserve"> make the case that pooling of health and police data creates a much clearer picture of incidents and can lead to more informed suggestions of interventions. For example, as Young and Douglass (2003) indicate, A&amp;E data can provide useful information about hotspots. </w:t>
      </w:r>
    </w:p>
    <w:p w14:paraId="598DBB83" w14:textId="77777777" w:rsidR="007A248D" w:rsidRDefault="007A248D" w:rsidP="00BC4A74">
      <w:pPr>
        <w:spacing w:line="360" w:lineRule="auto"/>
        <w:jc w:val="both"/>
        <w:rPr>
          <w:rFonts w:ascii="Lato" w:hAnsi="Lato"/>
          <w:color w:val="000000"/>
          <w:sz w:val="24"/>
        </w:rPr>
      </w:pPr>
    </w:p>
    <w:p w14:paraId="645C16E5" w14:textId="3CE5DE4B"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Location details can be particularly useful for the police in terms of identifying potential hotspots </w:t>
      </w:r>
      <w:r w:rsidRPr="00745F07">
        <w:rPr>
          <w:rFonts w:ascii="Lato" w:hAnsi="Lato"/>
          <w:noProof/>
          <w:color w:val="000000"/>
          <w:sz w:val="24"/>
        </w:rPr>
        <w:t>(Young &amp; Douglass, 2003)</w:t>
      </w:r>
      <w:r w:rsidRPr="00745F07">
        <w:rPr>
          <w:rFonts w:ascii="Lato" w:hAnsi="Lato"/>
          <w:color w:val="000000"/>
          <w:sz w:val="24"/>
        </w:rPr>
        <w:t xml:space="preserve">. Bellis et al. </w:t>
      </w:r>
      <w:r w:rsidRPr="00745F07">
        <w:rPr>
          <w:rFonts w:ascii="Lato" w:hAnsi="Lato"/>
          <w:noProof/>
          <w:color w:val="000000"/>
          <w:sz w:val="24"/>
        </w:rPr>
        <w:t>(2012)</w:t>
      </w:r>
      <w:r w:rsidRPr="00745F07">
        <w:rPr>
          <w:rFonts w:ascii="Lato" w:hAnsi="Lato"/>
          <w:color w:val="000000"/>
          <w:sz w:val="24"/>
        </w:rPr>
        <w:t xml:space="preserve"> </w:t>
      </w:r>
      <w:proofErr w:type="gramStart"/>
      <w:r w:rsidRPr="00745F07">
        <w:rPr>
          <w:rFonts w:ascii="Lato" w:hAnsi="Lato"/>
          <w:color w:val="000000"/>
          <w:sz w:val="24"/>
        </w:rPr>
        <w:t>underline</w:t>
      </w:r>
      <w:proofErr w:type="gramEnd"/>
      <w:r w:rsidRPr="00745F07">
        <w:rPr>
          <w:rFonts w:ascii="Lato" w:hAnsi="Lato"/>
          <w:color w:val="000000"/>
          <w:sz w:val="24"/>
        </w:rPr>
        <w:t xml:space="preserve"> the utility of recording the residence details of patients (e.g. where the patient lives, in addition to the location of the incident), as this provides demographic and socio-economic information that can be helpful in identifying and preventing violence. The authors also suggest that both hospitals and police should take into consideration seasonal festivities (</w:t>
      </w:r>
      <w:proofErr w:type="gramStart"/>
      <w:r w:rsidRPr="00745F07">
        <w:rPr>
          <w:rFonts w:ascii="Lato" w:hAnsi="Lato"/>
          <w:color w:val="000000"/>
          <w:sz w:val="24"/>
        </w:rPr>
        <w:t>e.g.</w:t>
      </w:r>
      <w:proofErr w:type="gramEnd"/>
      <w:r w:rsidRPr="00745F07">
        <w:rPr>
          <w:rFonts w:ascii="Lato" w:hAnsi="Lato"/>
          <w:color w:val="000000"/>
          <w:sz w:val="24"/>
        </w:rPr>
        <w:t xml:space="preserve"> New Year’s Eve, St Patrick’s Day, Hallowe’en, etc.) to build up a more complete picture of violence.</w:t>
      </w:r>
    </w:p>
    <w:p w14:paraId="3BE74C2C" w14:textId="77777777" w:rsidR="00E703E0" w:rsidRPr="00745F07" w:rsidRDefault="00E703E0" w:rsidP="00BC4A74">
      <w:pPr>
        <w:spacing w:line="360" w:lineRule="auto"/>
        <w:jc w:val="both"/>
        <w:rPr>
          <w:rFonts w:ascii="Lato" w:hAnsi="Lato"/>
          <w:color w:val="000000"/>
          <w:sz w:val="24"/>
        </w:rPr>
      </w:pPr>
    </w:p>
    <w:p w14:paraId="33620CED"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A&amp;E data can also inform decisions about granting alcohol licences, including whether a licence is granted to an applicant at all, or whether a licence has particular conditions attached to it (for example, relating to opening hours, capacity, seating and so on). Local Authorities’ licensing powers are seen as an important crime prevention tool </w:t>
      </w:r>
      <w:r w:rsidRPr="00745F07">
        <w:rPr>
          <w:rFonts w:ascii="Lato" w:hAnsi="Lato"/>
          <w:noProof/>
          <w:color w:val="000000"/>
          <w:sz w:val="24"/>
        </w:rPr>
        <w:t>(Warburton &amp; Shepherd, 2004)</w:t>
      </w:r>
      <w:r w:rsidRPr="00745F07">
        <w:rPr>
          <w:rFonts w:ascii="Lato" w:hAnsi="Lato"/>
          <w:color w:val="000000"/>
          <w:sz w:val="24"/>
        </w:rPr>
        <w:t>, and A&amp;E data can also be used by public service managers such as when completing Joint Strategic Needs Assessments (JSNAs).</w:t>
      </w:r>
      <w:r w:rsidRPr="00745F07">
        <w:rPr>
          <w:rStyle w:val="FootnoteReference"/>
          <w:rFonts w:ascii="Lato" w:hAnsi="Lato"/>
          <w:color w:val="000000"/>
          <w:sz w:val="24"/>
        </w:rPr>
        <w:footnoteReference w:id="4"/>
      </w:r>
      <w:r w:rsidRPr="00745F07">
        <w:rPr>
          <w:rFonts w:ascii="Lato" w:hAnsi="Lato"/>
          <w:color w:val="000000"/>
          <w:sz w:val="24"/>
        </w:rPr>
        <w:t xml:space="preserve"> This includes feeding the results to those managing public transport networks (who can increase frequency of services in hotspot areas for violence, or provide training to bus drivers in conflict management, for example) and schools (prevention through education) </w:t>
      </w:r>
      <w:r w:rsidRPr="00745F07">
        <w:rPr>
          <w:rFonts w:ascii="Lato" w:hAnsi="Lato"/>
          <w:noProof/>
          <w:color w:val="000000"/>
          <w:sz w:val="24"/>
        </w:rPr>
        <w:t>(Warburton &amp; Shepherd, 2004)</w:t>
      </w:r>
      <w:r w:rsidRPr="00745F07">
        <w:rPr>
          <w:rFonts w:ascii="Lato" w:hAnsi="Lato"/>
          <w:color w:val="000000"/>
          <w:sz w:val="24"/>
        </w:rPr>
        <w:t xml:space="preserve">. </w:t>
      </w:r>
    </w:p>
    <w:p w14:paraId="5396AAE0" w14:textId="77777777" w:rsidR="00E703E0" w:rsidRPr="00745F07" w:rsidRDefault="00E703E0" w:rsidP="00BC4A74">
      <w:pPr>
        <w:spacing w:line="360" w:lineRule="auto"/>
        <w:jc w:val="both"/>
        <w:rPr>
          <w:rFonts w:ascii="Lato" w:hAnsi="Lato"/>
          <w:color w:val="000000"/>
          <w:sz w:val="24"/>
        </w:rPr>
      </w:pPr>
    </w:p>
    <w:p w14:paraId="562637DA"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Evidence from one city (Cardiff) found a reduction in police-recorded violence following the introduction of changes in policing practices, based on A&amp;E data </w:t>
      </w:r>
      <w:r w:rsidRPr="00745F07">
        <w:rPr>
          <w:rFonts w:ascii="Lato" w:hAnsi="Lato"/>
          <w:noProof/>
          <w:color w:val="000000"/>
          <w:sz w:val="24"/>
        </w:rPr>
        <w:t>(Florence et al., 2011)</w:t>
      </w:r>
      <w:r w:rsidRPr="00745F07">
        <w:rPr>
          <w:rFonts w:ascii="Lato" w:hAnsi="Lato"/>
          <w:color w:val="000000"/>
          <w:sz w:val="24"/>
        </w:rPr>
        <w:t xml:space="preserve">. Research conducted in other police force areas in England and internationally has found substantial reductions in levels of police-recorded assaults and A&amp;E recorded levels of violent injuries following a number of similar interventions </w:t>
      </w:r>
      <w:r w:rsidRPr="00745F07">
        <w:rPr>
          <w:rFonts w:ascii="Lato" w:hAnsi="Lato"/>
          <w:noProof/>
          <w:color w:val="000000"/>
          <w:sz w:val="24"/>
        </w:rPr>
        <w:t>(Droste et al., 2014)</w:t>
      </w:r>
      <w:r w:rsidRPr="00745F07">
        <w:rPr>
          <w:rFonts w:ascii="Lato" w:hAnsi="Lato"/>
          <w:color w:val="000000"/>
          <w:sz w:val="24"/>
        </w:rPr>
        <w:t xml:space="preserve">. The cost savings associated with reducing violence can be significant. In the evaluation of A&amp;E data sharing in Cardiff it was estimated that combined savings to both the health service and the criminal justice system could be as much as £6.9 million in Cardiff alone versus comparison sites over a </w:t>
      </w:r>
      <w:proofErr w:type="gramStart"/>
      <w:r w:rsidRPr="00745F07">
        <w:rPr>
          <w:rFonts w:ascii="Lato" w:hAnsi="Lato"/>
          <w:color w:val="000000"/>
          <w:sz w:val="24"/>
        </w:rPr>
        <w:t>four year</w:t>
      </w:r>
      <w:proofErr w:type="gramEnd"/>
      <w:r w:rsidRPr="00745F07">
        <w:rPr>
          <w:rFonts w:ascii="Lato" w:hAnsi="Lato"/>
          <w:color w:val="000000"/>
          <w:sz w:val="24"/>
        </w:rPr>
        <w:t xml:space="preserve"> period </w:t>
      </w:r>
      <w:r w:rsidRPr="00745F07">
        <w:rPr>
          <w:rFonts w:ascii="Lato" w:hAnsi="Lato"/>
          <w:noProof/>
          <w:color w:val="000000"/>
          <w:sz w:val="24"/>
        </w:rPr>
        <w:t>(Florence et al., 2014)</w:t>
      </w:r>
      <w:r w:rsidRPr="00745F07">
        <w:rPr>
          <w:rFonts w:ascii="Lato" w:hAnsi="Lato"/>
          <w:color w:val="000000"/>
          <w:sz w:val="24"/>
        </w:rPr>
        <w:t>.</w:t>
      </w:r>
    </w:p>
    <w:p w14:paraId="1339964B" w14:textId="77777777" w:rsidR="00E703E0" w:rsidRPr="00745F07" w:rsidRDefault="00E703E0" w:rsidP="00BC4A74">
      <w:pPr>
        <w:spacing w:line="360" w:lineRule="auto"/>
        <w:jc w:val="both"/>
        <w:rPr>
          <w:rFonts w:ascii="Lato" w:hAnsi="Lato"/>
          <w:color w:val="000000"/>
          <w:sz w:val="24"/>
        </w:rPr>
      </w:pPr>
    </w:p>
    <w:p w14:paraId="23476489"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The literature reviewed for this study provides examples of how A&amp;E data can be used and acted upon if they are shared with the police and other local agencies. The following section looks at some of the obstacles to data sharing identified in the literature that need to be overcome in order to realise the value of these data.</w:t>
      </w:r>
    </w:p>
    <w:p w14:paraId="04E89279" w14:textId="77777777" w:rsidR="00E703E0" w:rsidRPr="00745F07" w:rsidRDefault="00E703E0" w:rsidP="00BC4A74">
      <w:pPr>
        <w:spacing w:line="360" w:lineRule="auto"/>
        <w:jc w:val="both"/>
        <w:rPr>
          <w:rFonts w:ascii="Lato" w:hAnsi="Lato"/>
          <w:color w:val="000000"/>
          <w:sz w:val="24"/>
        </w:rPr>
      </w:pPr>
    </w:p>
    <w:p w14:paraId="6947CFFF" w14:textId="77777777" w:rsidR="00E703E0" w:rsidRPr="00745F07" w:rsidRDefault="00E703E0" w:rsidP="00BC4A74">
      <w:pPr>
        <w:pStyle w:val="Heading2"/>
        <w:numPr>
          <w:ilvl w:val="1"/>
          <w:numId w:val="2"/>
        </w:numPr>
        <w:spacing w:line="360" w:lineRule="auto"/>
        <w:jc w:val="both"/>
        <w:rPr>
          <w:rFonts w:ascii="Lato" w:hAnsi="Lato"/>
          <w:color w:val="000000"/>
          <w:sz w:val="24"/>
          <w:szCs w:val="24"/>
        </w:rPr>
      </w:pPr>
      <w:bookmarkStart w:id="24" w:name="_Ref398276071"/>
      <w:bookmarkStart w:id="25" w:name="_Toc405817631"/>
      <w:r w:rsidRPr="00745F07">
        <w:rPr>
          <w:rFonts w:ascii="Lato" w:hAnsi="Lato"/>
          <w:color w:val="000000"/>
          <w:sz w:val="24"/>
          <w:szCs w:val="24"/>
        </w:rPr>
        <w:lastRenderedPageBreak/>
        <w:t>What are the barriers</w:t>
      </w:r>
      <w:bookmarkEnd w:id="24"/>
      <w:r w:rsidRPr="00745F07">
        <w:rPr>
          <w:rFonts w:ascii="Lato" w:hAnsi="Lato"/>
          <w:color w:val="000000"/>
          <w:sz w:val="24"/>
          <w:szCs w:val="24"/>
        </w:rPr>
        <w:t xml:space="preserve"> to data sharing between health departments and police forces?</w:t>
      </w:r>
      <w:bookmarkEnd w:id="25"/>
    </w:p>
    <w:p w14:paraId="030351A4" w14:textId="77777777" w:rsidR="00E703E0" w:rsidRPr="00745F07" w:rsidRDefault="00E703E0" w:rsidP="00BC4A74">
      <w:pPr>
        <w:pStyle w:val="Heading3"/>
        <w:numPr>
          <w:ilvl w:val="2"/>
          <w:numId w:val="2"/>
        </w:numPr>
        <w:spacing w:line="360" w:lineRule="auto"/>
        <w:jc w:val="center"/>
        <w:rPr>
          <w:rFonts w:ascii="Lato" w:hAnsi="Lato"/>
          <w:color w:val="000000"/>
          <w:sz w:val="24"/>
          <w:szCs w:val="24"/>
        </w:rPr>
      </w:pPr>
      <w:bookmarkStart w:id="26" w:name="_Toc405817632"/>
      <w:r w:rsidRPr="00745F07">
        <w:rPr>
          <w:rFonts w:ascii="Lato" w:hAnsi="Lato"/>
          <w:color w:val="000000"/>
          <w:sz w:val="24"/>
          <w:szCs w:val="24"/>
        </w:rPr>
        <w:t>Lack of buy-in from hospital staff</w:t>
      </w:r>
      <w:bookmarkEnd w:id="26"/>
    </w:p>
    <w:p w14:paraId="315FB88D"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Based on information reported by healthcare staff in a questionnaire, Shepherd and </w:t>
      </w:r>
      <w:proofErr w:type="spellStart"/>
      <w:r w:rsidRPr="00745F07">
        <w:rPr>
          <w:rFonts w:ascii="Lato" w:hAnsi="Lato"/>
          <w:color w:val="000000"/>
          <w:sz w:val="24"/>
        </w:rPr>
        <w:t>Lisles</w:t>
      </w:r>
      <w:proofErr w:type="spellEnd"/>
      <w:r w:rsidRPr="00745F07">
        <w:rPr>
          <w:rFonts w:ascii="Lato" w:hAnsi="Lato"/>
          <w:color w:val="000000"/>
          <w:sz w:val="24"/>
        </w:rPr>
        <w:t xml:space="preserve"> </w:t>
      </w:r>
      <w:r w:rsidRPr="00745F07">
        <w:rPr>
          <w:rFonts w:ascii="Lato" w:hAnsi="Lato"/>
          <w:noProof/>
          <w:color w:val="000000"/>
          <w:sz w:val="24"/>
        </w:rPr>
        <w:t>(1998)</w:t>
      </w:r>
      <w:r w:rsidRPr="00745F07">
        <w:rPr>
          <w:rFonts w:ascii="Lato" w:hAnsi="Lato"/>
          <w:color w:val="000000"/>
          <w:sz w:val="24"/>
        </w:rPr>
        <w:t xml:space="preserve"> found that some staff have previously found it difficult to work alongside the police for fear of discouraging patients from seeking medical treatment. They highlight how concerns about maintaining patient confidentiality have resulted in some resistance to sharing information. Davison et al. </w:t>
      </w:r>
      <w:r w:rsidRPr="00745F07">
        <w:rPr>
          <w:rFonts w:ascii="Lato" w:hAnsi="Lato"/>
          <w:noProof/>
          <w:color w:val="000000"/>
          <w:sz w:val="24"/>
        </w:rPr>
        <w:t>(2010)</w:t>
      </w:r>
      <w:r w:rsidRPr="00745F07">
        <w:rPr>
          <w:rFonts w:ascii="Lato" w:hAnsi="Lato"/>
          <w:color w:val="000000"/>
          <w:sz w:val="24"/>
        </w:rPr>
        <w:t xml:space="preserve"> point out the asymmetrical nature of data sharing in which there are fewer perceived benefits for hospital staff as opposed to police or CSPs, which provides little motivation for hospital staff to collect the data. This finding has been echoed in other studies in England and Wales, highlighting that buy-in from hospital staff is a key problem to be overcome in data-sharing agreements </w:t>
      </w:r>
      <w:r w:rsidRPr="00745F07">
        <w:rPr>
          <w:rFonts w:ascii="Lato" w:hAnsi="Lato"/>
          <w:noProof/>
          <w:color w:val="000000"/>
          <w:sz w:val="24"/>
        </w:rPr>
        <w:t>(see for example Ariel et al., 2013)</w:t>
      </w:r>
      <w:r w:rsidRPr="00745F07">
        <w:rPr>
          <w:rFonts w:ascii="Lato" w:hAnsi="Lato"/>
          <w:color w:val="000000"/>
          <w:sz w:val="24"/>
        </w:rPr>
        <w:t xml:space="preserve">. </w:t>
      </w:r>
    </w:p>
    <w:p w14:paraId="4037C700" w14:textId="77777777" w:rsidR="00E703E0" w:rsidRPr="00745F07" w:rsidRDefault="00E703E0" w:rsidP="00BC4A74">
      <w:pPr>
        <w:pStyle w:val="Heading3"/>
        <w:numPr>
          <w:ilvl w:val="2"/>
          <w:numId w:val="2"/>
        </w:numPr>
        <w:spacing w:line="360" w:lineRule="auto"/>
        <w:jc w:val="center"/>
        <w:rPr>
          <w:rFonts w:ascii="Lato" w:hAnsi="Lato"/>
          <w:color w:val="000000"/>
          <w:sz w:val="24"/>
          <w:szCs w:val="24"/>
        </w:rPr>
      </w:pPr>
      <w:bookmarkStart w:id="27" w:name="_Toc405817633"/>
      <w:r w:rsidRPr="00745F07">
        <w:rPr>
          <w:rFonts w:ascii="Lato" w:hAnsi="Lato"/>
          <w:color w:val="000000"/>
          <w:sz w:val="24"/>
          <w:szCs w:val="24"/>
        </w:rPr>
        <w:t>Impracticalities</w:t>
      </w:r>
      <w:bookmarkEnd w:id="27"/>
    </w:p>
    <w:p w14:paraId="36DA2A4F" w14:textId="77777777" w:rsidR="00E703E0" w:rsidRPr="00745F07" w:rsidRDefault="00E703E0" w:rsidP="00BC4A74">
      <w:pPr>
        <w:spacing w:line="360" w:lineRule="auto"/>
        <w:jc w:val="both"/>
        <w:rPr>
          <w:rFonts w:ascii="Lato" w:hAnsi="Lato"/>
          <w:color w:val="000000"/>
          <w:sz w:val="24"/>
          <w:lang w:eastAsia="zh-CN"/>
        </w:rPr>
      </w:pPr>
      <w:r w:rsidRPr="00745F07">
        <w:rPr>
          <w:rFonts w:ascii="Lato" w:hAnsi="Lato"/>
          <w:color w:val="000000"/>
          <w:sz w:val="24"/>
        </w:rPr>
        <w:t xml:space="preserve">Some literature has identified the practical constraints on hospital staff that make it difficult for them to record the data. Some of this is about a lack of time, particularly during busy periods </w:t>
      </w:r>
      <w:r w:rsidRPr="00745F07">
        <w:rPr>
          <w:rFonts w:ascii="Lato" w:hAnsi="Lato"/>
          <w:noProof/>
          <w:color w:val="000000"/>
          <w:sz w:val="24"/>
        </w:rPr>
        <w:t>(see for example Jacobson &amp; Broadhurst, 2009)</w:t>
      </w:r>
      <w:r w:rsidRPr="00745F07">
        <w:rPr>
          <w:rFonts w:ascii="Lato" w:hAnsi="Lato"/>
          <w:color w:val="000000"/>
          <w:sz w:val="24"/>
        </w:rPr>
        <w:t xml:space="preserve">. Benger and Carter </w:t>
      </w:r>
      <w:r w:rsidRPr="00745F07">
        <w:rPr>
          <w:rFonts w:ascii="Lato" w:hAnsi="Lato"/>
          <w:noProof/>
          <w:color w:val="000000"/>
          <w:sz w:val="24"/>
        </w:rPr>
        <w:t>(n.d.)</w:t>
      </w:r>
      <w:r w:rsidRPr="00745F07">
        <w:rPr>
          <w:rFonts w:ascii="Lato" w:hAnsi="Lato"/>
          <w:color w:val="000000"/>
          <w:sz w:val="24"/>
        </w:rPr>
        <w:t xml:space="preserve"> further point to what they term ‘night duty apathy’ among A&amp;E nurses in peak hours, which can result in poor compliance in completing additional forms.</w:t>
      </w:r>
      <w:r w:rsidRPr="00745F07">
        <w:rPr>
          <w:rStyle w:val="FootnoteReference"/>
          <w:rFonts w:ascii="Lato" w:hAnsi="Lato"/>
          <w:color w:val="000000"/>
          <w:sz w:val="24"/>
        </w:rPr>
        <w:footnoteReference w:id="5"/>
      </w:r>
      <w:r w:rsidRPr="00745F07">
        <w:rPr>
          <w:rFonts w:ascii="Lato" w:hAnsi="Lato"/>
          <w:color w:val="000000"/>
          <w:sz w:val="24"/>
        </w:rPr>
        <w:t xml:space="preserve"> </w:t>
      </w:r>
    </w:p>
    <w:p w14:paraId="6A95F456" w14:textId="77777777" w:rsidR="00E703E0" w:rsidRPr="00745F07" w:rsidRDefault="00E703E0" w:rsidP="00BC4A74">
      <w:pPr>
        <w:pStyle w:val="Heading3"/>
        <w:numPr>
          <w:ilvl w:val="2"/>
          <w:numId w:val="2"/>
        </w:numPr>
        <w:spacing w:line="360" w:lineRule="auto"/>
        <w:jc w:val="center"/>
        <w:rPr>
          <w:rFonts w:ascii="Lato" w:hAnsi="Lato"/>
          <w:color w:val="000000"/>
          <w:sz w:val="24"/>
          <w:szCs w:val="24"/>
        </w:rPr>
      </w:pPr>
      <w:bookmarkStart w:id="28" w:name="_Toc405817634"/>
      <w:r w:rsidRPr="00745F07">
        <w:rPr>
          <w:rFonts w:ascii="Lato" w:hAnsi="Lato"/>
          <w:color w:val="000000"/>
          <w:sz w:val="24"/>
          <w:szCs w:val="24"/>
        </w:rPr>
        <w:t>Data collection</w:t>
      </w:r>
      <w:bookmarkEnd w:id="28"/>
    </w:p>
    <w:p w14:paraId="15CB66B4"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On arrival in A&amp;E, patients’ data are recorded in A&amp;E data systems. These might not have fields that allow reception staff to record relevant information about violence. Davison et al. </w:t>
      </w:r>
      <w:r w:rsidRPr="00745F07">
        <w:rPr>
          <w:rFonts w:ascii="Lato" w:hAnsi="Lato"/>
          <w:noProof/>
          <w:color w:val="000000"/>
          <w:sz w:val="24"/>
        </w:rPr>
        <w:t>(2010)</w:t>
      </w:r>
      <w:r w:rsidRPr="00745F07">
        <w:rPr>
          <w:rFonts w:ascii="Lato" w:hAnsi="Lato"/>
          <w:color w:val="000000"/>
          <w:sz w:val="24"/>
        </w:rPr>
        <w:t xml:space="preserve"> found that the paper-based method of collecting data was inconsistent as staff did not always complete required fields (although electronic collection was not automatically more successful due to issues related to IT systems). Other research has similarly pointed to inadequacies in IT systems to collect data. For example, in one emergency department, Boyle et al. </w:t>
      </w:r>
      <w:r w:rsidRPr="00745F07">
        <w:rPr>
          <w:rFonts w:ascii="Lato" w:hAnsi="Lato"/>
          <w:noProof/>
          <w:color w:val="000000"/>
          <w:sz w:val="24"/>
        </w:rPr>
        <w:t>(2012)</w:t>
      </w:r>
      <w:r w:rsidRPr="00745F07">
        <w:rPr>
          <w:rFonts w:ascii="Lato" w:hAnsi="Lato"/>
          <w:color w:val="000000"/>
          <w:sz w:val="24"/>
        </w:rPr>
        <w:t xml:space="preserve"> highlighted initial problems with the locally tailored software used by A&amp;E receptionists, which did not provide sufficient options for recording relevant data. Likewise, Jacobson and Broadhurst </w:t>
      </w:r>
      <w:r w:rsidRPr="00745F07">
        <w:rPr>
          <w:rFonts w:ascii="Lato" w:hAnsi="Lato"/>
          <w:noProof/>
          <w:color w:val="000000"/>
          <w:sz w:val="24"/>
        </w:rPr>
        <w:lastRenderedPageBreak/>
        <w:t>(2009)</w:t>
      </w:r>
      <w:r w:rsidRPr="00745F07">
        <w:rPr>
          <w:rFonts w:ascii="Lato" w:hAnsi="Lato"/>
          <w:color w:val="000000"/>
          <w:sz w:val="24"/>
        </w:rPr>
        <w:t xml:space="preserve"> identified insufficient IT systems and a lack of national coordination as a significant barrier in collecting consistent data. </w:t>
      </w:r>
    </w:p>
    <w:p w14:paraId="372FCA9A" w14:textId="77777777" w:rsidR="00E703E0" w:rsidRPr="00745F07" w:rsidRDefault="00E703E0" w:rsidP="00BC4A74">
      <w:pPr>
        <w:spacing w:line="360" w:lineRule="auto"/>
        <w:jc w:val="both"/>
        <w:rPr>
          <w:rFonts w:ascii="Lato" w:hAnsi="Lato"/>
          <w:color w:val="000000"/>
          <w:sz w:val="24"/>
        </w:rPr>
      </w:pPr>
    </w:p>
    <w:p w14:paraId="3F7C4D2A"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Another barrier to the collection of accurate information identified in previous studies is that patients might be reluctant to answer questions about personal issues (such as their relationship to the person who inflicted the injury) in a busy, public A&amp;E reception </w:t>
      </w:r>
      <w:r w:rsidRPr="00745F07">
        <w:rPr>
          <w:rFonts w:ascii="Lato" w:hAnsi="Lato"/>
          <w:noProof/>
          <w:color w:val="000000"/>
          <w:sz w:val="24"/>
        </w:rPr>
        <w:t>(Davison et al., 2010; Goodwin &amp; Shepherd, 2000)</w:t>
      </w:r>
      <w:r w:rsidRPr="00745F07">
        <w:rPr>
          <w:rFonts w:ascii="Lato" w:hAnsi="Lato"/>
          <w:color w:val="000000"/>
          <w:sz w:val="24"/>
        </w:rPr>
        <w:t xml:space="preserve">. For this reason, Goodwin et al. (2000) suggest that receptionists collect basic information (such as injury type and location), while triage nurses enquire further when in more private settings with the patient. </w:t>
      </w:r>
    </w:p>
    <w:p w14:paraId="1EA90838" w14:textId="77777777" w:rsidR="00E703E0" w:rsidRPr="00745F07" w:rsidRDefault="00E703E0" w:rsidP="00BC4A74">
      <w:pPr>
        <w:pStyle w:val="Heading3"/>
        <w:numPr>
          <w:ilvl w:val="2"/>
          <w:numId w:val="2"/>
        </w:numPr>
        <w:spacing w:line="360" w:lineRule="auto"/>
        <w:jc w:val="center"/>
        <w:rPr>
          <w:rFonts w:ascii="Lato" w:hAnsi="Lato"/>
          <w:color w:val="000000"/>
          <w:sz w:val="24"/>
          <w:szCs w:val="24"/>
        </w:rPr>
      </w:pPr>
      <w:bookmarkStart w:id="29" w:name="_Toc405817635"/>
      <w:r w:rsidRPr="00745F07">
        <w:rPr>
          <w:rFonts w:ascii="Lato" w:hAnsi="Lato"/>
          <w:color w:val="000000"/>
          <w:sz w:val="24"/>
          <w:szCs w:val="24"/>
        </w:rPr>
        <w:t>Data flows</w:t>
      </w:r>
      <w:bookmarkEnd w:id="29"/>
    </w:p>
    <w:p w14:paraId="55AD1C84"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Research also highlights the importance of having agreement about who should receive data once they are collected by A&amp;E staff. For example, in one study in South East England, one barrier was that data were initially sent to an analyst at the local council as opposed to someone at the police force </w:t>
      </w:r>
      <w:r w:rsidRPr="00745F07">
        <w:rPr>
          <w:rFonts w:ascii="Lato" w:hAnsi="Lato"/>
          <w:noProof/>
          <w:color w:val="000000"/>
          <w:sz w:val="24"/>
        </w:rPr>
        <w:t>(Boyle et al., 2012)</w:t>
      </w:r>
      <w:r w:rsidRPr="00745F07">
        <w:rPr>
          <w:rFonts w:ascii="Lato" w:hAnsi="Lato"/>
          <w:color w:val="000000"/>
          <w:sz w:val="24"/>
        </w:rPr>
        <w:t>. The analysts at the council did not then send this on to the local force, who were therefore excluded from the data-sharing process. This example highlighted an issue relating to the flow of data and the importance of ensuring that all stakeholders are clear about where the information is being sent to.</w:t>
      </w:r>
    </w:p>
    <w:p w14:paraId="6D2BDB6D" w14:textId="77777777" w:rsidR="00E703E0" w:rsidRPr="00745F07" w:rsidRDefault="00E703E0" w:rsidP="00BC4A74">
      <w:pPr>
        <w:pStyle w:val="Heading2"/>
        <w:numPr>
          <w:ilvl w:val="1"/>
          <w:numId w:val="2"/>
        </w:numPr>
        <w:spacing w:line="360" w:lineRule="auto"/>
        <w:jc w:val="center"/>
        <w:rPr>
          <w:rFonts w:ascii="Lato" w:hAnsi="Lato"/>
          <w:color w:val="000000"/>
          <w:sz w:val="24"/>
          <w:szCs w:val="24"/>
        </w:rPr>
      </w:pPr>
      <w:bookmarkStart w:id="30" w:name="_Ref401562013"/>
      <w:bookmarkStart w:id="31" w:name="_Toc405817636"/>
      <w:r w:rsidRPr="00745F07">
        <w:rPr>
          <w:rFonts w:ascii="Lato" w:hAnsi="Lato"/>
          <w:color w:val="000000"/>
          <w:sz w:val="24"/>
          <w:szCs w:val="24"/>
        </w:rPr>
        <w:t>A note on ambulance data</w:t>
      </w:r>
      <w:bookmarkEnd w:id="30"/>
      <w:bookmarkEnd w:id="31"/>
    </w:p>
    <w:p w14:paraId="2DDE977F" w14:textId="77777777" w:rsidR="007A248D" w:rsidRDefault="00E703E0" w:rsidP="00BC4A74">
      <w:pPr>
        <w:spacing w:line="360" w:lineRule="auto"/>
        <w:jc w:val="both"/>
        <w:rPr>
          <w:rFonts w:ascii="Lato" w:hAnsi="Lato"/>
          <w:color w:val="000000"/>
          <w:sz w:val="24"/>
        </w:rPr>
      </w:pPr>
      <w:r w:rsidRPr="00745F07">
        <w:rPr>
          <w:rFonts w:ascii="Lato" w:hAnsi="Lato"/>
          <w:color w:val="000000"/>
          <w:sz w:val="24"/>
        </w:rPr>
        <w:t xml:space="preserve">While beyond the remit of this study, it is important to note a small but growing literature discussing the use of ambulance data alongside police and A&amp;E data. For example, Boyle et al. </w:t>
      </w:r>
      <w:r w:rsidRPr="00745F07">
        <w:rPr>
          <w:rFonts w:ascii="Lato" w:hAnsi="Lato"/>
          <w:noProof/>
          <w:color w:val="000000"/>
          <w:sz w:val="24"/>
        </w:rPr>
        <w:t>(2012)</w:t>
      </w:r>
      <w:r w:rsidRPr="00745F07">
        <w:rPr>
          <w:rFonts w:ascii="Lato" w:hAnsi="Lato"/>
          <w:color w:val="000000"/>
          <w:sz w:val="24"/>
        </w:rPr>
        <w:t xml:space="preserve"> found that 30 per cent of ambulance callouts for assaults in Cambridge did not result in transfer to hospital and therefore were not included in A&amp;E data (and thus not picked up by police). Ariel et al. </w:t>
      </w:r>
      <w:r w:rsidRPr="00745F07">
        <w:rPr>
          <w:rFonts w:ascii="Lato" w:hAnsi="Lato"/>
          <w:noProof/>
          <w:color w:val="000000"/>
          <w:sz w:val="24"/>
        </w:rPr>
        <w:t>(2013)</w:t>
      </w:r>
      <w:r w:rsidRPr="00745F07">
        <w:rPr>
          <w:rFonts w:ascii="Lato" w:hAnsi="Lato"/>
          <w:color w:val="000000"/>
          <w:sz w:val="24"/>
        </w:rPr>
        <w:t xml:space="preserve"> found that nearly a fifth of ambulance hotspots were not recognised by police as problematic areas. </w:t>
      </w:r>
    </w:p>
    <w:p w14:paraId="2FB23F6E" w14:textId="77777777" w:rsidR="007A248D" w:rsidRDefault="007A248D" w:rsidP="00BC4A74">
      <w:pPr>
        <w:spacing w:line="360" w:lineRule="auto"/>
        <w:jc w:val="both"/>
        <w:rPr>
          <w:rFonts w:ascii="Lato" w:hAnsi="Lato"/>
          <w:color w:val="000000"/>
          <w:sz w:val="24"/>
        </w:rPr>
      </w:pPr>
    </w:p>
    <w:p w14:paraId="468DDEE1" w14:textId="4F66A419"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These papers illustrate that A&amp;E data may capture more serious cases of violence and that a complete picture of violence may require triangulating these sources. The paper by Ariel and colleagues (2013) illustrates how integrating ambulance data with police data can better inform the policing of hotspots. Furthermore, ambulance staff can be important actors in the link between health and the police as they frequently work </w:t>
      </w:r>
      <w:r w:rsidRPr="00745F07">
        <w:rPr>
          <w:rFonts w:ascii="Lato" w:hAnsi="Lato"/>
          <w:color w:val="000000"/>
          <w:sz w:val="24"/>
        </w:rPr>
        <w:lastRenderedPageBreak/>
        <w:t xml:space="preserve">alongside the police and can therefore establish important relationships that can facilitate further data-sharing opportunities </w:t>
      </w:r>
      <w:r w:rsidRPr="00745F07">
        <w:rPr>
          <w:rFonts w:ascii="Lato" w:hAnsi="Lato"/>
          <w:noProof/>
          <w:color w:val="000000"/>
          <w:sz w:val="24"/>
        </w:rPr>
        <w:t>(Shepherd &amp; Lisles, 1998)</w:t>
      </w:r>
      <w:r w:rsidRPr="00745F07">
        <w:rPr>
          <w:rFonts w:ascii="Lato" w:hAnsi="Lato"/>
          <w:color w:val="000000"/>
          <w:sz w:val="24"/>
        </w:rPr>
        <w:t>. However, it should be noted that ambulance and A&amp;E data will not usually be owned by the same agencies and access to these data will therefore require additional negotiation with ambulance trusts.</w:t>
      </w:r>
    </w:p>
    <w:p w14:paraId="4BAC485C" w14:textId="77777777" w:rsidR="00E703E0" w:rsidRPr="00745F07" w:rsidRDefault="00E703E0" w:rsidP="00BC4A74">
      <w:pPr>
        <w:pStyle w:val="Heading2"/>
        <w:numPr>
          <w:ilvl w:val="1"/>
          <w:numId w:val="2"/>
        </w:numPr>
        <w:spacing w:line="360" w:lineRule="auto"/>
        <w:jc w:val="center"/>
        <w:rPr>
          <w:rFonts w:ascii="Lato" w:hAnsi="Lato"/>
          <w:color w:val="000000"/>
          <w:sz w:val="24"/>
          <w:szCs w:val="24"/>
        </w:rPr>
      </w:pPr>
      <w:bookmarkStart w:id="32" w:name="_Ref398276093"/>
      <w:bookmarkStart w:id="33" w:name="_Toc405817637"/>
      <w:r w:rsidRPr="00745F07">
        <w:rPr>
          <w:rFonts w:ascii="Lato" w:hAnsi="Lato"/>
          <w:color w:val="000000"/>
          <w:sz w:val="24"/>
          <w:szCs w:val="24"/>
        </w:rPr>
        <w:t>Examples of reported good practice</w:t>
      </w:r>
      <w:bookmarkEnd w:id="32"/>
      <w:bookmarkEnd w:id="33"/>
    </w:p>
    <w:p w14:paraId="2B60DD78" w14:textId="77777777" w:rsidR="00E703E0" w:rsidRPr="00745F07" w:rsidRDefault="00E703E0" w:rsidP="00BC4A74">
      <w:pPr>
        <w:pStyle w:val="Heading3"/>
        <w:numPr>
          <w:ilvl w:val="2"/>
          <w:numId w:val="2"/>
        </w:numPr>
        <w:spacing w:line="360" w:lineRule="auto"/>
        <w:jc w:val="both"/>
        <w:rPr>
          <w:rFonts w:ascii="Lato" w:hAnsi="Lato"/>
          <w:color w:val="000000"/>
          <w:sz w:val="24"/>
          <w:szCs w:val="24"/>
        </w:rPr>
      </w:pPr>
      <w:bookmarkStart w:id="34" w:name="_Toc405817638"/>
      <w:r w:rsidRPr="00745F07">
        <w:rPr>
          <w:rFonts w:ascii="Lato" w:hAnsi="Lato"/>
          <w:color w:val="000000"/>
          <w:sz w:val="24"/>
          <w:szCs w:val="24"/>
        </w:rPr>
        <w:t>Communicating with hospital staff to overcome concerns and provide guidance on practice</w:t>
      </w:r>
      <w:bookmarkEnd w:id="34"/>
    </w:p>
    <w:p w14:paraId="3E1D1B96"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To facilitate data sharing between hospitals and the police, Shepherd and </w:t>
      </w:r>
      <w:proofErr w:type="spellStart"/>
      <w:r w:rsidRPr="00745F07">
        <w:rPr>
          <w:rFonts w:ascii="Lato" w:hAnsi="Lato"/>
          <w:color w:val="000000"/>
          <w:sz w:val="24"/>
        </w:rPr>
        <w:t>Lisles</w:t>
      </w:r>
      <w:proofErr w:type="spellEnd"/>
      <w:r w:rsidRPr="00745F07">
        <w:rPr>
          <w:rFonts w:ascii="Lato" w:hAnsi="Lato"/>
          <w:color w:val="000000"/>
          <w:sz w:val="24"/>
        </w:rPr>
        <w:t xml:space="preserve"> </w:t>
      </w:r>
      <w:r w:rsidRPr="00745F07">
        <w:rPr>
          <w:rFonts w:ascii="Lato" w:hAnsi="Lato"/>
          <w:noProof/>
          <w:color w:val="000000"/>
          <w:sz w:val="24"/>
        </w:rPr>
        <w:t>(1998)</w:t>
      </w:r>
      <w:r w:rsidRPr="00745F07">
        <w:rPr>
          <w:rFonts w:ascii="Lato" w:hAnsi="Lato"/>
          <w:color w:val="000000"/>
          <w:sz w:val="24"/>
        </w:rPr>
        <w:t xml:space="preserve"> recommend provision of clear guidance for hospital staff about how their role in recording data can contribute to violence reduction efforts</w:t>
      </w:r>
      <w:r w:rsidR="00392451" w:rsidRPr="00745F07">
        <w:rPr>
          <w:rFonts w:ascii="Lato" w:hAnsi="Lato"/>
          <w:color w:val="000000"/>
          <w:sz w:val="24"/>
        </w:rPr>
        <w:t>. Boyle et al. (2012</w:t>
      </w:r>
      <w:r w:rsidRPr="00745F07">
        <w:rPr>
          <w:rFonts w:ascii="Lato" w:hAnsi="Lato"/>
          <w:color w:val="000000"/>
          <w:sz w:val="24"/>
        </w:rPr>
        <w:t>) found that concerns about patient confidentiality from healthcare staff were overcome by sharing a statement from the Information Commissioner’s Office</w:t>
      </w:r>
      <w:r w:rsidR="00392451" w:rsidRPr="00745F07">
        <w:rPr>
          <w:rFonts w:ascii="Lato" w:hAnsi="Lato"/>
          <w:color w:val="000000"/>
          <w:sz w:val="24"/>
        </w:rPr>
        <w:t xml:space="preserve"> (ICO)</w:t>
      </w:r>
      <w:r w:rsidRPr="00745F07">
        <w:rPr>
          <w:rFonts w:ascii="Lato" w:hAnsi="Lato"/>
          <w:color w:val="000000"/>
          <w:sz w:val="24"/>
        </w:rPr>
        <w:t xml:space="preserve"> which made it clear that all data would be depersonalised and used responsibly by the police.</w:t>
      </w:r>
      <w:r w:rsidR="00167865" w:rsidRPr="00745F07">
        <w:rPr>
          <w:rStyle w:val="FootnoteReference"/>
          <w:rFonts w:ascii="Lato" w:hAnsi="Lato"/>
          <w:color w:val="000000"/>
          <w:sz w:val="24"/>
        </w:rPr>
        <w:footnoteReference w:id="6"/>
      </w:r>
      <w:r w:rsidRPr="00745F07">
        <w:rPr>
          <w:rFonts w:ascii="Lato" w:hAnsi="Lato"/>
          <w:color w:val="000000"/>
          <w:sz w:val="24"/>
        </w:rPr>
        <w:t xml:space="preserve"> Establishing information-sharing protocols has also been highlighted as a cost-effective and efficient way of increasing the likelihood of consistent data sharing in several studies </w:t>
      </w:r>
      <w:r w:rsidRPr="00745F07">
        <w:rPr>
          <w:rFonts w:ascii="Lato" w:hAnsi="Lato"/>
          <w:noProof/>
          <w:color w:val="000000"/>
          <w:sz w:val="24"/>
        </w:rPr>
        <w:t>(Droste et al., 2014)</w:t>
      </w:r>
      <w:r w:rsidRPr="00745F07">
        <w:rPr>
          <w:rFonts w:ascii="Lato" w:hAnsi="Lato"/>
          <w:color w:val="000000"/>
          <w:sz w:val="24"/>
        </w:rPr>
        <w:t>.</w:t>
      </w:r>
    </w:p>
    <w:p w14:paraId="7DB81EE8" w14:textId="77777777" w:rsidR="00E703E0" w:rsidRPr="00745F07" w:rsidRDefault="00E703E0" w:rsidP="00BC4A74">
      <w:pPr>
        <w:pStyle w:val="Heading3"/>
        <w:numPr>
          <w:ilvl w:val="2"/>
          <w:numId w:val="2"/>
        </w:numPr>
        <w:spacing w:line="360" w:lineRule="auto"/>
        <w:jc w:val="both"/>
        <w:rPr>
          <w:rFonts w:ascii="Lato" w:hAnsi="Lato"/>
          <w:color w:val="000000"/>
          <w:sz w:val="24"/>
          <w:szCs w:val="24"/>
        </w:rPr>
      </w:pPr>
      <w:bookmarkStart w:id="35" w:name="_Toc405817639"/>
      <w:r w:rsidRPr="00745F07">
        <w:rPr>
          <w:rFonts w:ascii="Lato" w:hAnsi="Lato"/>
          <w:color w:val="000000"/>
          <w:sz w:val="24"/>
          <w:szCs w:val="24"/>
        </w:rPr>
        <w:t>Securing engagement from senior health officers</w:t>
      </w:r>
      <w:bookmarkEnd w:id="35"/>
    </w:p>
    <w:p w14:paraId="1B86AD2F"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Experience of data sharing in the UK highlights the value of involving senior hospital managers in CSPs to encourage trust from hospital staff </w:t>
      </w:r>
      <w:r w:rsidRPr="00745F07">
        <w:rPr>
          <w:rFonts w:ascii="Lato" w:hAnsi="Lato"/>
          <w:noProof/>
          <w:color w:val="000000"/>
          <w:sz w:val="24"/>
        </w:rPr>
        <w:t>(for example Boyle et al., 2012; The College of Emergency Medicine, 2009)</w:t>
      </w:r>
      <w:r w:rsidRPr="00745F07">
        <w:rPr>
          <w:rFonts w:ascii="Lato" w:hAnsi="Lato"/>
          <w:color w:val="000000"/>
          <w:sz w:val="24"/>
        </w:rPr>
        <w:t xml:space="preserve">. In particular, giving them a lead role in co-ordinating data collection is identified as a practical way to ensure involvement from hospital staff </w:t>
      </w:r>
      <w:r w:rsidRPr="00745F07">
        <w:rPr>
          <w:rFonts w:ascii="Lato" w:hAnsi="Lato"/>
          <w:noProof/>
          <w:color w:val="000000"/>
          <w:sz w:val="24"/>
        </w:rPr>
        <w:t>(McManus &amp; Mullett, 2004)</w:t>
      </w:r>
      <w:r w:rsidRPr="00745F07">
        <w:rPr>
          <w:rFonts w:ascii="Lato" w:hAnsi="Lato"/>
          <w:color w:val="000000"/>
          <w:sz w:val="24"/>
        </w:rPr>
        <w:t xml:space="preserve">. Dines </w:t>
      </w:r>
      <w:r w:rsidRPr="00745F07">
        <w:rPr>
          <w:rFonts w:ascii="Lato" w:hAnsi="Lato"/>
          <w:noProof/>
          <w:color w:val="000000"/>
          <w:sz w:val="24"/>
        </w:rPr>
        <w:t>(2011)</w:t>
      </w:r>
      <w:r w:rsidRPr="00745F07">
        <w:rPr>
          <w:rFonts w:ascii="Lato" w:hAnsi="Lato"/>
          <w:color w:val="000000"/>
          <w:sz w:val="24"/>
        </w:rPr>
        <w:t xml:space="preserve"> suggests holding CSP meetings in hospitals to make it easier for senior healthcare managers to attend. Another way to foster active interest from senior hospital staff is to emphasise the ways in which they </w:t>
      </w:r>
      <w:r w:rsidRPr="00745F07">
        <w:rPr>
          <w:rFonts w:ascii="Lato" w:hAnsi="Lato"/>
          <w:color w:val="000000"/>
          <w:sz w:val="24"/>
        </w:rPr>
        <w:lastRenderedPageBreak/>
        <w:t>could use data to adapt their own practices to help prevent violence (</w:t>
      </w:r>
      <w:proofErr w:type="gramStart"/>
      <w:r w:rsidRPr="00745F07">
        <w:rPr>
          <w:rFonts w:ascii="Lato" w:hAnsi="Lato"/>
          <w:color w:val="000000"/>
          <w:sz w:val="24"/>
        </w:rPr>
        <w:t>e.g.</w:t>
      </w:r>
      <w:proofErr w:type="gramEnd"/>
      <w:r w:rsidRPr="00745F07">
        <w:rPr>
          <w:rFonts w:ascii="Lato" w:hAnsi="Lato"/>
          <w:color w:val="000000"/>
          <w:sz w:val="24"/>
        </w:rPr>
        <w:t xml:space="preserve"> through domestic violence screening processes in the hospitals) </w:t>
      </w:r>
      <w:r w:rsidRPr="00745F07">
        <w:rPr>
          <w:rFonts w:ascii="Lato" w:hAnsi="Lato"/>
          <w:noProof/>
          <w:color w:val="000000"/>
          <w:sz w:val="24"/>
        </w:rPr>
        <w:t>(Ramsay et al., 2013)</w:t>
      </w:r>
      <w:r w:rsidRPr="00745F07">
        <w:rPr>
          <w:rFonts w:ascii="Lato" w:hAnsi="Lato"/>
          <w:color w:val="000000"/>
          <w:sz w:val="24"/>
        </w:rPr>
        <w:t xml:space="preserve">. Facilitating active interest could be done by establishing rapid reviews of research and carrying out effectiveness audits throughout the process </w:t>
      </w:r>
      <w:r w:rsidRPr="00745F07">
        <w:rPr>
          <w:rFonts w:ascii="Lato" w:hAnsi="Lato"/>
          <w:noProof/>
          <w:color w:val="000000"/>
          <w:sz w:val="24"/>
        </w:rPr>
        <w:t>(McManus &amp; Mullett, 2004)</w:t>
      </w:r>
      <w:r w:rsidRPr="00745F07">
        <w:rPr>
          <w:rFonts w:ascii="Lato" w:hAnsi="Lato"/>
          <w:color w:val="000000"/>
          <w:sz w:val="24"/>
        </w:rPr>
        <w:t>.</w:t>
      </w:r>
    </w:p>
    <w:p w14:paraId="18AEA424" w14:textId="77777777" w:rsidR="00E703E0" w:rsidRPr="00745F07" w:rsidRDefault="00E703E0" w:rsidP="00BC4A74">
      <w:pPr>
        <w:pStyle w:val="Heading3"/>
        <w:numPr>
          <w:ilvl w:val="2"/>
          <w:numId w:val="2"/>
        </w:numPr>
        <w:spacing w:line="360" w:lineRule="auto"/>
        <w:jc w:val="both"/>
        <w:rPr>
          <w:rFonts w:ascii="Lato" w:hAnsi="Lato"/>
          <w:color w:val="000000"/>
          <w:sz w:val="24"/>
          <w:szCs w:val="24"/>
        </w:rPr>
      </w:pPr>
      <w:bookmarkStart w:id="36" w:name="_Toc405817640"/>
      <w:r w:rsidRPr="00745F07">
        <w:rPr>
          <w:rFonts w:ascii="Lato" w:hAnsi="Lato"/>
          <w:color w:val="000000"/>
          <w:sz w:val="24"/>
          <w:szCs w:val="24"/>
        </w:rPr>
        <w:t>Enabling and training A&amp;E receptionists</w:t>
      </w:r>
      <w:bookmarkEnd w:id="36"/>
    </w:p>
    <w:p w14:paraId="7EDBB82A"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There is agreement in the literature that A&amp;E receptionists are best placed to capture assault data. Receptionists have been found to be more able to fill out questionnaires than triage nurses (who deal with the incidents) as they have more time to do it </w:t>
      </w:r>
      <w:r w:rsidRPr="00745F07">
        <w:rPr>
          <w:rFonts w:ascii="Lato" w:hAnsi="Lato"/>
          <w:noProof/>
          <w:color w:val="000000"/>
          <w:sz w:val="24"/>
        </w:rPr>
        <w:t>(Goodwin &amp; Shepherd, 2000)</w:t>
      </w:r>
      <w:r w:rsidRPr="00745F07">
        <w:rPr>
          <w:rFonts w:ascii="Lato" w:hAnsi="Lato"/>
          <w:color w:val="000000"/>
          <w:sz w:val="24"/>
        </w:rPr>
        <w:t xml:space="preserve">. To increase the likelihood of receptionists recording accurate data, there is also consensus over the importance of two-way feedback between data collectors and data users </w:t>
      </w:r>
      <w:r w:rsidRPr="00745F07">
        <w:rPr>
          <w:rFonts w:ascii="Lato" w:hAnsi="Lato"/>
          <w:noProof/>
          <w:color w:val="000000"/>
          <w:sz w:val="24"/>
        </w:rPr>
        <w:t>(Davison et al., 2010)</w:t>
      </w:r>
      <w:r w:rsidRPr="00745F07">
        <w:rPr>
          <w:rFonts w:ascii="Lato" w:hAnsi="Lato"/>
          <w:color w:val="000000"/>
          <w:sz w:val="24"/>
        </w:rPr>
        <w:t xml:space="preserve">. For example, Boyle et al. </w:t>
      </w:r>
      <w:r w:rsidRPr="00745F07">
        <w:rPr>
          <w:rFonts w:ascii="Lato" w:hAnsi="Lato"/>
          <w:noProof/>
          <w:color w:val="000000"/>
          <w:sz w:val="24"/>
        </w:rPr>
        <w:t>(2012)</w:t>
      </w:r>
      <w:r w:rsidRPr="00745F07">
        <w:rPr>
          <w:rFonts w:ascii="Lato" w:hAnsi="Lato"/>
          <w:color w:val="000000"/>
          <w:sz w:val="24"/>
        </w:rPr>
        <w:t xml:space="preserve"> found that when receptionists were given feedback in the form of crime reports, the amount of usable data collected by them rose from 20 per cent to 70 per cent. This echoes a wider point about the importance of providing feedback to all stakeholders in the process to maintain interest, which has been identified elsewhere </w:t>
      </w:r>
      <w:r w:rsidRPr="00745F07">
        <w:rPr>
          <w:rFonts w:ascii="Lato" w:hAnsi="Lato"/>
          <w:noProof/>
          <w:color w:val="000000"/>
          <w:sz w:val="24"/>
        </w:rPr>
        <w:t>(for example Quigg et al., 2011)</w:t>
      </w:r>
      <w:r w:rsidRPr="00745F07">
        <w:rPr>
          <w:rFonts w:ascii="Lato" w:hAnsi="Lato"/>
          <w:color w:val="000000"/>
          <w:sz w:val="24"/>
        </w:rPr>
        <w:t>.</w:t>
      </w:r>
    </w:p>
    <w:p w14:paraId="4E352136" w14:textId="77777777" w:rsidR="00E703E0" w:rsidRPr="00745F07" w:rsidRDefault="00E703E0" w:rsidP="00BC4A74">
      <w:pPr>
        <w:spacing w:line="360" w:lineRule="auto"/>
        <w:jc w:val="both"/>
        <w:rPr>
          <w:rFonts w:ascii="Lato" w:hAnsi="Lato"/>
          <w:color w:val="000000"/>
          <w:sz w:val="24"/>
        </w:rPr>
      </w:pPr>
    </w:p>
    <w:p w14:paraId="6747FB7E"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To overcome some of the challenges associated with the time available to A&amp;E receptionists to collect data, and inexperience among receptionists in collecting personal or more complex data, some hospitals used a triage system whereby a receptionist would collect basic data and at another point a more senior member of staff could fill in further more complex details </w:t>
      </w:r>
      <w:r w:rsidRPr="00745F07">
        <w:rPr>
          <w:rFonts w:ascii="Lato" w:hAnsi="Lato"/>
          <w:noProof/>
          <w:color w:val="000000"/>
          <w:sz w:val="24"/>
        </w:rPr>
        <w:t>(Jacobson &amp; Broadhurst, 2009)</w:t>
      </w:r>
      <w:r w:rsidRPr="00745F07">
        <w:rPr>
          <w:rFonts w:ascii="Lato" w:hAnsi="Lato"/>
          <w:color w:val="000000"/>
          <w:sz w:val="24"/>
        </w:rPr>
        <w:t xml:space="preserve">. Training is also identified as an important feature of maintaining the quality of data collection </w:t>
      </w:r>
      <w:r w:rsidRPr="00745F07">
        <w:rPr>
          <w:rFonts w:ascii="Lato" w:hAnsi="Lato"/>
          <w:noProof/>
          <w:color w:val="000000"/>
          <w:sz w:val="24"/>
        </w:rPr>
        <w:t>(Davison et al., 2010; McManus &amp; Mullett, 2004)</w:t>
      </w:r>
      <w:r w:rsidRPr="00745F07">
        <w:rPr>
          <w:rFonts w:ascii="Lato" w:hAnsi="Lato"/>
          <w:color w:val="000000"/>
          <w:sz w:val="24"/>
        </w:rPr>
        <w:t>.</w:t>
      </w:r>
    </w:p>
    <w:p w14:paraId="4F87F9AC" w14:textId="77777777" w:rsidR="00E703E0" w:rsidRPr="00745F07" w:rsidRDefault="00E703E0" w:rsidP="00BC4A74">
      <w:pPr>
        <w:pStyle w:val="Heading3"/>
        <w:numPr>
          <w:ilvl w:val="2"/>
          <w:numId w:val="2"/>
        </w:numPr>
        <w:spacing w:line="360" w:lineRule="auto"/>
        <w:jc w:val="both"/>
        <w:rPr>
          <w:rFonts w:ascii="Lato" w:hAnsi="Lato"/>
          <w:color w:val="000000"/>
          <w:sz w:val="24"/>
          <w:szCs w:val="24"/>
        </w:rPr>
      </w:pPr>
      <w:bookmarkStart w:id="37" w:name="_Toc405817641"/>
      <w:r w:rsidRPr="00745F07">
        <w:rPr>
          <w:rFonts w:ascii="Lato" w:hAnsi="Lato"/>
          <w:color w:val="000000"/>
          <w:sz w:val="24"/>
          <w:szCs w:val="24"/>
        </w:rPr>
        <w:t>An example of the use of technology in Jamaica</w:t>
      </w:r>
      <w:bookmarkEnd w:id="37"/>
    </w:p>
    <w:p w14:paraId="2E8220B7"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One innovative use of technology to facilitate accurate and useful data sharing has been implemented in Jamaica since 2002 </w:t>
      </w:r>
      <w:r w:rsidRPr="00745F07">
        <w:rPr>
          <w:rFonts w:ascii="Lato" w:hAnsi="Lato"/>
          <w:noProof/>
          <w:color w:val="000000"/>
          <w:sz w:val="24"/>
        </w:rPr>
        <w:t>(Semple et al., n.d.)</w:t>
      </w:r>
      <w:r w:rsidRPr="00745F07">
        <w:rPr>
          <w:rFonts w:ascii="Lato" w:hAnsi="Lato"/>
          <w:color w:val="000000"/>
          <w:sz w:val="24"/>
        </w:rPr>
        <w:t xml:space="preserve">. Here, a computer system – the Jamaica Injury Surveillance System (JISS) – is used in seven of the largest government hospitals in Jamaica and creates a risk profile of injured patients, including a record of location and circumstances of the incident. By 2002, JISS included around 12,000 cases. Integrating a Geographic Information System (GIS) component into JISS enabled </w:t>
      </w:r>
      <w:r w:rsidRPr="00745F07">
        <w:rPr>
          <w:rFonts w:ascii="Lato" w:hAnsi="Lato"/>
          <w:color w:val="000000"/>
          <w:sz w:val="24"/>
        </w:rPr>
        <w:lastRenderedPageBreak/>
        <w:t xml:space="preserve">stakeholders to ‘map violence-related injuries, target injury prevention activities and evaluate the impact of intervention activities at the community level’ </w:t>
      </w:r>
      <w:r w:rsidRPr="00745F07">
        <w:rPr>
          <w:rFonts w:ascii="Lato" w:hAnsi="Lato"/>
          <w:noProof/>
          <w:color w:val="000000"/>
          <w:sz w:val="24"/>
        </w:rPr>
        <w:t>(Semple et al., n.d., p. 3)</w:t>
      </w:r>
      <w:r w:rsidRPr="00745F07">
        <w:rPr>
          <w:rStyle w:val="CommentReference"/>
          <w:rFonts w:ascii="Lato" w:hAnsi="Lato"/>
          <w:color w:val="000000"/>
          <w:sz w:val="24"/>
          <w:szCs w:val="24"/>
        </w:rPr>
        <w:t>.</w:t>
      </w:r>
      <w:r w:rsidRPr="00745F07">
        <w:rPr>
          <w:rFonts w:ascii="Lato" w:hAnsi="Lato"/>
          <w:color w:val="000000"/>
          <w:sz w:val="24"/>
        </w:rPr>
        <w:t xml:space="preserve"> Maps prepared by GIS technicians, showing the concentration of injuries in specific areas are used in several ways. Maps are used during discussions with residents in community meetings to inform the community about what is happening in their area. The maps are also used to show available community facilities like schools and police stations.</w:t>
      </w:r>
    </w:p>
    <w:p w14:paraId="512DCF2A" w14:textId="77777777" w:rsidR="00E703E0" w:rsidRPr="00745F07" w:rsidRDefault="00E703E0" w:rsidP="00BC4A74">
      <w:pPr>
        <w:spacing w:line="360" w:lineRule="auto"/>
        <w:jc w:val="both"/>
        <w:rPr>
          <w:rFonts w:ascii="Lato" w:hAnsi="Lato"/>
          <w:color w:val="000000"/>
          <w:sz w:val="24"/>
        </w:rPr>
      </w:pPr>
    </w:p>
    <w:p w14:paraId="6571716C"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Acting on information from GIS, the design of injury prevention initiatives involves several partners in Jamaica, including the Ministry of Health, the security forces, private sector, the University of the West Indies and non-governmental organisations.</w:t>
      </w:r>
      <w:r w:rsidRPr="00745F07" w:rsidDel="004A7CA8">
        <w:rPr>
          <w:rFonts w:ascii="Lato" w:hAnsi="Lato"/>
          <w:color w:val="000000"/>
          <w:sz w:val="24"/>
        </w:rPr>
        <w:t xml:space="preserve"> </w:t>
      </w:r>
      <w:r w:rsidRPr="00745F07">
        <w:rPr>
          <w:rFonts w:ascii="Lato" w:hAnsi="Lato"/>
          <w:color w:val="000000"/>
          <w:sz w:val="24"/>
        </w:rPr>
        <w:t>Detailed injury hotspot maps are shared with the Jamaica Constabulary Force so that the police can then have a stronger presence in these hotspots. Additionally, maps have also been used for healthy lifestyle programmes in specific areas.</w:t>
      </w:r>
    </w:p>
    <w:p w14:paraId="4C191D0B" w14:textId="77777777" w:rsidR="00E703E0" w:rsidRPr="00745F07" w:rsidRDefault="00E703E0" w:rsidP="00BC4A74">
      <w:pPr>
        <w:spacing w:line="360" w:lineRule="auto"/>
        <w:jc w:val="both"/>
        <w:rPr>
          <w:rFonts w:ascii="Lato" w:hAnsi="Lato"/>
          <w:color w:val="000000"/>
          <w:sz w:val="24"/>
        </w:rPr>
      </w:pPr>
    </w:p>
    <w:p w14:paraId="7A7BFC8B"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In terms of matching injury data from JISS with street address data, according to Semple et al. </w:t>
      </w:r>
      <w:r w:rsidRPr="00745F07">
        <w:rPr>
          <w:rFonts w:ascii="Lato" w:hAnsi="Lato"/>
          <w:noProof/>
          <w:color w:val="000000"/>
          <w:sz w:val="24"/>
        </w:rPr>
        <w:t>(n.d.)</w:t>
      </w:r>
      <w:r w:rsidRPr="00745F07">
        <w:rPr>
          <w:rFonts w:ascii="Lato" w:hAnsi="Lato"/>
          <w:color w:val="000000"/>
          <w:sz w:val="24"/>
        </w:rPr>
        <w:t>, ‘with the acquisition of street address data from the Jamaica Constabulary Force, the GIS now achieves a match rate of more than 80 per cent’ (p. 5).</w:t>
      </w:r>
      <w:r w:rsidRPr="00745F07" w:rsidDel="00972004">
        <w:rPr>
          <w:rFonts w:ascii="Lato" w:hAnsi="Lato"/>
          <w:color w:val="000000"/>
          <w:sz w:val="24"/>
        </w:rPr>
        <w:t xml:space="preserve"> </w:t>
      </w:r>
      <w:r w:rsidRPr="00745F07">
        <w:rPr>
          <w:rFonts w:ascii="Lato" w:hAnsi="Lato"/>
          <w:color w:val="000000"/>
          <w:sz w:val="24"/>
        </w:rPr>
        <w:t xml:space="preserve">The speed of the geocoding is regarded as very important, both in terms of time saving as well as keeping information up to date, and through GIS the Ministry of Health now has the means to geocode regularly. In terms of speed, on some computer systems, 12,000 addresses can be geocoded in less than two minutes. This kind of </w:t>
      </w:r>
      <w:proofErr w:type="gramStart"/>
      <w:r w:rsidRPr="00745F07">
        <w:rPr>
          <w:rFonts w:ascii="Lato" w:hAnsi="Lato"/>
          <w:color w:val="000000"/>
          <w:sz w:val="24"/>
        </w:rPr>
        <w:t>high level</w:t>
      </w:r>
      <w:proofErr w:type="gramEnd"/>
      <w:r w:rsidRPr="00745F07">
        <w:rPr>
          <w:rFonts w:ascii="Lato" w:hAnsi="Lato"/>
          <w:color w:val="000000"/>
          <w:sz w:val="24"/>
        </w:rPr>
        <w:t xml:space="preserve"> geocoding allows for effective area targeting with prevention programmes </w:t>
      </w:r>
      <w:r w:rsidRPr="00745F07">
        <w:rPr>
          <w:rFonts w:ascii="Lato" w:hAnsi="Lato"/>
          <w:noProof/>
          <w:color w:val="000000"/>
          <w:sz w:val="24"/>
        </w:rPr>
        <w:t>(Semple et al., n.d.)</w:t>
      </w:r>
      <w:r w:rsidRPr="00745F07">
        <w:rPr>
          <w:rFonts w:ascii="Lato" w:hAnsi="Lato"/>
          <w:color w:val="000000"/>
          <w:sz w:val="24"/>
        </w:rPr>
        <w:t>.</w:t>
      </w:r>
    </w:p>
    <w:p w14:paraId="019460A1" w14:textId="77777777" w:rsidR="00E703E0" w:rsidRPr="00745F07" w:rsidRDefault="00E703E0" w:rsidP="00BC4A74">
      <w:pPr>
        <w:pStyle w:val="Heading3"/>
        <w:numPr>
          <w:ilvl w:val="2"/>
          <w:numId w:val="2"/>
        </w:numPr>
        <w:spacing w:line="360" w:lineRule="auto"/>
        <w:jc w:val="both"/>
        <w:rPr>
          <w:rFonts w:ascii="Lato" w:hAnsi="Lato"/>
          <w:color w:val="000000"/>
          <w:sz w:val="24"/>
          <w:szCs w:val="24"/>
        </w:rPr>
      </w:pPr>
      <w:bookmarkStart w:id="38" w:name="_Toc405817642"/>
      <w:r w:rsidRPr="00745F07">
        <w:rPr>
          <w:rFonts w:ascii="Lato" w:hAnsi="Lato"/>
          <w:color w:val="000000"/>
          <w:sz w:val="24"/>
          <w:szCs w:val="24"/>
        </w:rPr>
        <w:t>Fostering positive relationships between police, hospital staff and other stakeholders</w:t>
      </w:r>
      <w:bookmarkEnd w:id="38"/>
    </w:p>
    <w:p w14:paraId="344BA4FB"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Based on experience of developing data sharing partnerships in London, Jacobson and Broadhurst </w:t>
      </w:r>
      <w:r w:rsidRPr="00745F07">
        <w:rPr>
          <w:rFonts w:ascii="Lato" w:hAnsi="Lato"/>
          <w:noProof/>
          <w:color w:val="000000"/>
          <w:sz w:val="24"/>
        </w:rPr>
        <w:t>(2009)</w:t>
      </w:r>
      <w:r w:rsidRPr="00745F07">
        <w:rPr>
          <w:rFonts w:ascii="Lato" w:hAnsi="Lato"/>
          <w:color w:val="000000"/>
          <w:sz w:val="24"/>
        </w:rPr>
        <w:t xml:space="preserve"> suggest making the mutual benefits of data sharing clear to all parties involved, as well as encouraging wider partnership beyond simply sharing data (for example, formal involvement of hospital staff in Community Safety Partnerships). Shepherd and </w:t>
      </w:r>
      <w:proofErr w:type="spellStart"/>
      <w:r w:rsidRPr="00745F07">
        <w:rPr>
          <w:rFonts w:ascii="Lato" w:hAnsi="Lato"/>
          <w:color w:val="000000"/>
          <w:sz w:val="24"/>
        </w:rPr>
        <w:t>Lisles</w:t>
      </w:r>
      <w:proofErr w:type="spellEnd"/>
      <w:r w:rsidRPr="00745F07">
        <w:rPr>
          <w:rFonts w:ascii="Lato" w:hAnsi="Lato"/>
          <w:color w:val="000000"/>
          <w:sz w:val="24"/>
        </w:rPr>
        <w:t xml:space="preserve"> </w:t>
      </w:r>
      <w:r w:rsidRPr="00745F07">
        <w:rPr>
          <w:rFonts w:ascii="Lato" w:hAnsi="Lato"/>
          <w:noProof/>
          <w:color w:val="000000"/>
          <w:sz w:val="24"/>
        </w:rPr>
        <w:t>(1998)</w:t>
      </w:r>
      <w:r w:rsidRPr="00745F07">
        <w:rPr>
          <w:rFonts w:ascii="Lato" w:hAnsi="Lato"/>
          <w:color w:val="000000"/>
          <w:sz w:val="24"/>
        </w:rPr>
        <w:t xml:space="preserve"> recommend that police liaison officers should be introduced in all A&amp;E departments to build relationships between health and police to improve information exchange.</w:t>
      </w:r>
    </w:p>
    <w:p w14:paraId="5504F645" w14:textId="77777777" w:rsidR="00E703E0" w:rsidRPr="00745F07" w:rsidRDefault="00E703E0" w:rsidP="00BC4A74">
      <w:pPr>
        <w:spacing w:line="360" w:lineRule="auto"/>
        <w:jc w:val="both"/>
        <w:rPr>
          <w:rFonts w:ascii="Lato" w:hAnsi="Lato"/>
          <w:color w:val="000000"/>
          <w:sz w:val="24"/>
        </w:rPr>
      </w:pPr>
    </w:p>
    <w:p w14:paraId="3A68862D"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Keeping all the stakeholders motivated is recognised in the literature as an important step in facilitating data sharing. Davison et al. </w:t>
      </w:r>
      <w:r w:rsidRPr="00745F07">
        <w:rPr>
          <w:rFonts w:ascii="Lato" w:hAnsi="Lato"/>
          <w:noProof/>
          <w:color w:val="000000"/>
          <w:sz w:val="24"/>
        </w:rPr>
        <w:t>(2010)</w:t>
      </w:r>
      <w:r w:rsidRPr="00745F07">
        <w:rPr>
          <w:rFonts w:ascii="Lato" w:hAnsi="Lato"/>
          <w:color w:val="000000"/>
          <w:sz w:val="24"/>
        </w:rPr>
        <w:t xml:space="preserve"> recommend raising awareness among staff through regular group meetings and training sessions, as well as using local, dedicated champions to facilitate implementation of data-sharing arrangements.</w:t>
      </w:r>
    </w:p>
    <w:p w14:paraId="56F04B0E" w14:textId="77777777" w:rsidR="00E703E0" w:rsidRPr="00745F07" w:rsidRDefault="00E703E0" w:rsidP="00BC4A74">
      <w:pPr>
        <w:spacing w:line="360" w:lineRule="auto"/>
        <w:jc w:val="both"/>
        <w:rPr>
          <w:rFonts w:ascii="Lato" w:hAnsi="Lato"/>
          <w:color w:val="000000"/>
          <w:sz w:val="24"/>
        </w:rPr>
      </w:pPr>
    </w:p>
    <w:p w14:paraId="311A073D" w14:textId="77777777" w:rsidR="007A248D" w:rsidRDefault="00E703E0" w:rsidP="00BC4A74">
      <w:pPr>
        <w:spacing w:line="360" w:lineRule="auto"/>
        <w:jc w:val="both"/>
        <w:rPr>
          <w:rFonts w:ascii="Lato" w:hAnsi="Lato"/>
          <w:color w:val="000000"/>
          <w:sz w:val="24"/>
        </w:rPr>
      </w:pPr>
      <w:r w:rsidRPr="00745F07">
        <w:rPr>
          <w:rFonts w:ascii="Lato" w:hAnsi="Lato"/>
          <w:color w:val="000000"/>
          <w:sz w:val="24"/>
        </w:rPr>
        <w:t xml:space="preserve">In a case study looking at successful data sharing, </w:t>
      </w:r>
      <w:proofErr w:type="spellStart"/>
      <w:r w:rsidRPr="00745F07">
        <w:rPr>
          <w:rFonts w:ascii="Lato" w:hAnsi="Lato"/>
          <w:color w:val="000000"/>
          <w:sz w:val="24"/>
        </w:rPr>
        <w:t>Quigg</w:t>
      </w:r>
      <w:proofErr w:type="spellEnd"/>
      <w:r w:rsidRPr="00745F07">
        <w:rPr>
          <w:rFonts w:ascii="Lato" w:hAnsi="Lato"/>
          <w:color w:val="000000"/>
          <w:sz w:val="24"/>
        </w:rPr>
        <w:t xml:space="preserve"> et al. </w:t>
      </w:r>
      <w:r w:rsidRPr="00745F07">
        <w:rPr>
          <w:rFonts w:ascii="Lato" w:hAnsi="Lato"/>
          <w:noProof/>
          <w:color w:val="000000"/>
          <w:sz w:val="24"/>
        </w:rPr>
        <w:t>(2011)</w:t>
      </w:r>
      <w:r w:rsidRPr="00745F07">
        <w:rPr>
          <w:rFonts w:ascii="Lato" w:hAnsi="Lato"/>
          <w:color w:val="000000"/>
          <w:sz w:val="24"/>
        </w:rPr>
        <w:t xml:space="preserve"> consider the establishment of the Trauma and Injury Intelligence Group (TIIG) in the Wirral local authority area. Receptionists received training from a TIIG officer in how to complete data collection forms. Receptionists recorded data on alcohol consumption, and for assault patients, recorded the location of the assault and the number of attackers. Under this particular initiative, data sharing takes place between </w:t>
      </w:r>
      <w:proofErr w:type="gramStart"/>
      <w:r w:rsidRPr="00745F07">
        <w:rPr>
          <w:rFonts w:ascii="Lato" w:hAnsi="Lato"/>
          <w:color w:val="000000"/>
          <w:sz w:val="24"/>
        </w:rPr>
        <w:t>TIGG</w:t>
      </w:r>
      <w:proofErr w:type="gramEnd"/>
      <w:r w:rsidRPr="00745F07">
        <w:rPr>
          <w:rFonts w:ascii="Lato" w:hAnsi="Lato"/>
          <w:color w:val="000000"/>
          <w:sz w:val="24"/>
        </w:rPr>
        <w:t xml:space="preserve"> and hospital staff and anonymised data is shared with TIIG on a monthly basis. </w:t>
      </w:r>
    </w:p>
    <w:p w14:paraId="2EDACA67" w14:textId="77777777" w:rsidR="007A248D" w:rsidRDefault="007A248D" w:rsidP="00BC4A74">
      <w:pPr>
        <w:spacing w:line="360" w:lineRule="auto"/>
        <w:jc w:val="both"/>
        <w:rPr>
          <w:rFonts w:ascii="Lato" w:hAnsi="Lato"/>
          <w:color w:val="000000"/>
          <w:sz w:val="24"/>
        </w:rPr>
      </w:pPr>
    </w:p>
    <w:p w14:paraId="5B7C48B4" w14:textId="4E946B0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An emergency department quality officer looks at data quality and a TIIG officer cleans and analyses the data. Data sharing protocols were developed to help all parties understand how the data were to be managed and shared. Bi-monthly meetings were held and attended by TIIG, health and community safety leads in which potential interventions were discussed. Interventions included targeting premises where assaults took place (as identified through A&amp;E data). Through maintaining regular contact between the police, health and community safety officers involved, helpful data were captured and utilised to significantly reduce incidents of alcohol and violence-related injuries over a </w:t>
      </w:r>
      <w:proofErr w:type="gramStart"/>
      <w:r w:rsidRPr="00745F07">
        <w:rPr>
          <w:rFonts w:ascii="Lato" w:hAnsi="Lato"/>
          <w:color w:val="000000"/>
          <w:sz w:val="24"/>
        </w:rPr>
        <w:t>six year</w:t>
      </w:r>
      <w:proofErr w:type="gramEnd"/>
      <w:r w:rsidRPr="00745F07">
        <w:rPr>
          <w:rFonts w:ascii="Lato" w:hAnsi="Lato"/>
          <w:color w:val="000000"/>
          <w:sz w:val="24"/>
        </w:rPr>
        <w:t xml:space="preserve"> period </w:t>
      </w:r>
      <w:r w:rsidRPr="00745F07">
        <w:rPr>
          <w:rFonts w:ascii="Lato" w:hAnsi="Lato"/>
          <w:noProof/>
          <w:color w:val="000000"/>
          <w:sz w:val="24"/>
        </w:rPr>
        <w:t>(Quigg et al., 2011)</w:t>
      </w:r>
      <w:r w:rsidRPr="00745F07">
        <w:rPr>
          <w:rFonts w:ascii="Lato" w:hAnsi="Lato"/>
          <w:color w:val="000000"/>
          <w:sz w:val="24"/>
        </w:rPr>
        <w:t>.</w:t>
      </w:r>
    </w:p>
    <w:p w14:paraId="49FDFB74" w14:textId="77777777" w:rsidR="00E703E0" w:rsidRPr="00745F07" w:rsidRDefault="00E703E0" w:rsidP="00BC4A74">
      <w:pPr>
        <w:pStyle w:val="Heading1"/>
        <w:numPr>
          <w:ilvl w:val="0"/>
          <w:numId w:val="2"/>
        </w:numPr>
        <w:spacing w:line="360" w:lineRule="auto"/>
        <w:jc w:val="both"/>
        <w:rPr>
          <w:rFonts w:ascii="Lato" w:hAnsi="Lato"/>
          <w:color w:val="000000"/>
          <w:sz w:val="24"/>
          <w:szCs w:val="24"/>
        </w:rPr>
      </w:pPr>
      <w:bookmarkStart w:id="39" w:name="_Toc405817643"/>
      <w:r w:rsidRPr="00745F07">
        <w:rPr>
          <w:rFonts w:ascii="Lato" w:hAnsi="Lato"/>
          <w:color w:val="000000"/>
          <w:sz w:val="24"/>
          <w:szCs w:val="24"/>
        </w:rPr>
        <w:t>Findings from the interviews and workshop</w:t>
      </w:r>
      <w:bookmarkEnd w:id="39"/>
    </w:p>
    <w:p w14:paraId="2FA477B8"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This section provides a short overview of the findings from interviews and the workshop. As described in Section 1, notes of interviews and the workshop were subject to thematic analysis to identify the key messages. </w:t>
      </w:r>
    </w:p>
    <w:p w14:paraId="53919ADF" w14:textId="77777777" w:rsidR="00E703E0" w:rsidRPr="00745F07" w:rsidRDefault="00E703E0" w:rsidP="00BC4A74">
      <w:pPr>
        <w:spacing w:line="360" w:lineRule="auto"/>
        <w:jc w:val="both"/>
        <w:rPr>
          <w:rFonts w:ascii="Lato" w:hAnsi="Lato"/>
          <w:color w:val="000000"/>
          <w:sz w:val="24"/>
        </w:rPr>
      </w:pPr>
    </w:p>
    <w:p w14:paraId="13EF2C5D" w14:textId="77777777" w:rsidR="00E703E0" w:rsidRPr="00745F07" w:rsidRDefault="00E703E0" w:rsidP="00BC4A74">
      <w:pPr>
        <w:pStyle w:val="Heading2"/>
        <w:numPr>
          <w:ilvl w:val="1"/>
          <w:numId w:val="2"/>
        </w:numPr>
        <w:spacing w:line="360" w:lineRule="auto"/>
        <w:jc w:val="both"/>
        <w:rPr>
          <w:rFonts w:ascii="Lato" w:hAnsi="Lato"/>
          <w:color w:val="000000"/>
          <w:sz w:val="24"/>
          <w:szCs w:val="24"/>
        </w:rPr>
      </w:pPr>
      <w:bookmarkStart w:id="40" w:name="_Toc405817644"/>
      <w:r w:rsidRPr="00745F07">
        <w:rPr>
          <w:rFonts w:ascii="Lato" w:hAnsi="Lato"/>
          <w:color w:val="000000"/>
          <w:sz w:val="24"/>
          <w:szCs w:val="24"/>
        </w:rPr>
        <w:lastRenderedPageBreak/>
        <w:t>Interview findings</w:t>
      </w:r>
      <w:bookmarkEnd w:id="40"/>
    </w:p>
    <w:p w14:paraId="5985ACF9"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As described in Section 1, interviews were conducted to understand how A&amp;E data-sharing processes work in practice, including barriers and solutions encountered. The following key messages were identified from analysis of interview data:</w:t>
      </w:r>
    </w:p>
    <w:p w14:paraId="7849A758" w14:textId="77777777" w:rsidR="00E703E0" w:rsidRPr="00745F07" w:rsidRDefault="00E703E0" w:rsidP="00BC4A74">
      <w:pPr>
        <w:spacing w:line="360" w:lineRule="auto"/>
        <w:jc w:val="both"/>
        <w:rPr>
          <w:rFonts w:ascii="Lato" w:hAnsi="Lato"/>
          <w:color w:val="000000"/>
          <w:sz w:val="24"/>
        </w:rPr>
      </w:pPr>
    </w:p>
    <w:p w14:paraId="3CA5C179" w14:textId="77777777" w:rsidR="00E703E0" w:rsidRPr="00745F07" w:rsidRDefault="00E703E0" w:rsidP="00BC4A74">
      <w:pPr>
        <w:pStyle w:val="ListParagraph"/>
        <w:numPr>
          <w:ilvl w:val="0"/>
          <w:numId w:val="9"/>
        </w:numPr>
        <w:spacing w:line="360" w:lineRule="auto"/>
        <w:jc w:val="both"/>
        <w:rPr>
          <w:rFonts w:ascii="Lato" w:hAnsi="Lato"/>
          <w:color w:val="000000"/>
          <w:sz w:val="24"/>
          <w:szCs w:val="24"/>
        </w:rPr>
      </w:pPr>
      <w:r w:rsidRPr="00745F07">
        <w:rPr>
          <w:rFonts w:ascii="Lato" w:hAnsi="Lato"/>
          <w:color w:val="000000"/>
          <w:sz w:val="24"/>
          <w:szCs w:val="24"/>
        </w:rPr>
        <w:t>Those embarking on the use of A&amp;E data should be aware that datasets will always be incomplete and thus likely have errors</w:t>
      </w:r>
    </w:p>
    <w:p w14:paraId="3DFC0504" w14:textId="77777777" w:rsidR="00E703E0" w:rsidRPr="00745F07" w:rsidRDefault="00E703E0" w:rsidP="00BC4A74">
      <w:pPr>
        <w:pStyle w:val="ListParagraph"/>
        <w:numPr>
          <w:ilvl w:val="0"/>
          <w:numId w:val="9"/>
        </w:numPr>
        <w:spacing w:line="360" w:lineRule="auto"/>
        <w:jc w:val="both"/>
        <w:rPr>
          <w:rFonts w:ascii="Lato" w:hAnsi="Lato"/>
          <w:color w:val="000000"/>
          <w:sz w:val="24"/>
          <w:szCs w:val="24"/>
        </w:rPr>
      </w:pPr>
      <w:r w:rsidRPr="00745F07">
        <w:rPr>
          <w:rFonts w:ascii="Lato" w:hAnsi="Lato"/>
          <w:color w:val="000000"/>
          <w:sz w:val="24"/>
          <w:szCs w:val="24"/>
        </w:rPr>
        <w:t>Interviewees highlighted the value of maintaining partnerships, for example through providing feedback to A&amp;E staff to maintain their commitment to sharing</w:t>
      </w:r>
    </w:p>
    <w:p w14:paraId="08593DED" w14:textId="77777777" w:rsidR="00E703E0" w:rsidRPr="00745F07" w:rsidRDefault="00E703E0" w:rsidP="00BC4A74">
      <w:pPr>
        <w:pStyle w:val="ListParagraph"/>
        <w:numPr>
          <w:ilvl w:val="0"/>
          <w:numId w:val="9"/>
        </w:numPr>
        <w:spacing w:line="360" w:lineRule="auto"/>
        <w:jc w:val="both"/>
        <w:rPr>
          <w:rFonts w:ascii="Lato" w:hAnsi="Lato"/>
          <w:color w:val="000000"/>
          <w:sz w:val="24"/>
          <w:szCs w:val="24"/>
        </w:rPr>
      </w:pPr>
      <w:r w:rsidRPr="00745F07">
        <w:rPr>
          <w:rFonts w:ascii="Lato" w:hAnsi="Lato"/>
          <w:color w:val="000000"/>
          <w:sz w:val="24"/>
          <w:szCs w:val="24"/>
        </w:rPr>
        <w:t>Regarding mapping, while maps can highlight areas or times that are priorities for intervention, their value might be limited due to inaccuracies in data. As such, these maps are mainly used for verification of existing data only</w:t>
      </w:r>
    </w:p>
    <w:p w14:paraId="62A96DE9" w14:textId="77777777" w:rsidR="00E703E0" w:rsidRPr="00745F07" w:rsidRDefault="00E703E0" w:rsidP="00BC4A74">
      <w:pPr>
        <w:pStyle w:val="ListParagraph"/>
        <w:numPr>
          <w:ilvl w:val="0"/>
          <w:numId w:val="9"/>
        </w:numPr>
        <w:spacing w:line="360" w:lineRule="auto"/>
        <w:jc w:val="both"/>
        <w:rPr>
          <w:rFonts w:ascii="Lato" w:hAnsi="Lato"/>
          <w:color w:val="000000"/>
          <w:sz w:val="24"/>
          <w:szCs w:val="24"/>
        </w:rPr>
      </w:pPr>
      <w:r w:rsidRPr="00745F07">
        <w:rPr>
          <w:rFonts w:ascii="Lato" w:hAnsi="Lato"/>
          <w:color w:val="000000"/>
          <w:sz w:val="24"/>
          <w:szCs w:val="24"/>
        </w:rPr>
        <w:t>Due to partnership agreements that do not allow non-anonymised data sharing, A&amp;E data is not suitable to support (post-incident) detection-focused activities</w:t>
      </w:r>
    </w:p>
    <w:p w14:paraId="18EA620F" w14:textId="77777777" w:rsidR="00E703E0" w:rsidRPr="00745F07" w:rsidRDefault="00E703E0" w:rsidP="00BC4A74">
      <w:pPr>
        <w:pStyle w:val="ListParagraph"/>
        <w:numPr>
          <w:ilvl w:val="0"/>
          <w:numId w:val="9"/>
        </w:numPr>
        <w:spacing w:line="360" w:lineRule="auto"/>
        <w:jc w:val="both"/>
        <w:rPr>
          <w:rFonts w:ascii="Lato" w:hAnsi="Lato"/>
          <w:color w:val="000000"/>
          <w:sz w:val="24"/>
          <w:szCs w:val="24"/>
        </w:rPr>
      </w:pPr>
      <w:r w:rsidRPr="00745F07">
        <w:rPr>
          <w:rFonts w:ascii="Lato" w:hAnsi="Lato"/>
          <w:color w:val="000000"/>
          <w:sz w:val="24"/>
          <w:szCs w:val="24"/>
        </w:rPr>
        <w:t>A&amp;E data supplement other data and can only provide a proxy measure for levels of violent crime</w:t>
      </w:r>
    </w:p>
    <w:p w14:paraId="72C087D4" w14:textId="77777777" w:rsidR="00E703E0" w:rsidRPr="00745F07" w:rsidRDefault="00E703E0" w:rsidP="00BC4A74">
      <w:pPr>
        <w:pStyle w:val="ListParagraph"/>
        <w:numPr>
          <w:ilvl w:val="0"/>
          <w:numId w:val="9"/>
        </w:numPr>
        <w:spacing w:line="360" w:lineRule="auto"/>
        <w:jc w:val="both"/>
        <w:rPr>
          <w:rFonts w:ascii="Lato" w:hAnsi="Lato"/>
          <w:color w:val="000000"/>
          <w:sz w:val="24"/>
          <w:szCs w:val="24"/>
        </w:rPr>
      </w:pPr>
      <w:r w:rsidRPr="00745F07">
        <w:rPr>
          <w:rFonts w:ascii="Lato" w:hAnsi="Lato"/>
          <w:color w:val="000000"/>
          <w:sz w:val="24"/>
          <w:szCs w:val="24"/>
        </w:rPr>
        <w:t>Other possible data that might be used in the future include ambulance data and domestic violence data.</w:t>
      </w:r>
    </w:p>
    <w:p w14:paraId="5F27BA90" w14:textId="77777777" w:rsidR="00E703E0" w:rsidRPr="00745F07" w:rsidRDefault="00E703E0" w:rsidP="00BC4A74">
      <w:pPr>
        <w:pStyle w:val="Heading2"/>
        <w:numPr>
          <w:ilvl w:val="1"/>
          <w:numId w:val="2"/>
        </w:numPr>
        <w:spacing w:line="360" w:lineRule="auto"/>
        <w:jc w:val="both"/>
        <w:rPr>
          <w:rFonts w:ascii="Lato" w:hAnsi="Lato"/>
          <w:color w:val="000000"/>
          <w:sz w:val="24"/>
          <w:szCs w:val="24"/>
        </w:rPr>
      </w:pPr>
      <w:bookmarkStart w:id="41" w:name="_Toc405817645"/>
      <w:r w:rsidRPr="00745F07">
        <w:rPr>
          <w:rFonts w:ascii="Lato" w:hAnsi="Lato"/>
          <w:color w:val="000000"/>
          <w:sz w:val="24"/>
          <w:szCs w:val="24"/>
        </w:rPr>
        <w:t>Workshop discussions</w:t>
      </w:r>
      <w:bookmarkEnd w:id="41"/>
    </w:p>
    <w:p w14:paraId="122D0B8B"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As mentioned in the Section 1, the workshop was structured around discussion questions covering topics such as the reasons for sharing A&amp;E data, ground rules for successful use of the data, the best way to use the data, and limitations and inappropriate use(s) of A&amp;E data. Furthermore, for verification purposes, preliminary findings of the interviews and the analysis of datasets and analytic products were shared with the participants. Key messages were as follows:</w:t>
      </w:r>
    </w:p>
    <w:p w14:paraId="6520962E" w14:textId="77777777" w:rsidR="00E703E0" w:rsidRPr="00745F07" w:rsidRDefault="00E703E0" w:rsidP="00BC4A74">
      <w:pPr>
        <w:spacing w:line="360" w:lineRule="auto"/>
        <w:jc w:val="both"/>
        <w:rPr>
          <w:rFonts w:ascii="Lato" w:hAnsi="Lato"/>
          <w:color w:val="000000"/>
          <w:sz w:val="24"/>
        </w:rPr>
      </w:pPr>
    </w:p>
    <w:p w14:paraId="2E2E55E1" w14:textId="77777777" w:rsidR="00E703E0" w:rsidRPr="00745F07" w:rsidRDefault="00E703E0" w:rsidP="00BC4A74">
      <w:pPr>
        <w:pStyle w:val="ListParagraph"/>
        <w:numPr>
          <w:ilvl w:val="0"/>
          <w:numId w:val="9"/>
        </w:numPr>
        <w:spacing w:line="360" w:lineRule="auto"/>
        <w:jc w:val="both"/>
        <w:rPr>
          <w:rFonts w:ascii="Lato" w:hAnsi="Lato"/>
          <w:color w:val="000000"/>
          <w:sz w:val="24"/>
          <w:szCs w:val="24"/>
        </w:rPr>
      </w:pPr>
      <w:r w:rsidRPr="00745F07">
        <w:rPr>
          <w:rFonts w:ascii="Lato" w:hAnsi="Lato"/>
          <w:color w:val="000000"/>
          <w:sz w:val="24"/>
          <w:szCs w:val="24"/>
        </w:rPr>
        <w:t>To date, A&amp;E data is mainly used for licensing purposes</w:t>
      </w:r>
    </w:p>
    <w:p w14:paraId="42A1532F" w14:textId="77777777" w:rsidR="00E703E0" w:rsidRPr="00745F07" w:rsidRDefault="00E703E0" w:rsidP="00BC4A74">
      <w:pPr>
        <w:pStyle w:val="ListParagraph"/>
        <w:numPr>
          <w:ilvl w:val="0"/>
          <w:numId w:val="9"/>
        </w:numPr>
        <w:spacing w:line="360" w:lineRule="auto"/>
        <w:jc w:val="both"/>
        <w:rPr>
          <w:rFonts w:ascii="Lato" w:hAnsi="Lato"/>
          <w:color w:val="000000"/>
          <w:sz w:val="24"/>
          <w:szCs w:val="24"/>
        </w:rPr>
      </w:pPr>
      <w:r w:rsidRPr="00745F07">
        <w:rPr>
          <w:rFonts w:ascii="Lato" w:hAnsi="Lato"/>
          <w:color w:val="000000"/>
          <w:sz w:val="24"/>
          <w:szCs w:val="24"/>
        </w:rPr>
        <w:t>Good and trusted working relationships with hospital staff, commitment and having someone ‘championing’ the product, data sharing on a regular basis and completeness of the data are among the ground rules for successful A&amp;E data sharing</w:t>
      </w:r>
    </w:p>
    <w:p w14:paraId="4200FFA0" w14:textId="77777777" w:rsidR="00E703E0" w:rsidRPr="00745F07" w:rsidRDefault="00E703E0" w:rsidP="00BC4A74">
      <w:pPr>
        <w:pStyle w:val="ListParagraph"/>
        <w:numPr>
          <w:ilvl w:val="0"/>
          <w:numId w:val="9"/>
        </w:numPr>
        <w:spacing w:line="360" w:lineRule="auto"/>
        <w:jc w:val="both"/>
        <w:rPr>
          <w:rFonts w:ascii="Lato" w:hAnsi="Lato"/>
          <w:color w:val="000000"/>
          <w:sz w:val="24"/>
          <w:szCs w:val="24"/>
        </w:rPr>
      </w:pPr>
      <w:r w:rsidRPr="00745F07">
        <w:rPr>
          <w:rFonts w:ascii="Lato" w:hAnsi="Lato"/>
          <w:color w:val="000000"/>
          <w:sz w:val="24"/>
          <w:szCs w:val="24"/>
        </w:rPr>
        <w:lastRenderedPageBreak/>
        <w:t xml:space="preserve">Limitations and constraints on the sharing and use of A&amp;E data </w:t>
      </w:r>
      <w:proofErr w:type="gramStart"/>
      <w:r w:rsidRPr="00745F07">
        <w:rPr>
          <w:rFonts w:ascii="Lato" w:hAnsi="Lato"/>
          <w:color w:val="000000"/>
          <w:sz w:val="24"/>
          <w:szCs w:val="24"/>
        </w:rPr>
        <w:t>include:</w:t>
      </w:r>
      <w:proofErr w:type="gramEnd"/>
      <w:r w:rsidRPr="00745F07">
        <w:rPr>
          <w:rFonts w:ascii="Lato" w:hAnsi="Lato"/>
          <w:color w:val="000000"/>
          <w:sz w:val="24"/>
          <w:szCs w:val="24"/>
        </w:rPr>
        <w:t xml:space="preserve"> flawed quality of the data; the fact that only anonymised data can be shared with the police (limiting interventions for specific groups of victims, such as victims of domestic violence); and difficulties faced by A&amp;E receptionists who are responsible for recording the data, due to the nature of their job (e.g. working under pressure)</w:t>
      </w:r>
    </w:p>
    <w:p w14:paraId="3B5B76E4" w14:textId="77777777" w:rsidR="00E703E0" w:rsidRPr="00745F07" w:rsidRDefault="00E703E0" w:rsidP="00BC4A74">
      <w:pPr>
        <w:pStyle w:val="ListParagraph"/>
        <w:numPr>
          <w:ilvl w:val="0"/>
          <w:numId w:val="9"/>
        </w:numPr>
        <w:spacing w:line="360" w:lineRule="auto"/>
        <w:jc w:val="both"/>
        <w:rPr>
          <w:rFonts w:ascii="Lato" w:hAnsi="Lato"/>
          <w:color w:val="000000"/>
          <w:sz w:val="24"/>
          <w:szCs w:val="24"/>
        </w:rPr>
      </w:pPr>
      <w:r w:rsidRPr="00745F07">
        <w:rPr>
          <w:rFonts w:ascii="Lato" w:hAnsi="Lato"/>
          <w:color w:val="000000"/>
          <w:sz w:val="24"/>
          <w:szCs w:val="24"/>
        </w:rPr>
        <w:t>The police do not always know what to do with the received A&amp;E data or treat it as ‘normal’ crime data, while it should be treated as ‘soft’ intelligence</w:t>
      </w:r>
    </w:p>
    <w:p w14:paraId="3EECD388" w14:textId="77777777" w:rsidR="00E703E0" w:rsidRPr="00745F07" w:rsidRDefault="00E703E0" w:rsidP="00BC4A74">
      <w:pPr>
        <w:pStyle w:val="ListParagraph"/>
        <w:numPr>
          <w:ilvl w:val="0"/>
          <w:numId w:val="9"/>
        </w:numPr>
        <w:spacing w:line="360" w:lineRule="auto"/>
        <w:jc w:val="both"/>
        <w:rPr>
          <w:rFonts w:ascii="Lato" w:hAnsi="Lato"/>
          <w:color w:val="000000"/>
          <w:sz w:val="24"/>
          <w:szCs w:val="24"/>
        </w:rPr>
      </w:pPr>
      <w:r w:rsidRPr="00745F07">
        <w:rPr>
          <w:rFonts w:ascii="Lato" w:hAnsi="Lato"/>
          <w:color w:val="000000"/>
          <w:sz w:val="24"/>
          <w:szCs w:val="24"/>
        </w:rPr>
        <w:t>Having enough capacity to conduct A&amp;E data analysis and investing in the creation of the right IT infrastructure were two key recommendations made by participants for those considering establishing A&amp;E data sharing.</w:t>
      </w:r>
    </w:p>
    <w:p w14:paraId="1E7BE5EB" w14:textId="15CA2976" w:rsidR="00E703E0" w:rsidRDefault="00E703E0" w:rsidP="00BC4A74">
      <w:pPr>
        <w:pStyle w:val="Heading1"/>
        <w:numPr>
          <w:ilvl w:val="0"/>
          <w:numId w:val="2"/>
        </w:numPr>
        <w:spacing w:line="360" w:lineRule="auto"/>
        <w:jc w:val="both"/>
        <w:rPr>
          <w:rFonts w:ascii="Lato" w:hAnsi="Lato"/>
          <w:color w:val="000000"/>
          <w:sz w:val="24"/>
          <w:szCs w:val="24"/>
        </w:rPr>
      </w:pPr>
      <w:bookmarkStart w:id="42" w:name="_Toc405817646"/>
      <w:r w:rsidRPr="00745F07">
        <w:rPr>
          <w:rFonts w:ascii="Lato" w:hAnsi="Lato"/>
          <w:color w:val="000000"/>
          <w:sz w:val="24"/>
          <w:szCs w:val="24"/>
        </w:rPr>
        <w:t>Content notes relating to the Guidance document</w:t>
      </w:r>
      <w:bookmarkEnd w:id="42"/>
    </w:p>
    <w:p w14:paraId="07A54F5D" w14:textId="77777777" w:rsidR="007A248D" w:rsidRPr="007A248D" w:rsidRDefault="007A248D" w:rsidP="007A248D">
      <w:pPr>
        <w:rPr>
          <w:lang w:eastAsia="zh-CN"/>
        </w:rPr>
      </w:pPr>
    </w:p>
    <w:p w14:paraId="1230363A"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To give the Guidance document a clear narrative flow, the use of citations was avoided in the text. In place of this, notes are provided below on how and from which data sources each section in the Guidance has been developed. Interviews are reported anonymously, using a number rather than the interviewee’s name or organisation. A list of which interviews (by interviewee number) were used to develop key commentary sections in the guidance document is provided. This indicates the frequency with which an issue was mentioned by different interviewees, and the range of perspectives underpinning different parts of the Guidance. In all cases, the claims have been additionally reviewed by the report’s expert advisors, Dr Adrian Boyle and Professor Jonathan Shepherd, and were discussed at the practitioner workshop for further validation.</w:t>
      </w:r>
    </w:p>
    <w:p w14:paraId="5E9CF7FB" w14:textId="77777777" w:rsidR="00E703E0" w:rsidRPr="00745F07" w:rsidRDefault="00E703E0" w:rsidP="00BC4A74">
      <w:pPr>
        <w:spacing w:line="360" w:lineRule="auto"/>
        <w:jc w:val="both"/>
        <w:rPr>
          <w:rFonts w:ascii="Lato" w:hAnsi="Lato"/>
          <w:color w:val="000000"/>
          <w:sz w:val="24"/>
        </w:rPr>
      </w:pPr>
    </w:p>
    <w:p w14:paraId="46E238C4" w14:textId="77777777" w:rsidR="00E703E0" w:rsidRPr="00745F07" w:rsidRDefault="00E703E0" w:rsidP="00BC4A74">
      <w:pPr>
        <w:pStyle w:val="Heading2"/>
        <w:numPr>
          <w:ilvl w:val="1"/>
          <w:numId w:val="2"/>
        </w:numPr>
        <w:spacing w:line="360" w:lineRule="auto"/>
        <w:jc w:val="both"/>
        <w:rPr>
          <w:rFonts w:ascii="Lato" w:hAnsi="Lato"/>
          <w:color w:val="000000"/>
          <w:sz w:val="24"/>
          <w:szCs w:val="24"/>
        </w:rPr>
      </w:pPr>
      <w:bookmarkStart w:id="43" w:name="_Toc405817647"/>
      <w:r w:rsidRPr="00745F07">
        <w:rPr>
          <w:rFonts w:ascii="Lato" w:hAnsi="Lato"/>
          <w:color w:val="000000"/>
          <w:sz w:val="24"/>
          <w:szCs w:val="24"/>
        </w:rPr>
        <w:t>Section 1: Introduction to the guidance</w:t>
      </w:r>
      <w:bookmarkEnd w:id="43"/>
      <w:r w:rsidRPr="00745F07">
        <w:rPr>
          <w:rFonts w:ascii="Lato" w:hAnsi="Lato"/>
          <w:color w:val="000000"/>
          <w:sz w:val="24"/>
          <w:szCs w:val="24"/>
        </w:rPr>
        <w:t xml:space="preserve"> </w:t>
      </w:r>
    </w:p>
    <w:p w14:paraId="6FA89636"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Section 1 was developed through a review of the literature as outlined in this technical report, as well as through contributions from Dr Boyle and Professor Shepherd.</w:t>
      </w:r>
    </w:p>
    <w:p w14:paraId="31977BBF" w14:textId="77777777" w:rsidR="00E703E0" w:rsidRPr="00745F07" w:rsidRDefault="00E703E0" w:rsidP="00BC4A74">
      <w:pPr>
        <w:spacing w:line="360" w:lineRule="auto"/>
        <w:jc w:val="both"/>
        <w:rPr>
          <w:rFonts w:ascii="Lato" w:hAnsi="Lato"/>
          <w:b/>
          <w:color w:val="000000"/>
          <w:sz w:val="24"/>
        </w:rPr>
      </w:pPr>
    </w:p>
    <w:p w14:paraId="1B73180B" w14:textId="77777777" w:rsidR="00E703E0" w:rsidRPr="00745F07" w:rsidRDefault="00E703E0" w:rsidP="00BC4A74">
      <w:pPr>
        <w:pStyle w:val="Heading2"/>
        <w:numPr>
          <w:ilvl w:val="1"/>
          <w:numId w:val="2"/>
        </w:numPr>
        <w:spacing w:line="360" w:lineRule="auto"/>
        <w:jc w:val="both"/>
        <w:rPr>
          <w:rFonts w:ascii="Lato" w:hAnsi="Lato"/>
          <w:b w:val="0"/>
          <w:color w:val="000000"/>
          <w:sz w:val="24"/>
          <w:szCs w:val="24"/>
        </w:rPr>
      </w:pPr>
      <w:bookmarkStart w:id="44" w:name="_Toc405817648"/>
      <w:r w:rsidRPr="00745F07">
        <w:rPr>
          <w:rFonts w:ascii="Lato" w:hAnsi="Lato"/>
          <w:color w:val="000000"/>
          <w:sz w:val="24"/>
          <w:szCs w:val="24"/>
        </w:rPr>
        <w:lastRenderedPageBreak/>
        <w:t>Section 2: Understanding the basic dataset</w:t>
      </w:r>
      <w:bookmarkEnd w:id="44"/>
    </w:p>
    <w:p w14:paraId="296E26AE"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The overview of the basic dataset’s core and additional categories in Section 2 (pp. 1</w:t>
      </w:r>
      <w:r w:rsidR="00B90094" w:rsidRPr="00745F07">
        <w:rPr>
          <w:rFonts w:ascii="Lato" w:hAnsi="Lato"/>
          <w:color w:val="000000"/>
          <w:sz w:val="24"/>
        </w:rPr>
        <w:t>3</w:t>
      </w:r>
      <w:r w:rsidRPr="00745F07">
        <w:rPr>
          <w:rFonts w:ascii="Lato" w:hAnsi="Lato"/>
          <w:color w:val="000000"/>
          <w:sz w:val="24"/>
        </w:rPr>
        <w:t>–1</w:t>
      </w:r>
      <w:r w:rsidR="00B90094" w:rsidRPr="00745F07">
        <w:rPr>
          <w:rFonts w:ascii="Lato" w:hAnsi="Lato"/>
          <w:color w:val="000000"/>
          <w:sz w:val="24"/>
        </w:rPr>
        <w:t>5</w:t>
      </w:r>
      <w:r w:rsidRPr="00745F07">
        <w:rPr>
          <w:rFonts w:ascii="Lato" w:hAnsi="Lato"/>
          <w:color w:val="000000"/>
          <w:sz w:val="24"/>
        </w:rPr>
        <w:t>) was developed through review of the six force-level datasets that were shared with the research team, and also incorporated the College of Emergency Medicine (CEM) guidelines.</w:t>
      </w:r>
    </w:p>
    <w:p w14:paraId="01CE9C09" w14:textId="77777777" w:rsidR="00E703E0" w:rsidRPr="00745F07" w:rsidRDefault="00E703E0" w:rsidP="00BC4A74">
      <w:pPr>
        <w:spacing w:line="360" w:lineRule="auto"/>
        <w:jc w:val="both"/>
        <w:rPr>
          <w:rFonts w:ascii="Lato" w:hAnsi="Lato"/>
          <w:color w:val="000000"/>
          <w:sz w:val="24"/>
        </w:rPr>
      </w:pPr>
    </w:p>
    <w:p w14:paraId="6E44A8EF"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Commentary on the value of additional data categories and data</w:t>
      </w:r>
      <w:r w:rsidR="00B90094" w:rsidRPr="00745F07">
        <w:rPr>
          <w:rFonts w:ascii="Lato" w:hAnsi="Lato"/>
          <w:color w:val="000000"/>
          <w:sz w:val="24"/>
        </w:rPr>
        <w:t>sets (pp. 15</w:t>
      </w:r>
      <w:r w:rsidRPr="00745F07">
        <w:rPr>
          <w:rFonts w:ascii="Lato" w:hAnsi="Lato"/>
          <w:color w:val="000000"/>
          <w:sz w:val="24"/>
        </w:rPr>
        <w:t>–1</w:t>
      </w:r>
      <w:r w:rsidR="00B90094" w:rsidRPr="00745F07">
        <w:rPr>
          <w:rFonts w:ascii="Lato" w:hAnsi="Lato"/>
          <w:color w:val="000000"/>
          <w:sz w:val="24"/>
        </w:rPr>
        <w:t>7</w:t>
      </w:r>
      <w:r w:rsidRPr="00745F07">
        <w:rPr>
          <w:rFonts w:ascii="Lato" w:hAnsi="Lato"/>
          <w:color w:val="000000"/>
          <w:sz w:val="24"/>
        </w:rPr>
        <w:t>) was drawn primarily from interviews 1, 3, 8, 11 and 13. Interviewees also provided information about complications of collecting additional datasets.</w:t>
      </w:r>
    </w:p>
    <w:p w14:paraId="5B11C459" w14:textId="77777777" w:rsidR="00E703E0" w:rsidRPr="00745F07" w:rsidRDefault="00E703E0" w:rsidP="00BC4A74">
      <w:pPr>
        <w:spacing w:line="360" w:lineRule="auto"/>
        <w:jc w:val="both"/>
        <w:rPr>
          <w:rFonts w:ascii="Lato" w:hAnsi="Lato"/>
          <w:color w:val="000000"/>
          <w:sz w:val="24"/>
        </w:rPr>
      </w:pPr>
    </w:p>
    <w:p w14:paraId="53A66DE9" w14:textId="77777777" w:rsidR="00E703E0" w:rsidRPr="00745F07" w:rsidRDefault="00B90094" w:rsidP="00BC4A74">
      <w:pPr>
        <w:spacing w:line="360" w:lineRule="auto"/>
        <w:jc w:val="both"/>
        <w:rPr>
          <w:rFonts w:ascii="Lato" w:hAnsi="Lato"/>
          <w:color w:val="000000"/>
          <w:sz w:val="24"/>
        </w:rPr>
      </w:pPr>
      <w:r w:rsidRPr="00745F07">
        <w:rPr>
          <w:rFonts w:ascii="Lato" w:hAnsi="Lato"/>
          <w:color w:val="000000"/>
          <w:sz w:val="24"/>
        </w:rPr>
        <w:t>Data in Box 2.3 (p. 17</w:t>
      </w:r>
      <w:r w:rsidR="00E703E0" w:rsidRPr="00745F07">
        <w:rPr>
          <w:rFonts w:ascii="Lato" w:hAnsi="Lato"/>
          <w:color w:val="000000"/>
          <w:sz w:val="24"/>
        </w:rPr>
        <w:t xml:space="preserve">) relating to Staffordshire was provided by Staffordshire County Council. Data relating to London A&amp;E trusts was taken from NHS A&amp;E weekly activity statistics </w:t>
      </w:r>
      <w:r w:rsidR="00E703E0" w:rsidRPr="00745F07">
        <w:rPr>
          <w:rFonts w:ascii="Lato" w:hAnsi="Lato"/>
          <w:noProof/>
          <w:color w:val="000000"/>
          <w:sz w:val="24"/>
        </w:rPr>
        <w:t>(NHS England, 2014)</w:t>
      </w:r>
      <w:r w:rsidR="00E703E0" w:rsidRPr="00745F07">
        <w:rPr>
          <w:rFonts w:ascii="Lato" w:hAnsi="Lato"/>
          <w:color w:val="000000"/>
          <w:sz w:val="24"/>
        </w:rPr>
        <w:t>.</w:t>
      </w:r>
    </w:p>
    <w:p w14:paraId="32D36CD8" w14:textId="77777777" w:rsidR="00E703E0" w:rsidRPr="00745F07" w:rsidRDefault="00E703E0" w:rsidP="00BC4A74">
      <w:pPr>
        <w:spacing w:line="360" w:lineRule="auto"/>
        <w:jc w:val="both"/>
        <w:rPr>
          <w:rFonts w:ascii="Lato" w:hAnsi="Lato"/>
          <w:color w:val="000000"/>
          <w:sz w:val="24"/>
        </w:rPr>
      </w:pPr>
    </w:p>
    <w:p w14:paraId="74037534"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Commentary on the na</w:t>
      </w:r>
      <w:r w:rsidR="00B90094" w:rsidRPr="00745F07">
        <w:rPr>
          <w:rFonts w:ascii="Lato" w:hAnsi="Lato"/>
          <w:color w:val="000000"/>
          <w:sz w:val="24"/>
        </w:rPr>
        <w:t>ture of the A&amp;E workplace (p. 18</w:t>
      </w:r>
      <w:r w:rsidRPr="00745F07">
        <w:rPr>
          <w:rFonts w:ascii="Lato" w:hAnsi="Lato"/>
          <w:color w:val="000000"/>
          <w:sz w:val="24"/>
        </w:rPr>
        <w:t>) was developed based on interviews 6, 7 and 11.</w:t>
      </w:r>
    </w:p>
    <w:p w14:paraId="43B44AD2" w14:textId="77777777" w:rsidR="00E703E0" w:rsidRPr="00745F07" w:rsidRDefault="00E703E0" w:rsidP="00BC4A74">
      <w:pPr>
        <w:spacing w:line="360" w:lineRule="auto"/>
        <w:jc w:val="both"/>
        <w:rPr>
          <w:rFonts w:ascii="Lato" w:hAnsi="Lato"/>
          <w:color w:val="000000"/>
          <w:sz w:val="24"/>
        </w:rPr>
      </w:pPr>
    </w:p>
    <w:p w14:paraId="76A728BC"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Th</w:t>
      </w:r>
      <w:r w:rsidR="00B90094" w:rsidRPr="00745F07">
        <w:rPr>
          <w:rFonts w:ascii="Lato" w:hAnsi="Lato"/>
          <w:color w:val="000000"/>
          <w:sz w:val="24"/>
        </w:rPr>
        <w:t>e note on ambulance data (pp. 18</w:t>
      </w:r>
      <w:r w:rsidRPr="00745F07">
        <w:rPr>
          <w:rFonts w:ascii="Lato" w:hAnsi="Lato"/>
          <w:color w:val="000000"/>
          <w:sz w:val="24"/>
        </w:rPr>
        <w:t>–1</w:t>
      </w:r>
      <w:r w:rsidR="00B90094" w:rsidRPr="00745F07">
        <w:rPr>
          <w:rFonts w:ascii="Lato" w:hAnsi="Lato"/>
          <w:color w:val="000000"/>
          <w:sz w:val="24"/>
        </w:rPr>
        <w:t>9</w:t>
      </w:r>
      <w:r w:rsidRPr="00745F07">
        <w:rPr>
          <w:rFonts w:ascii="Lato" w:hAnsi="Lato"/>
          <w:color w:val="000000"/>
          <w:sz w:val="24"/>
        </w:rPr>
        <w:t>) was developed in discussion with the expert advisors.</w:t>
      </w:r>
    </w:p>
    <w:p w14:paraId="05D2BB52" w14:textId="77777777" w:rsidR="00E703E0" w:rsidRPr="00745F07" w:rsidRDefault="00E703E0" w:rsidP="00BC4A74">
      <w:pPr>
        <w:spacing w:line="360" w:lineRule="auto"/>
        <w:jc w:val="both"/>
        <w:rPr>
          <w:rFonts w:ascii="Lato" w:hAnsi="Lato"/>
          <w:b/>
          <w:color w:val="000000"/>
          <w:sz w:val="24"/>
          <w:u w:val="single"/>
        </w:rPr>
      </w:pPr>
    </w:p>
    <w:p w14:paraId="0068F88F" w14:textId="77777777" w:rsidR="00E703E0" w:rsidRPr="00745F07" w:rsidRDefault="00E703E0" w:rsidP="00BC4A74">
      <w:pPr>
        <w:pStyle w:val="Heading2"/>
        <w:numPr>
          <w:ilvl w:val="1"/>
          <w:numId w:val="2"/>
        </w:numPr>
        <w:spacing w:line="360" w:lineRule="auto"/>
        <w:jc w:val="both"/>
        <w:rPr>
          <w:rFonts w:ascii="Lato" w:hAnsi="Lato"/>
          <w:b w:val="0"/>
          <w:color w:val="000000"/>
          <w:sz w:val="24"/>
          <w:szCs w:val="24"/>
        </w:rPr>
      </w:pPr>
      <w:bookmarkStart w:id="45" w:name="_Toc405817649"/>
      <w:r w:rsidRPr="00745F07">
        <w:rPr>
          <w:rFonts w:ascii="Lato" w:hAnsi="Lato"/>
          <w:color w:val="000000"/>
          <w:sz w:val="24"/>
          <w:szCs w:val="24"/>
        </w:rPr>
        <w:t>Section 3: Understanding data sharing partnerships requires understanding the health system</w:t>
      </w:r>
      <w:bookmarkEnd w:id="45"/>
    </w:p>
    <w:p w14:paraId="5614292A"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This section was developed by Dr Boyle, based on previous similar guidance he has developed for the College of Emergency Medicine (CEM) and others.</w:t>
      </w:r>
    </w:p>
    <w:p w14:paraId="5E7C1855" w14:textId="77777777" w:rsidR="00E703E0" w:rsidRPr="00745F07" w:rsidRDefault="00E703E0" w:rsidP="00BC4A74">
      <w:pPr>
        <w:spacing w:line="360" w:lineRule="auto"/>
        <w:jc w:val="both"/>
        <w:rPr>
          <w:rFonts w:ascii="Lato" w:hAnsi="Lato"/>
          <w:b/>
          <w:color w:val="000000"/>
          <w:sz w:val="24"/>
          <w:u w:val="single"/>
        </w:rPr>
      </w:pPr>
    </w:p>
    <w:p w14:paraId="59BE6891" w14:textId="77777777" w:rsidR="00E703E0" w:rsidRPr="00745F07" w:rsidRDefault="00E703E0" w:rsidP="00BC4A74">
      <w:pPr>
        <w:pStyle w:val="Heading2"/>
        <w:numPr>
          <w:ilvl w:val="1"/>
          <w:numId w:val="2"/>
        </w:numPr>
        <w:spacing w:line="360" w:lineRule="auto"/>
        <w:jc w:val="both"/>
        <w:rPr>
          <w:rFonts w:ascii="Lato" w:hAnsi="Lato"/>
          <w:b w:val="0"/>
          <w:color w:val="000000"/>
          <w:sz w:val="24"/>
          <w:szCs w:val="24"/>
        </w:rPr>
      </w:pPr>
      <w:bookmarkStart w:id="46" w:name="_Toc405817650"/>
      <w:r w:rsidRPr="00745F07">
        <w:rPr>
          <w:rFonts w:ascii="Lato" w:hAnsi="Lato"/>
          <w:color w:val="000000"/>
          <w:sz w:val="24"/>
          <w:szCs w:val="24"/>
        </w:rPr>
        <w:t>Section 4: Guidelines on maintaining an A&amp;E data sharing partnership</w:t>
      </w:r>
      <w:bookmarkEnd w:id="46"/>
    </w:p>
    <w:p w14:paraId="78BE6DE5"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This section was developed primarily through interviews. The not</w:t>
      </w:r>
      <w:r w:rsidR="00B90094" w:rsidRPr="00745F07">
        <w:rPr>
          <w:rFonts w:ascii="Lato" w:hAnsi="Lato"/>
          <w:color w:val="000000"/>
          <w:sz w:val="24"/>
        </w:rPr>
        <w:t>ion of a ‘champion’ role (pp. 23–24</w:t>
      </w:r>
      <w:r w:rsidRPr="00745F07">
        <w:rPr>
          <w:rFonts w:ascii="Lato" w:hAnsi="Lato"/>
          <w:color w:val="000000"/>
          <w:sz w:val="24"/>
        </w:rPr>
        <w:t>) was reflected in virtually all of the partnerships examined and was mentioned by all 13 interviewees. The ‘champion’ term was drawn from a presentation provided by interviewee 11, and the term was also used by interviewee 7.</w:t>
      </w:r>
    </w:p>
    <w:p w14:paraId="3C8AE79F" w14:textId="77777777" w:rsidR="00E703E0" w:rsidRPr="00745F07" w:rsidRDefault="00E703E0" w:rsidP="00BC4A74">
      <w:pPr>
        <w:spacing w:line="360" w:lineRule="auto"/>
        <w:jc w:val="both"/>
        <w:rPr>
          <w:rFonts w:ascii="Lato" w:hAnsi="Lato"/>
          <w:color w:val="000000"/>
          <w:sz w:val="24"/>
        </w:rPr>
      </w:pPr>
    </w:p>
    <w:p w14:paraId="37E49B4D"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lastRenderedPageBreak/>
        <w:t>T</w:t>
      </w:r>
      <w:r w:rsidR="00B90094" w:rsidRPr="00745F07">
        <w:rPr>
          <w:rFonts w:ascii="Lato" w:hAnsi="Lato"/>
          <w:color w:val="000000"/>
          <w:sz w:val="24"/>
        </w:rPr>
        <w:t>he importance of feedback (p. 24</w:t>
      </w:r>
      <w:r w:rsidRPr="00745F07">
        <w:rPr>
          <w:rFonts w:ascii="Lato" w:hAnsi="Lato"/>
          <w:color w:val="000000"/>
          <w:sz w:val="24"/>
        </w:rPr>
        <w:t>) was mentioned by many interviewees, particularly those in regular contact with or working for A&amp;E departments, including interviewees 4, 5, 6, 7, 9, and 11.</w:t>
      </w:r>
    </w:p>
    <w:p w14:paraId="582698F6" w14:textId="77777777" w:rsidR="00E703E0" w:rsidRPr="00745F07" w:rsidRDefault="00E703E0" w:rsidP="00BC4A74">
      <w:pPr>
        <w:spacing w:line="360" w:lineRule="auto"/>
        <w:jc w:val="both"/>
        <w:rPr>
          <w:rFonts w:ascii="Lato" w:hAnsi="Lato"/>
          <w:color w:val="000000"/>
          <w:sz w:val="24"/>
        </w:rPr>
      </w:pPr>
    </w:p>
    <w:p w14:paraId="5BC6F3DA"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Commentary on req</w:t>
      </w:r>
      <w:r w:rsidR="00B90094" w:rsidRPr="00745F07">
        <w:rPr>
          <w:rFonts w:ascii="Lato" w:hAnsi="Lato"/>
          <w:color w:val="000000"/>
          <w:sz w:val="24"/>
        </w:rPr>
        <w:t>uests for additional data (pp. 24-25</w:t>
      </w:r>
      <w:r w:rsidRPr="00745F07">
        <w:rPr>
          <w:rFonts w:ascii="Lato" w:hAnsi="Lato"/>
          <w:color w:val="000000"/>
          <w:sz w:val="24"/>
        </w:rPr>
        <w:t xml:space="preserve">) was developed based on all interviews, as interviewees were each asked to provide their opinion on the relative value of potential additional data categories. </w:t>
      </w:r>
    </w:p>
    <w:p w14:paraId="7A85CDE7" w14:textId="77777777" w:rsidR="00E703E0" w:rsidRPr="00745F07" w:rsidRDefault="00E703E0" w:rsidP="00BC4A74">
      <w:pPr>
        <w:spacing w:line="360" w:lineRule="auto"/>
        <w:jc w:val="both"/>
        <w:rPr>
          <w:rFonts w:ascii="Lato" w:hAnsi="Lato"/>
          <w:color w:val="000000"/>
          <w:sz w:val="24"/>
        </w:rPr>
      </w:pPr>
    </w:p>
    <w:p w14:paraId="7A3923B4"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It is worth noting that there is some disagreement on the value of additional data and the risks of requesting it; most interviewees tended to believe that expanding the dataset was not worth the risk to the partnership (e.g. health care professionals are uncomfortable with the sharing of more data, and doing so</w:t>
      </w:r>
      <w:r w:rsidR="00B90094" w:rsidRPr="00745F07">
        <w:rPr>
          <w:rFonts w:ascii="Lato" w:hAnsi="Lato"/>
          <w:color w:val="000000"/>
          <w:sz w:val="24"/>
        </w:rPr>
        <w:t xml:space="preserve"> </w:t>
      </w:r>
      <w:r w:rsidRPr="00745F07">
        <w:rPr>
          <w:rFonts w:ascii="Lato" w:hAnsi="Lato"/>
          <w:color w:val="000000"/>
          <w:sz w:val="24"/>
        </w:rPr>
        <w:t>can jeopardise established relationships), but one interviewee and two workshop participants noted that they had expanded their local dataset without compromising their relationship with local A&amp;E stakeholders. It was suggested in these cases that a strong trust-based relationship was in place prior to expansion of the dataset, suggesting that this might be a necessary underlying condition for requests for additional data.</w:t>
      </w:r>
    </w:p>
    <w:p w14:paraId="7D1BBC47" w14:textId="77777777" w:rsidR="00E703E0" w:rsidRPr="00745F07" w:rsidRDefault="00E703E0" w:rsidP="00BC4A74">
      <w:pPr>
        <w:spacing w:line="360" w:lineRule="auto"/>
        <w:jc w:val="both"/>
        <w:rPr>
          <w:rFonts w:ascii="Lato" w:hAnsi="Lato"/>
          <w:color w:val="000000"/>
          <w:sz w:val="24"/>
        </w:rPr>
      </w:pPr>
    </w:p>
    <w:p w14:paraId="2C12F4CB"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The value of dat</w:t>
      </w:r>
      <w:r w:rsidR="00B90094" w:rsidRPr="00745F07">
        <w:rPr>
          <w:rFonts w:ascii="Lato" w:hAnsi="Lato"/>
          <w:color w:val="000000"/>
          <w:sz w:val="24"/>
        </w:rPr>
        <w:t>a sharing across partners (pp. 25-26</w:t>
      </w:r>
      <w:r w:rsidRPr="00745F07">
        <w:rPr>
          <w:rFonts w:ascii="Lato" w:hAnsi="Lato"/>
          <w:color w:val="000000"/>
          <w:sz w:val="24"/>
        </w:rPr>
        <w:t xml:space="preserve">) was included in the guidance based on the practitioner workshop discussion. At the workshop, multiple participants took part in an extended discussion about how analysis would be overlooked unless it was targeted for use by specific individuals, and there was broad agreement on this point (it was recognised that this is true for many police analysis outputs, not limited to A&amp;E data analysis). </w:t>
      </w:r>
    </w:p>
    <w:p w14:paraId="6E45D31B" w14:textId="77777777" w:rsidR="00E703E0" w:rsidRPr="00745F07" w:rsidRDefault="00E703E0" w:rsidP="00BC4A74">
      <w:pPr>
        <w:spacing w:line="360" w:lineRule="auto"/>
        <w:jc w:val="both"/>
        <w:rPr>
          <w:rFonts w:ascii="Lato" w:hAnsi="Lato"/>
          <w:color w:val="000000"/>
          <w:sz w:val="24"/>
        </w:rPr>
      </w:pPr>
    </w:p>
    <w:p w14:paraId="07C097F7" w14:textId="77777777" w:rsidR="00E703E0" w:rsidRPr="00745F07" w:rsidRDefault="00E703E0" w:rsidP="00BC4A74">
      <w:pPr>
        <w:spacing w:line="360" w:lineRule="auto"/>
        <w:jc w:val="both"/>
        <w:rPr>
          <w:rFonts w:ascii="Lato" w:hAnsi="Lato"/>
          <w:b/>
          <w:bCs/>
          <w:color w:val="000000"/>
          <w:sz w:val="24"/>
          <w:lang w:eastAsia="zh-CN"/>
        </w:rPr>
      </w:pPr>
      <w:r w:rsidRPr="00745F07">
        <w:rPr>
          <w:rFonts w:ascii="Lato" w:hAnsi="Lato"/>
          <w:color w:val="000000"/>
          <w:sz w:val="24"/>
        </w:rPr>
        <w:t>The com</w:t>
      </w:r>
      <w:r w:rsidR="00B90094" w:rsidRPr="00745F07">
        <w:rPr>
          <w:rFonts w:ascii="Lato" w:hAnsi="Lato"/>
          <w:color w:val="000000"/>
          <w:sz w:val="24"/>
        </w:rPr>
        <w:t>mon pitfalls discussion (p</w:t>
      </w:r>
      <w:r w:rsidRPr="00745F07">
        <w:rPr>
          <w:rFonts w:ascii="Lato" w:hAnsi="Lato"/>
          <w:color w:val="000000"/>
          <w:sz w:val="24"/>
        </w:rPr>
        <w:t xml:space="preserve">. </w:t>
      </w:r>
      <w:r w:rsidR="00B90094" w:rsidRPr="00745F07">
        <w:rPr>
          <w:rFonts w:ascii="Lato" w:hAnsi="Lato"/>
          <w:color w:val="000000"/>
          <w:sz w:val="24"/>
        </w:rPr>
        <w:t>26</w:t>
      </w:r>
      <w:r w:rsidRPr="00745F07">
        <w:rPr>
          <w:rFonts w:ascii="Lato" w:hAnsi="Lato"/>
          <w:color w:val="000000"/>
          <w:sz w:val="24"/>
        </w:rPr>
        <w:t>) represents a synthesis of the Section 4 messages.</w:t>
      </w:r>
    </w:p>
    <w:p w14:paraId="02929A9A" w14:textId="77777777" w:rsidR="00E703E0" w:rsidRPr="00745F07" w:rsidRDefault="00E703E0" w:rsidP="00BC4A74">
      <w:pPr>
        <w:pStyle w:val="Heading2"/>
        <w:numPr>
          <w:ilvl w:val="1"/>
          <w:numId w:val="2"/>
        </w:numPr>
        <w:spacing w:line="360" w:lineRule="auto"/>
        <w:jc w:val="both"/>
        <w:rPr>
          <w:rFonts w:ascii="Lato" w:hAnsi="Lato"/>
          <w:b w:val="0"/>
          <w:color w:val="000000"/>
          <w:sz w:val="24"/>
          <w:szCs w:val="24"/>
        </w:rPr>
      </w:pPr>
      <w:bookmarkStart w:id="47" w:name="_Toc405817651"/>
      <w:r w:rsidRPr="00745F07">
        <w:rPr>
          <w:rFonts w:ascii="Lato" w:hAnsi="Lato"/>
          <w:color w:val="000000"/>
          <w:sz w:val="24"/>
          <w:szCs w:val="24"/>
        </w:rPr>
        <w:t>Section 5: Guidelines on using A&amp;E data for crime prevention</w:t>
      </w:r>
      <w:bookmarkEnd w:id="47"/>
    </w:p>
    <w:p w14:paraId="4D41BE71"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The types of analys</w:t>
      </w:r>
      <w:r w:rsidR="00B90094" w:rsidRPr="00745F07">
        <w:rPr>
          <w:rFonts w:ascii="Lato" w:hAnsi="Lato"/>
          <w:color w:val="000000"/>
          <w:sz w:val="24"/>
        </w:rPr>
        <w:t>is outlined in Section 5 (pp. 27–41</w:t>
      </w:r>
      <w:r w:rsidRPr="00745F07">
        <w:rPr>
          <w:rFonts w:ascii="Lato" w:hAnsi="Lato"/>
          <w:color w:val="000000"/>
          <w:sz w:val="24"/>
        </w:rPr>
        <w:t xml:space="preserve">) were developed based on the analytic products provided by nine forces, alongside the literature reviewed above. As noted in the guidance, the figures in Section 5 are based on hypothetical data created by the research team and are not real statistics from a specific area. </w:t>
      </w:r>
    </w:p>
    <w:p w14:paraId="6E33CD3E" w14:textId="77777777" w:rsidR="00E703E0" w:rsidRPr="00745F07" w:rsidRDefault="00E703E0" w:rsidP="00BC4A74">
      <w:pPr>
        <w:spacing w:line="360" w:lineRule="auto"/>
        <w:jc w:val="both"/>
        <w:rPr>
          <w:rFonts w:ascii="Lato" w:hAnsi="Lato"/>
          <w:color w:val="000000"/>
          <w:sz w:val="24"/>
        </w:rPr>
      </w:pPr>
    </w:p>
    <w:p w14:paraId="5455AC59"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lastRenderedPageBreak/>
        <w:t>Discussion of the uses of data to validate knowledg</w:t>
      </w:r>
      <w:r w:rsidR="00B90094" w:rsidRPr="00745F07">
        <w:rPr>
          <w:rFonts w:ascii="Lato" w:hAnsi="Lato"/>
          <w:color w:val="000000"/>
          <w:sz w:val="24"/>
        </w:rPr>
        <w:t>e or support initiatives (pp. 34</w:t>
      </w:r>
      <w:r w:rsidRPr="00745F07">
        <w:rPr>
          <w:rFonts w:ascii="Lato" w:hAnsi="Lato"/>
          <w:color w:val="000000"/>
          <w:sz w:val="24"/>
        </w:rPr>
        <w:t>–3</w:t>
      </w:r>
      <w:r w:rsidR="00B90094" w:rsidRPr="00745F07">
        <w:rPr>
          <w:rFonts w:ascii="Lato" w:hAnsi="Lato"/>
          <w:color w:val="000000"/>
          <w:sz w:val="24"/>
        </w:rPr>
        <w:t>6</w:t>
      </w:r>
      <w:r w:rsidRPr="00745F07">
        <w:rPr>
          <w:rFonts w:ascii="Lato" w:hAnsi="Lato"/>
          <w:color w:val="000000"/>
          <w:sz w:val="24"/>
        </w:rPr>
        <w:t xml:space="preserve">) was developed primarily through discussion with police force representatives, including analysts and officers. These include interviewees 1, 3, 4, 5, 6, 7, 8, 9, and 11. </w:t>
      </w:r>
    </w:p>
    <w:p w14:paraId="75C1B0AA" w14:textId="77777777" w:rsidR="00E703E0" w:rsidRPr="00745F07" w:rsidRDefault="00E703E0" w:rsidP="00BC4A74">
      <w:pPr>
        <w:spacing w:line="360" w:lineRule="auto"/>
        <w:jc w:val="both"/>
        <w:rPr>
          <w:rFonts w:ascii="Lato" w:hAnsi="Lato"/>
          <w:color w:val="000000"/>
          <w:sz w:val="24"/>
        </w:rPr>
      </w:pPr>
    </w:p>
    <w:p w14:paraId="22A35DE6"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 xml:space="preserve">The following sources, identified in the literature review, are incorporated into this discussion: </w:t>
      </w:r>
    </w:p>
    <w:p w14:paraId="70560902" w14:textId="77777777" w:rsidR="00E703E0" w:rsidRPr="00745F07" w:rsidRDefault="00E703E0" w:rsidP="00BC4A74">
      <w:pPr>
        <w:spacing w:line="360" w:lineRule="auto"/>
        <w:jc w:val="both"/>
        <w:rPr>
          <w:rFonts w:ascii="Lato" w:hAnsi="Lato"/>
          <w:color w:val="000000"/>
          <w:sz w:val="24"/>
        </w:rPr>
      </w:pPr>
    </w:p>
    <w:p w14:paraId="2FA4845E" w14:textId="77777777" w:rsidR="00E703E0" w:rsidRPr="00745F07" w:rsidRDefault="00E703E0" w:rsidP="00BC4A74">
      <w:pPr>
        <w:pStyle w:val="ListParagraph"/>
        <w:numPr>
          <w:ilvl w:val="0"/>
          <w:numId w:val="15"/>
        </w:numPr>
        <w:spacing w:line="360" w:lineRule="auto"/>
        <w:jc w:val="both"/>
        <w:rPr>
          <w:rFonts w:ascii="Lato" w:hAnsi="Lato"/>
          <w:b/>
          <w:color w:val="000000"/>
          <w:sz w:val="24"/>
          <w:szCs w:val="24"/>
          <w:u w:val="single"/>
        </w:rPr>
      </w:pPr>
      <w:r w:rsidRPr="00745F07">
        <w:rPr>
          <w:rFonts w:ascii="Lato" w:hAnsi="Lato"/>
          <w:color w:val="000000"/>
          <w:sz w:val="24"/>
          <w:szCs w:val="24"/>
        </w:rPr>
        <w:t>At Box 5.1</w:t>
      </w:r>
      <w:r w:rsidR="00B90094" w:rsidRPr="00745F07">
        <w:rPr>
          <w:rFonts w:ascii="Lato" w:hAnsi="Lato"/>
          <w:color w:val="000000"/>
          <w:sz w:val="24"/>
          <w:szCs w:val="24"/>
        </w:rPr>
        <w:t xml:space="preserve"> (p. 36</w:t>
      </w:r>
      <w:r w:rsidRPr="00745F07">
        <w:rPr>
          <w:rFonts w:ascii="Lato" w:hAnsi="Lato"/>
          <w:color w:val="000000"/>
          <w:sz w:val="24"/>
          <w:szCs w:val="24"/>
        </w:rPr>
        <w:t xml:space="preserve">), the example relating to the JISS example comes from Semple et al. (n.d.) </w:t>
      </w:r>
    </w:p>
    <w:p w14:paraId="5576E0B1" w14:textId="77777777" w:rsidR="00E703E0" w:rsidRPr="00745F07" w:rsidRDefault="00E703E0" w:rsidP="00BC4A74">
      <w:pPr>
        <w:pStyle w:val="ListParagraph"/>
        <w:numPr>
          <w:ilvl w:val="0"/>
          <w:numId w:val="15"/>
        </w:numPr>
        <w:spacing w:line="360" w:lineRule="auto"/>
        <w:jc w:val="both"/>
        <w:rPr>
          <w:rFonts w:ascii="Lato" w:hAnsi="Lato"/>
          <w:b/>
          <w:color w:val="000000"/>
          <w:sz w:val="24"/>
          <w:szCs w:val="24"/>
          <w:u w:val="single"/>
        </w:rPr>
      </w:pPr>
      <w:r w:rsidRPr="00745F07">
        <w:rPr>
          <w:rFonts w:ascii="Lato" w:hAnsi="Lato"/>
          <w:color w:val="000000"/>
          <w:sz w:val="24"/>
          <w:szCs w:val="24"/>
        </w:rPr>
        <w:t>References in Table 5.</w:t>
      </w:r>
      <w:r w:rsidR="00B90094" w:rsidRPr="00745F07">
        <w:rPr>
          <w:rFonts w:ascii="Lato" w:hAnsi="Lato"/>
          <w:color w:val="000000"/>
          <w:sz w:val="24"/>
          <w:szCs w:val="24"/>
        </w:rPr>
        <w:t>1 (p. 35</w:t>
      </w:r>
      <w:r w:rsidRPr="00745F07">
        <w:rPr>
          <w:rFonts w:ascii="Lato" w:hAnsi="Lato"/>
          <w:color w:val="000000"/>
          <w:sz w:val="24"/>
          <w:szCs w:val="24"/>
        </w:rPr>
        <w:t>) to ‘free-text scan’ and ‘assailant relationship’ data were modified from a PowerPoint presentation provided by an interviewee</w:t>
      </w:r>
    </w:p>
    <w:p w14:paraId="4C96B846" w14:textId="77777777" w:rsidR="00E703E0" w:rsidRPr="00745F07" w:rsidRDefault="00E703E0" w:rsidP="00BC4A74">
      <w:pPr>
        <w:pStyle w:val="ListParagraph"/>
        <w:numPr>
          <w:ilvl w:val="0"/>
          <w:numId w:val="15"/>
        </w:numPr>
        <w:spacing w:line="360" w:lineRule="auto"/>
        <w:jc w:val="both"/>
        <w:rPr>
          <w:rFonts w:ascii="Lato" w:hAnsi="Lato"/>
          <w:b/>
          <w:color w:val="000000"/>
          <w:sz w:val="24"/>
          <w:szCs w:val="24"/>
          <w:u w:val="single"/>
        </w:rPr>
      </w:pPr>
      <w:r w:rsidRPr="00745F07">
        <w:rPr>
          <w:rFonts w:ascii="Lato" w:hAnsi="Lato"/>
          <w:color w:val="000000"/>
          <w:sz w:val="24"/>
          <w:szCs w:val="24"/>
        </w:rPr>
        <w:t xml:space="preserve">Discussion under ‘Uses of type of assault data’ relating to modifications to glassware </w:t>
      </w:r>
      <w:r w:rsidR="00B90094" w:rsidRPr="00745F07">
        <w:rPr>
          <w:rFonts w:ascii="Lato" w:hAnsi="Lato"/>
          <w:color w:val="000000"/>
          <w:sz w:val="24"/>
          <w:szCs w:val="24"/>
        </w:rPr>
        <w:t>(pp. 36-37</w:t>
      </w:r>
      <w:r w:rsidRPr="00745F07">
        <w:rPr>
          <w:rFonts w:ascii="Lato" w:hAnsi="Lato"/>
          <w:color w:val="000000"/>
          <w:sz w:val="24"/>
          <w:szCs w:val="24"/>
        </w:rPr>
        <w:t>) are drawn from Shepherd (2007)</w:t>
      </w:r>
    </w:p>
    <w:p w14:paraId="4D282454" w14:textId="77777777" w:rsidR="00E703E0" w:rsidRPr="00745F07" w:rsidRDefault="00E703E0" w:rsidP="00BC4A74">
      <w:pPr>
        <w:pStyle w:val="ListParagraph"/>
        <w:numPr>
          <w:ilvl w:val="0"/>
          <w:numId w:val="15"/>
        </w:numPr>
        <w:spacing w:line="360" w:lineRule="auto"/>
        <w:jc w:val="both"/>
        <w:rPr>
          <w:rFonts w:ascii="Lato" w:hAnsi="Lato"/>
          <w:b/>
          <w:color w:val="000000"/>
          <w:sz w:val="24"/>
          <w:szCs w:val="24"/>
          <w:u w:val="single"/>
        </w:rPr>
      </w:pPr>
      <w:r w:rsidRPr="00745F07">
        <w:rPr>
          <w:rFonts w:ascii="Lato" w:hAnsi="Lato"/>
          <w:color w:val="000000"/>
          <w:sz w:val="24"/>
          <w:szCs w:val="24"/>
        </w:rPr>
        <w:t xml:space="preserve">Discussion under ‘Uses of location data’ of the value of A&amp;E data for transport networks </w:t>
      </w:r>
      <w:r w:rsidR="00B90094" w:rsidRPr="00745F07">
        <w:rPr>
          <w:rFonts w:ascii="Lato" w:hAnsi="Lato"/>
          <w:color w:val="000000"/>
          <w:sz w:val="24"/>
          <w:szCs w:val="24"/>
        </w:rPr>
        <w:t>(p. 36</w:t>
      </w:r>
      <w:r w:rsidRPr="00745F07">
        <w:rPr>
          <w:rFonts w:ascii="Lato" w:hAnsi="Lato"/>
          <w:color w:val="000000"/>
          <w:sz w:val="24"/>
          <w:szCs w:val="24"/>
        </w:rPr>
        <w:t>) is drawn from Warburton and Shepherd (2004)</w:t>
      </w:r>
    </w:p>
    <w:p w14:paraId="18068E9F" w14:textId="77777777" w:rsidR="00E703E0" w:rsidRPr="00745F07" w:rsidRDefault="00E703E0" w:rsidP="00BC4A74">
      <w:pPr>
        <w:pStyle w:val="ListParagraph"/>
        <w:numPr>
          <w:ilvl w:val="0"/>
          <w:numId w:val="15"/>
        </w:numPr>
        <w:spacing w:line="360" w:lineRule="auto"/>
        <w:jc w:val="both"/>
        <w:rPr>
          <w:rFonts w:ascii="Lato" w:hAnsi="Lato"/>
          <w:b/>
          <w:color w:val="000000"/>
          <w:sz w:val="24"/>
          <w:szCs w:val="24"/>
          <w:u w:val="single"/>
        </w:rPr>
      </w:pPr>
      <w:r w:rsidRPr="00745F07">
        <w:rPr>
          <w:rFonts w:ascii="Lato" w:hAnsi="Lato"/>
          <w:color w:val="000000"/>
          <w:sz w:val="24"/>
          <w:szCs w:val="24"/>
        </w:rPr>
        <w:t>Discussion of the value of residence details under ‘Uses of victim characteristics data’</w:t>
      </w:r>
      <w:r w:rsidR="00055F80" w:rsidRPr="00745F07">
        <w:rPr>
          <w:rFonts w:ascii="Lato" w:hAnsi="Lato"/>
          <w:color w:val="000000"/>
          <w:sz w:val="24"/>
          <w:szCs w:val="24"/>
        </w:rPr>
        <w:t xml:space="preserve"> (p. 38</w:t>
      </w:r>
      <w:r w:rsidRPr="00745F07">
        <w:rPr>
          <w:rFonts w:ascii="Lato" w:hAnsi="Lato"/>
          <w:color w:val="000000"/>
          <w:sz w:val="24"/>
          <w:szCs w:val="24"/>
        </w:rPr>
        <w:t>) are drawn from Bellis et al. (2012)</w:t>
      </w:r>
    </w:p>
    <w:p w14:paraId="4E9A3703" w14:textId="77777777" w:rsidR="00E703E0" w:rsidRPr="00745F07" w:rsidRDefault="00E703E0" w:rsidP="00BC4A74">
      <w:pPr>
        <w:pStyle w:val="ListParagraph"/>
        <w:numPr>
          <w:ilvl w:val="0"/>
          <w:numId w:val="15"/>
        </w:numPr>
        <w:spacing w:line="360" w:lineRule="auto"/>
        <w:jc w:val="both"/>
        <w:rPr>
          <w:rFonts w:ascii="Lato" w:hAnsi="Lato"/>
          <w:b/>
          <w:color w:val="000000"/>
          <w:sz w:val="24"/>
          <w:szCs w:val="24"/>
          <w:u w:val="single"/>
        </w:rPr>
      </w:pPr>
      <w:r w:rsidRPr="00745F07">
        <w:rPr>
          <w:rFonts w:ascii="Lato" w:hAnsi="Lato"/>
          <w:color w:val="000000"/>
          <w:sz w:val="24"/>
          <w:szCs w:val="24"/>
        </w:rPr>
        <w:t>Discussion of the uses of A&amp;E data for domestic violence screening (p. 36) are drawn from Ramsay et al. (2013)</w:t>
      </w:r>
    </w:p>
    <w:p w14:paraId="0D3D5259" w14:textId="77777777" w:rsidR="00E703E0" w:rsidRPr="00745F07" w:rsidRDefault="00E703E0" w:rsidP="00BC4A74">
      <w:pPr>
        <w:pStyle w:val="ListParagraph"/>
        <w:numPr>
          <w:ilvl w:val="0"/>
          <w:numId w:val="15"/>
        </w:numPr>
        <w:spacing w:line="360" w:lineRule="auto"/>
        <w:jc w:val="both"/>
        <w:rPr>
          <w:rFonts w:ascii="Lato" w:hAnsi="Lato"/>
          <w:b/>
          <w:color w:val="000000"/>
          <w:sz w:val="24"/>
          <w:szCs w:val="24"/>
          <w:u w:val="single"/>
        </w:rPr>
      </w:pPr>
      <w:r w:rsidRPr="00745F07">
        <w:rPr>
          <w:rFonts w:ascii="Lato" w:hAnsi="Lato"/>
          <w:color w:val="000000"/>
          <w:sz w:val="24"/>
          <w:szCs w:val="24"/>
        </w:rPr>
        <w:t xml:space="preserve">Discussion of evaluation of violence reduction initiatives </w:t>
      </w:r>
      <w:r w:rsidR="00055F80" w:rsidRPr="00745F07">
        <w:rPr>
          <w:rFonts w:ascii="Lato" w:hAnsi="Lato"/>
          <w:color w:val="000000"/>
          <w:sz w:val="24"/>
          <w:szCs w:val="24"/>
        </w:rPr>
        <w:t>using A&amp;E data (p. 39</w:t>
      </w:r>
      <w:r w:rsidRPr="00745F07">
        <w:rPr>
          <w:rFonts w:ascii="Lato" w:hAnsi="Lato"/>
          <w:color w:val="000000"/>
          <w:sz w:val="24"/>
          <w:szCs w:val="24"/>
        </w:rPr>
        <w:t>) was developed from Warburton and Shepherd (2004).</w:t>
      </w:r>
    </w:p>
    <w:p w14:paraId="048CD529" w14:textId="77777777" w:rsidR="00E703E0" w:rsidRPr="00745F07" w:rsidRDefault="00E703E0" w:rsidP="00BC4A74">
      <w:pPr>
        <w:spacing w:line="360" w:lineRule="auto"/>
        <w:jc w:val="both"/>
        <w:rPr>
          <w:rFonts w:ascii="Lato" w:hAnsi="Lato"/>
          <w:color w:val="000000"/>
          <w:sz w:val="24"/>
        </w:rPr>
      </w:pPr>
      <w:r w:rsidRPr="00745F07">
        <w:rPr>
          <w:rFonts w:ascii="Lato" w:hAnsi="Lato"/>
          <w:color w:val="000000"/>
          <w:sz w:val="24"/>
        </w:rPr>
        <w:t>Discussion of the limitations of A&amp;E data (pp.</w:t>
      </w:r>
      <w:r w:rsidR="00055F80" w:rsidRPr="00745F07">
        <w:rPr>
          <w:rFonts w:ascii="Lato" w:hAnsi="Lato"/>
          <w:color w:val="000000"/>
          <w:sz w:val="24"/>
        </w:rPr>
        <w:t xml:space="preserve"> 40–41</w:t>
      </w:r>
      <w:r w:rsidRPr="00745F07">
        <w:rPr>
          <w:rFonts w:ascii="Lato" w:hAnsi="Lato"/>
          <w:color w:val="000000"/>
          <w:sz w:val="24"/>
        </w:rPr>
        <w:t>) was developed from discussions with expert advisors to the project, interviews with analysts including interviewees 1, 3, 8, 9, and 11, and discussions at the practitioner workshop, alongside review of the six datasets provided to the research team.</w:t>
      </w:r>
    </w:p>
    <w:p w14:paraId="29DA3B8B" w14:textId="77777777" w:rsidR="00BC4A74" w:rsidRPr="00745F07" w:rsidRDefault="00BC4A74" w:rsidP="00BC4A74">
      <w:pPr>
        <w:spacing w:line="360" w:lineRule="auto"/>
        <w:jc w:val="both"/>
        <w:rPr>
          <w:rFonts w:ascii="Lato" w:hAnsi="Lato"/>
          <w:color w:val="000000"/>
          <w:sz w:val="24"/>
        </w:rPr>
      </w:pPr>
    </w:p>
    <w:p w14:paraId="6E20957F" w14:textId="77777777" w:rsidR="00784BE9" w:rsidRDefault="00784BE9" w:rsidP="00BC4A74">
      <w:pPr>
        <w:spacing w:line="360" w:lineRule="auto"/>
        <w:jc w:val="center"/>
        <w:rPr>
          <w:rFonts w:ascii="Lato" w:hAnsi="Lato"/>
          <w:b/>
          <w:bCs/>
          <w:color w:val="000000"/>
          <w:sz w:val="24"/>
        </w:rPr>
      </w:pPr>
      <w:bookmarkStart w:id="48" w:name="_Toc405817652"/>
    </w:p>
    <w:p w14:paraId="676321B3" w14:textId="77777777" w:rsidR="00784BE9" w:rsidRDefault="00784BE9" w:rsidP="00BC4A74">
      <w:pPr>
        <w:spacing w:line="360" w:lineRule="auto"/>
        <w:jc w:val="center"/>
        <w:rPr>
          <w:rFonts w:ascii="Lato" w:hAnsi="Lato"/>
          <w:b/>
          <w:bCs/>
          <w:color w:val="000000"/>
          <w:sz w:val="24"/>
        </w:rPr>
      </w:pPr>
    </w:p>
    <w:p w14:paraId="665BCB44" w14:textId="77777777" w:rsidR="007A248D" w:rsidRDefault="007A248D" w:rsidP="00BC4A74">
      <w:pPr>
        <w:spacing w:line="360" w:lineRule="auto"/>
        <w:jc w:val="center"/>
        <w:rPr>
          <w:rFonts w:ascii="Lato" w:hAnsi="Lato"/>
          <w:b/>
          <w:bCs/>
          <w:color w:val="000000"/>
          <w:sz w:val="28"/>
          <w:szCs w:val="28"/>
        </w:rPr>
      </w:pPr>
    </w:p>
    <w:p w14:paraId="7A31FA05" w14:textId="77777777" w:rsidR="007A248D" w:rsidRDefault="007A248D" w:rsidP="00BC4A74">
      <w:pPr>
        <w:spacing w:line="360" w:lineRule="auto"/>
        <w:jc w:val="center"/>
        <w:rPr>
          <w:rFonts w:ascii="Lato" w:hAnsi="Lato"/>
          <w:b/>
          <w:bCs/>
          <w:color w:val="000000"/>
          <w:sz w:val="28"/>
          <w:szCs w:val="28"/>
        </w:rPr>
      </w:pPr>
    </w:p>
    <w:p w14:paraId="5752D071" w14:textId="77777777" w:rsidR="007A248D" w:rsidRDefault="007A248D" w:rsidP="00BC4A74">
      <w:pPr>
        <w:spacing w:line="360" w:lineRule="auto"/>
        <w:jc w:val="center"/>
        <w:rPr>
          <w:rFonts w:ascii="Lato" w:hAnsi="Lato"/>
          <w:b/>
          <w:bCs/>
          <w:color w:val="000000"/>
          <w:sz w:val="28"/>
          <w:szCs w:val="28"/>
        </w:rPr>
      </w:pPr>
    </w:p>
    <w:p w14:paraId="43E15907" w14:textId="77777777" w:rsidR="007A248D" w:rsidRDefault="007A248D" w:rsidP="00BC4A74">
      <w:pPr>
        <w:spacing w:line="360" w:lineRule="auto"/>
        <w:jc w:val="center"/>
        <w:rPr>
          <w:rFonts w:ascii="Lato" w:hAnsi="Lato"/>
          <w:b/>
          <w:bCs/>
          <w:color w:val="000000"/>
          <w:sz w:val="28"/>
          <w:szCs w:val="28"/>
        </w:rPr>
      </w:pPr>
    </w:p>
    <w:p w14:paraId="0F7D20F6" w14:textId="77777777" w:rsidR="007A248D" w:rsidRDefault="007A248D" w:rsidP="00BC4A74">
      <w:pPr>
        <w:spacing w:line="360" w:lineRule="auto"/>
        <w:jc w:val="center"/>
        <w:rPr>
          <w:rFonts w:ascii="Lato" w:hAnsi="Lato"/>
          <w:b/>
          <w:bCs/>
          <w:color w:val="000000"/>
          <w:sz w:val="28"/>
          <w:szCs w:val="28"/>
        </w:rPr>
      </w:pPr>
    </w:p>
    <w:p w14:paraId="40898A5C" w14:textId="77777777" w:rsidR="007A248D" w:rsidRDefault="007A248D" w:rsidP="00BC4A74">
      <w:pPr>
        <w:spacing w:line="360" w:lineRule="auto"/>
        <w:jc w:val="center"/>
        <w:rPr>
          <w:rFonts w:ascii="Lato" w:hAnsi="Lato"/>
          <w:b/>
          <w:bCs/>
          <w:color w:val="000000"/>
          <w:sz w:val="28"/>
          <w:szCs w:val="28"/>
        </w:rPr>
      </w:pPr>
    </w:p>
    <w:p w14:paraId="342B1F6F" w14:textId="778DB11A" w:rsidR="00E703E0" w:rsidRPr="00784BE9" w:rsidRDefault="00E703E0" w:rsidP="00BC4A74">
      <w:pPr>
        <w:spacing w:line="360" w:lineRule="auto"/>
        <w:jc w:val="center"/>
        <w:rPr>
          <w:rFonts w:ascii="Lato" w:hAnsi="Lato"/>
          <w:b/>
          <w:bCs/>
          <w:color w:val="000000"/>
          <w:sz w:val="28"/>
          <w:szCs w:val="28"/>
        </w:rPr>
      </w:pPr>
      <w:r w:rsidRPr="00784BE9">
        <w:rPr>
          <w:rFonts w:ascii="Lato" w:hAnsi="Lato"/>
          <w:b/>
          <w:bCs/>
          <w:color w:val="000000"/>
          <w:sz w:val="28"/>
          <w:szCs w:val="28"/>
        </w:rPr>
        <w:t>References</w:t>
      </w:r>
      <w:bookmarkEnd w:id="48"/>
    </w:p>
    <w:p w14:paraId="7561BA4A" w14:textId="77777777" w:rsidR="00BC4A74" w:rsidRPr="00745F07" w:rsidRDefault="00BC4A74" w:rsidP="00BC4A74">
      <w:pPr>
        <w:spacing w:line="360" w:lineRule="auto"/>
        <w:jc w:val="center"/>
        <w:rPr>
          <w:rFonts w:ascii="Lato" w:hAnsi="Lato"/>
          <w:b/>
          <w:bCs/>
          <w:color w:val="000000"/>
          <w:sz w:val="24"/>
          <w:u w:val="single"/>
        </w:rPr>
      </w:pPr>
    </w:p>
    <w:p w14:paraId="4134A856" w14:textId="77777777" w:rsidR="00E703E0" w:rsidRPr="00745F07" w:rsidRDefault="00E703E0" w:rsidP="00BC4A74">
      <w:pPr>
        <w:spacing w:line="360" w:lineRule="auto"/>
        <w:ind w:left="720" w:hanging="720"/>
        <w:jc w:val="both"/>
        <w:rPr>
          <w:rFonts w:ascii="Lato" w:hAnsi="Lato"/>
          <w:noProof/>
          <w:color w:val="000000"/>
          <w:sz w:val="24"/>
        </w:rPr>
      </w:pPr>
      <w:bookmarkStart w:id="49" w:name="_ENREF_1"/>
      <w:r w:rsidRPr="00745F07">
        <w:rPr>
          <w:rFonts w:ascii="Lato" w:hAnsi="Lato"/>
          <w:noProof/>
          <w:color w:val="000000"/>
          <w:sz w:val="24"/>
        </w:rPr>
        <w:t>Ariel, B., Weinborn, C., &amp; Boyle, A. (2013). Can routinely collected ambulance data about assaults contribute to reduction in community violence? Emerg Med J. doi: 10.1136/emermed-2013-203133</w:t>
      </w:r>
      <w:bookmarkEnd w:id="49"/>
    </w:p>
    <w:p w14:paraId="1C2AC409" w14:textId="77777777" w:rsidR="00E703E0" w:rsidRPr="00745F07" w:rsidRDefault="00E703E0" w:rsidP="00BC4A74">
      <w:pPr>
        <w:spacing w:line="360" w:lineRule="auto"/>
        <w:ind w:left="720" w:hanging="720"/>
        <w:jc w:val="both"/>
        <w:rPr>
          <w:rFonts w:ascii="Lato" w:hAnsi="Lato"/>
          <w:noProof/>
          <w:color w:val="000000"/>
          <w:sz w:val="24"/>
        </w:rPr>
      </w:pPr>
      <w:bookmarkStart w:id="50" w:name="_ENREF_2"/>
      <w:r w:rsidRPr="00745F07">
        <w:rPr>
          <w:rFonts w:ascii="Lato" w:hAnsi="Lato"/>
          <w:noProof/>
          <w:color w:val="000000"/>
          <w:sz w:val="24"/>
        </w:rPr>
        <w:t>Bellis, M.A., Leckenby, N., Hughes, K., Luke, C., Wyke, S., &amp; Quigg, Z. (2012). Nighttime assaults: using a national emergency department monitoring system to predict occurrence, target prevention and plan services. BMC Public Health</w:t>
      </w:r>
      <w:r w:rsidRPr="00745F07">
        <w:rPr>
          <w:rFonts w:ascii="Lato" w:hAnsi="Lato"/>
          <w:i/>
          <w:noProof/>
          <w:color w:val="000000"/>
          <w:sz w:val="24"/>
        </w:rPr>
        <w:t xml:space="preserve">, </w:t>
      </w:r>
      <w:r w:rsidRPr="00745F07">
        <w:rPr>
          <w:rFonts w:ascii="Lato" w:hAnsi="Lato"/>
          <w:noProof/>
          <w:color w:val="000000"/>
          <w:sz w:val="24"/>
        </w:rPr>
        <w:t xml:space="preserve">12, 746-758. </w:t>
      </w:r>
      <w:bookmarkEnd w:id="50"/>
    </w:p>
    <w:p w14:paraId="2FAF4A1D" w14:textId="77777777" w:rsidR="00E703E0" w:rsidRPr="00745F07" w:rsidRDefault="00E703E0" w:rsidP="00BC4A74">
      <w:pPr>
        <w:spacing w:line="360" w:lineRule="auto"/>
        <w:ind w:left="720" w:hanging="720"/>
        <w:jc w:val="both"/>
        <w:rPr>
          <w:rFonts w:ascii="Lato" w:hAnsi="Lato"/>
          <w:noProof/>
          <w:color w:val="000000"/>
          <w:sz w:val="24"/>
        </w:rPr>
      </w:pPr>
      <w:bookmarkStart w:id="51" w:name="_ENREF_3"/>
      <w:r w:rsidRPr="00745F07">
        <w:rPr>
          <w:rFonts w:ascii="Lato" w:hAnsi="Lato"/>
          <w:noProof/>
          <w:color w:val="000000"/>
          <w:sz w:val="24"/>
        </w:rPr>
        <w:t>Benger, J., &amp; Carter, R. (n.d.). Pilot Study Of Inter-Agency Working To Reduce Binge Drinking And Acute Healthcare Demand: Final Report to the Alcohol Education and Research Council.</w:t>
      </w:r>
      <w:bookmarkEnd w:id="51"/>
    </w:p>
    <w:p w14:paraId="72BB00E4" w14:textId="77777777" w:rsidR="00E703E0" w:rsidRPr="00745F07" w:rsidRDefault="00E703E0" w:rsidP="00BC4A74">
      <w:pPr>
        <w:spacing w:line="360" w:lineRule="auto"/>
        <w:ind w:left="720" w:hanging="720"/>
        <w:jc w:val="both"/>
        <w:rPr>
          <w:rFonts w:ascii="Lato" w:hAnsi="Lato"/>
          <w:noProof/>
          <w:color w:val="000000"/>
          <w:sz w:val="24"/>
        </w:rPr>
      </w:pPr>
      <w:bookmarkStart w:id="52" w:name="_ENREF_4"/>
      <w:r w:rsidRPr="00745F07">
        <w:rPr>
          <w:rFonts w:ascii="Lato" w:hAnsi="Lato"/>
          <w:noProof/>
          <w:color w:val="000000"/>
          <w:sz w:val="24"/>
        </w:rPr>
        <w:t>Boyle, A., Snelling, K., &amp; White, L. (2012). External validation of the Cardiff model of information sharing to reduce community violence: natural experiment. Emerg Med J. doi: 0.1136/emermed-2012-201898</w:t>
      </w:r>
      <w:bookmarkEnd w:id="52"/>
    </w:p>
    <w:p w14:paraId="0B1E1A2D" w14:textId="77777777" w:rsidR="00E703E0" w:rsidRPr="00745F07" w:rsidRDefault="00E703E0" w:rsidP="00BC4A74">
      <w:pPr>
        <w:spacing w:line="360" w:lineRule="auto"/>
        <w:ind w:left="720" w:hanging="720"/>
        <w:jc w:val="both"/>
        <w:rPr>
          <w:rFonts w:ascii="Lato" w:hAnsi="Lato"/>
          <w:noProof/>
          <w:color w:val="000000"/>
          <w:sz w:val="24"/>
        </w:rPr>
      </w:pPr>
      <w:bookmarkStart w:id="53" w:name="_ENREF_5"/>
      <w:r w:rsidRPr="00745F07">
        <w:rPr>
          <w:rFonts w:ascii="Lato" w:hAnsi="Lato"/>
          <w:noProof/>
          <w:color w:val="000000"/>
          <w:sz w:val="24"/>
        </w:rPr>
        <w:t>Butchart, A., Phinney, A., Check, P., &amp; Villaveces, A. (2004). Preventing violence: A guide to implementing the recommendations of the World report on violence and health. Geneva: Department of Injuries and Violence Prevention, World Health Organization.</w:t>
      </w:r>
      <w:bookmarkEnd w:id="53"/>
    </w:p>
    <w:p w14:paraId="1CDEE0D4" w14:textId="77777777" w:rsidR="00E703E0" w:rsidRPr="00745F07" w:rsidRDefault="00E703E0" w:rsidP="00BC4A74">
      <w:pPr>
        <w:spacing w:line="360" w:lineRule="auto"/>
        <w:ind w:left="720" w:hanging="720"/>
        <w:jc w:val="both"/>
        <w:rPr>
          <w:rFonts w:ascii="Lato" w:hAnsi="Lato"/>
          <w:noProof/>
          <w:color w:val="000000"/>
          <w:sz w:val="24"/>
        </w:rPr>
      </w:pPr>
      <w:bookmarkStart w:id="54" w:name="_ENREF_6"/>
      <w:r w:rsidRPr="00745F07">
        <w:rPr>
          <w:rFonts w:ascii="Lato" w:hAnsi="Lato"/>
          <w:noProof/>
          <w:color w:val="000000"/>
          <w:sz w:val="24"/>
        </w:rPr>
        <w:t>Carter, R. , &amp; Benger, J. (2008). Could inter-agency working reduce emergency department attendances due to alcohol consumption? Emergency Medicine Journal</w:t>
      </w:r>
      <w:r w:rsidRPr="00745F07">
        <w:rPr>
          <w:rFonts w:ascii="Lato" w:hAnsi="Lato"/>
          <w:i/>
          <w:noProof/>
          <w:color w:val="000000"/>
          <w:sz w:val="24"/>
        </w:rPr>
        <w:t xml:space="preserve">, </w:t>
      </w:r>
      <w:r w:rsidRPr="00745F07">
        <w:rPr>
          <w:rFonts w:ascii="Lato" w:hAnsi="Lato"/>
          <w:noProof/>
          <w:color w:val="000000"/>
          <w:sz w:val="24"/>
        </w:rPr>
        <w:t xml:space="preserve">25(6), 331-334. </w:t>
      </w:r>
      <w:bookmarkEnd w:id="54"/>
    </w:p>
    <w:p w14:paraId="2D63EC80" w14:textId="77777777" w:rsidR="00E703E0" w:rsidRPr="00745F07" w:rsidRDefault="00E703E0" w:rsidP="00BC4A74">
      <w:pPr>
        <w:spacing w:line="360" w:lineRule="auto"/>
        <w:ind w:left="720" w:hanging="720"/>
        <w:jc w:val="both"/>
        <w:rPr>
          <w:rFonts w:ascii="Lato" w:hAnsi="Lato"/>
          <w:noProof/>
          <w:color w:val="000000"/>
          <w:sz w:val="24"/>
        </w:rPr>
      </w:pPr>
      <w:bookmarkStart w:id="55" w:name="_ENREF_7"/>
      <w:r w:rsidRPr="00745F07">
        <w:rPr>
          <w:rFonts w:ascii="Lato" w:hAnsi="Lato"/>
          <w:noProof/>
          <w:color w:val="000000"/>
          <w:sz w:val="24"/>
        </w:rPr>
        <w:t>Davison, T., Van Staden, L., Nicholas, S., &amp; Feist, A. (2010). Process evaluation of data sharing between Emergency Departments and Community Safety Partnerships in the South East</w:t>
      </w:r>
      <w:r w:rsidR="00BD56EE" w:rsidRPr="00745F07">
        <w:rPr>
          <w:rFonts w:ascii="Lato" w:hAnsi="Lato"/>
          <w:noProof/>
          <w:color w:val="000000"/>
          <w:sz w:val="24"/>
        </w:rPr>
        <w:t>.</w:t>
      </w:r>
      <w:r w:rsidRPr="00745F07">
        <w:rPr>
          <w:rFonts w:ascii="Lato" w:hAnsi="Lato"/>
          <w:noProof/>
          <w:color w:val="000000"/>
          <w:sz w:val="24"/>
        </w:rPr>
        <w:t xml:space="preserve"> Research Report 46. London: Home Office.</w:t>
      </w:r>
      <w:bookmarkEnd w:id="55"/>
    </w:p>
    <w:p w14:paraId="6D74A8EA" w14:textId="77777777" w:rsidR="00E703E0" w:rsidRPr="00745F07" w:rsidRDefault="00E703E0" w:rsidP="00BC4A74">
      <w:pPr>
        <w:spacing w:line="360" w:lineRule="auto"/>
        <w:ind w:left="720" w:hanging="720"/>
        <w:jc w:val="both"/>
        <w:rPr>
          <w:rFonts w:ascii="Lato" w:hAnsi="Lato"/>
          <w:noProof/>
          <w:color w:val="000000"/>
          <w:sz w:val="24"/>
        </w:rPr>
      </w:pPr>
      <w:bookmarkStart w:id="56" w:name="_ENREF_8"/>
      <w:r w:rsidRPr="00745F07">
        <w:rPr>
          <w:rFonts w:ascii="Lato" w:hAnsi="Lato"/>
          <w:noProof/>
          <w:color w:val="000000"/>
          <w:sz w:val="24"/>
        </w:rPr>
        <w:t xml:space="preserve">Dines, C. (2011). Using A&amp;E data to prevent violence in communities. Nursing Times, 107(13). </w:t>
      </w:r>
      <w:bookmarkEnd w:id="56"/>
    </w:p>
    <w:p w14:paraId="2F80FE9D" w14:textId="77777777" w:rsidR="00E703E0" w:rsidRPr="00745F07" w:rsidRDefault="00E703E0" w:rsidP="00BC4A74">
      <w:pPr>
        <w:spacing w:line="360" w:lineRule="auto"/>
        <w:ind w:left="720" w:hanging="720"/>
        <w:jc w:val="both"/>
        <w:rPr>
          <w:rFonts w:ascii="Lato" w:hAnsi="Lato"/>
          <w:noProof/>
          <w:color w:val="000000"/>
          <w:sz w:val="24"/>
        </w:rPr>
      </w:pPr>
      <w:bookmarkStart w:id="57" w:name="_ENREF_9"/>
      <w:r w:rsidRPr="00745F07">
        <w:rPr>
          <w:rFonts w:ascii="Lato" w:hAnsi="Lato"/>
          <w:noProof/>
          <w:color w:val="000000"/>
          <w:sz w:val="24"/>
        </w:rPr>
        <w:lastRenderedPageBreak/>
        <w:t>Droste, N., Miller, P., &amp; Baker, T. (2014). Review article: Emergency department data sharing to reduce alcohol-related violence: A systematic review of the feasibility and effectiveness of community-level interventions. Emergency Medicine Australasia. doi: 10.1111/1742-6723.12247</w:t>
      </w:r>
      <w:bookmarkEnd w:id="57"/>
    </w:p>
    <w:p w14:paraId="02B48C34" w14:textId="77777777" w:rsidR="00E703E0" w:rsidRPr="00745F07" w:rsidRDefault="00E703E0" w:rsidP="00BC4A74">
      <w:pPr>
        <w:spacing w:line="360" w:lineRule="auto"/>
        <w:ind w:left="720" w:hanging="720"/>
        <w:jc w:val="both"/>
        <w:rPr>
          <w:rFonts w:ascii="Lato" w:hAnsi="Lato"/>
          <w:noProof/>
          <w:color w:val="000000"/>
          <w:sz w:val="24"/>
        </w:rPr>
      </w:pPr>
      <w:bookmarkStart w:id="58" w:name="_ENREF_10"/>
      <w:r w:rsidRPr="00745F07">
        <w:rPr>
          <w:rFonts w:ascii="Lato" w:hAnsi="Lato"/>
          <w:noProof/>
          <w:color w:val="000000"/>
          <w:sz w:val="24"/>
        </w:rPr>
        <w:t>Florence, C., Shepherd, J., Brennan, I., &amp; Simon, T. (2011). Effectiveness of anonymised information sharing and use in health service, police, and local government partnership for preventing violence related injury: experimental study and time series analysis. British Medical Journal</w:t>
      </w:r>
      <w:r w:rsidRPr="00745F07">
        <w:rPr>
          <w:rFonts w:ascii="Lato" w:hAnsi="Lato"/>
          <w:i/>
          <w:noProof/>
          <w:color w:val="000000"/>
          <w:sz w:val="24"/>
        </w:rPr>
        <w:t xml:space="preserve">, </w:t>
      </w:r>
      <w:r w:rsidRPr="00745F07">
        <w:rPr>
          <w:rFonts w:ascii="Lato" w:hAnsi="Lato"/>
          <w:noProof/>
          <w:color w:val="000000"/>
          <w:sz w:val="24"/>
        </w:rPr>
        <w:t>342, d3313. doi: 10.1136/bmj.d3313</w:t>
      </w:r>
      <w:bookmarkEnd w:id="58"/>
    </w:p>
    <w:p w14:paraId="63735F16" w14:textId="77777777" w:rsidR="00E703E0" w:rsidRPr="00745F07" w:rsidRDefault="00E703E0" w:rsidP="00BC4A74">
      <w:pPr>
        <w:spacing w:line="360" w:lineRule="auto"/>
        <w:ind w:left="720" w:hanging="720"/>
        <w:jc w:val="both"/>
        <w:rPr>
          <w:rFonts w:ascii="Lato" w:hAnsi="Lato"/>
          <w:noProof/>
          <w:color w:val="000000"/>
          <w:sz w:val="24"/>
        </w:rPr>
      </w:pPr>
      <w:bookmarkStart w:id="59" w:name="_ENREF_11"/>
      <w:r w:rsidRPr="00745F07">
        <w:rPr>
          <w:rFonts w:ascii="Lato" w:hAnsi="Lato"/>
          <w:noProof/>
          <w:color w:val="000000"/>
          <w:sz w:val="24"/>
        </w:rPr>
        <w:t>Florence, C., Shepherd, J., Brennan, I., &amp; Simon, T. (2014). An economic evaluation of anonymised information sharing in a partnership between health services, police and local government for preventing violence-related injury. Inj Prev</w:t>
      </w:r>
      <w:r w:rsidRPr="00745F07">
        <w:rPr>
          <w:rFonts w:ascii="Lato" w:hAnsi="Lato"/>
          <w:i/>
          <w:noProof/>
          <w:color w:val="000000"/>
          <w:sz w:val="24"/>
        </w:rPr>
        <w:t xml:space="preserve">, </w:t>
      </w:r>
      <w:r w:rsidRPr="00745F07">
        <w:rPr>
          <w:rFonts w:ascii="Lato" w:hAnsi="Lato"/>
          <w:noProof/>
          <w:color w:val="000000"/>
          <w:sz w:val="24"/>
        </w:rPr>
        <w:t>20, 108-114. doi: 10.1136/injuryprev-2012-040622</w:t>
      </w:r>
      <w:bookmarkEnd w:id="59"/>
    </w:p>
    <w:p w14:paraId="5C13B1AC" w14:textId="77777777" w:rsidR="00E703E0" w:rsidRPr="00745F07" w:rsidRDefault="00E703E0" w:rsidP="00BC4A74">
      <w:pPr>
        <w:spacing w:line="360" w:lineRule="auto"/>
        <w:ind w:left="720" w:hanging="720"/>
        <w:jc w:val="both"/>
        <w:rPr>
          <w:rFonts w:ascii="Lato" w:hAnsi="Lato"/>
          <w:noProof/>
          <w:color w:val="000000"/>
          <w:sz w:val="24"/>
        </w:rPr>
      </w:pPr>
      <w:bookmarkStart w:id="60" w:name="_ENREF_12"/>
      <w:r w:rsidRPr="00745F07">
        <w:rPr>
          <w:rFonts w:ascii="Lato" w:hAnsi="Lato"/>
          <w:noProof/>
          <w:color w:val="000000"/>
          <w:sz w:val="24"/>
        </w:rPr>
        <w:t>Giacomantonio, C., Sutherland, A., Boyle, A., Shepherd, J., Kruithof, K., &amp; Davies, M. (</w:t>
      </w:r>
      <w:r w:rsidR="00F74251" w:rsidRPr="00745F07">
        <w:rPr>
          <w:rFonts w:ascii="Lato" w:hAnsi="Lato"/>
          <w:noProof/>
          <w:color w:val="000000"/>
          <w:sz w:val="24"/>
        </w:rPr>
        <w:t>2014</w:t>
      </w:r>
      <w:r w:rsidRPr="00745F07">
        <w:rPr>
          <w:rFonts w:ascii="Lato" w:hAnsi="Lato"/>
          <w:noProof/>
          <w:color w:val="000000"/>
          <w:sz w:val="24"/>
        </w:rPr>
        <w:t>). Injury Surveillance: Using A&amp;E data for crime reduction. Guidance for police analysts and practitioners. Ryton-on-Dunsmore: College of Policing.</w:t>
      </w:r>
      <w:bookmarkEnd w:id="60"/>
    </w:p>
    <w:p w14:paraId="7A940CCA" w14:textId="77777777" w:rsidR="00E703E0" w:rsidRPr="00745F07" w:rsidRDefault="00E703E0" w:rsidP="00BC4A74">
      <w:pPr>
        <w:spacing w:line="360" w:lineRule="auto"/>
        <w:ind w:left="720" w:hanging="720"/>
        <w:jc w:val="both"/>
        <w:rPr>
          <w:rFonts w:ascii="Lato" w:hAnsi="Lato"/>
          <w:noProof/>
          <w:color w:val="000000"/>
          <w:sz w:val="24"/>
        </w:rPr>
      </w:pPr>
      <w:bookmarkStart w:id="61" w:name="_ENREF_13"/>
      <w:r w:rsidRPr="00745F07">
        <w:rPr>
          <w:rFonts w:ascii="Lato" w:hAnsi="Lato"/>
          <w:noProof/>
          <w:color w:val="000000"/>
          <w:sz w:val="24"/>
        </w:rPr>
        <w:t>Goodwin, V., &amp; Shepherd, J.P. (2000). The development of an assault patient questionnaire to allow accident and emergency departments to contribute to Crime and Disorder Act local crime audits. J Accid Emerg Med</w:t>
      </w:r>
      <w:r w:rsidRPr="00745F07">
        <w:rPr>
          <w:rFonts w:ascii="Lato" w:hAnsi="Lato"/>
          <w:i/>
          <w:noProof/>
          <w:color w:val="000000"/>
          <w:sz w:val="24"/>
        </w:rPr>
        <w:t xml:space="preserve">, </w:t>
      </w:r>
      <w:r w:rsidRPr="00745F07">
        <w:rPr>
          <w:rFonts w:ascii="Lato" w:hAnsi="Lato"/>
          <w:noProof/>
          <w:color w:val="000000"/>
          <w:sz w:val="24"/>
        </w:rPr>
        <w:t xml:space="preserve">17, 196-198. </w:t>
      </w:r>
      <w:bookmarkEnd w:id="61"/>
    </w:p>
    <w:p w14:paraId="1CBBA483" w14:textId="77777777" w:rsidR="00E703E0" w:rsidRPr="00745F07" w:rsidRDefault="00E703E0" w:rsidP="00BC4A74">
      <w:pPr>
        <w:spacing w:line="360" w:lineRule="auto"/>
        <w:ind w:left="720" w:hanging="720"/>
        <w:jc w:val="both"/>
        <w:rPr>
          <w:rFonts w:ascii="Lato" w:hAnsi="Lato"/>
          <w:noProof/>
          <w:color w:val="000000"/>
          <w:sz w:val="24"/>
        </w:rPr>
      </w:pPr>
      <w:bookmarkStart w:id="62" w:name="_ENREF_14"/>
      <w:r w:rsidRPr="00745F07">
        <w:rPr>
          <w:rFonts w:ascii="Lato" w:hAnsi="Lato"/>
          <w:noProof/>
          <w:color w:val="000000"/>
          <w:sz w:val="24"/>
        </w:rPr>
        <w:t>Hibdon, J., &amp; Groff, E.R. (2014). What You Find Depends on Where You Look: Using Emergency Medical Services Call Data to Target Illicit Drug Use Hot Spots. Journal of Contemporary Criminal Justice</w:t>
      </w:r>
      <w:r w:rsidRPr="00745F07">
        <w:rPr>
          <w:rFonts w:ascii="Lato" w:hAnsi="Lato"/>
          <w:i/>
          <w:noProof/>
          <w:color w:val="000000"/>
          <w:sz w:val="24"/>
        </w:rPr>
        <w:t xml:space="preserve">, </w:t>
      </w:r>
      <w:r w:rsidRPr="00745F07">
        <w:rPr>
          <w:rFonts w:ascii="Lato" w:hAnsi="Lato"/>
          <w:noProof/>
          <w:color w:val="000000"/>
          <w:sz w:val="24"/>
        </w:rPr>
        <w:t>30, 169. doi: 10.1177/1043986214525077</w:t>
      </w:r>
      <w:bookmarkEnd w:id="62"/>
    </w:p>
    <w:p w14:paraId="65A2E445" w14:textId="77777777" w:rsidR="00E703E0" w:rsidRPr="00745F07" w:rsidRDefault="00E703E0" w:rsidP="00BC4A74">
      <w:pPr>
        <w:spacing w:line="360" w:lineRule="auto"/>
        <w:ind w:left="720" w:hanging="720"/>
        <w:jc w:val="both"/>
        <w:rPr>
          <w:rFonts w:ascii="Lato" w:hAnsi="Lato"/>
          <w:noProof/>
          <w:color w:val="000000"/>
          <w:sz w:val="24"/>
        </w:rPr>
      </w:pPr>
      <w:bookmarkStart w:id="63" w:name="_ENREF_15"/>
      <w:r w:rsidRPr="00745F07">
        <w:rPr>
          <w:rFonts w:ascii="Lato" w:hAnsi="Lato"/>
          <w:noProof/>
          <w:color w:val="000000"/>
          <w:sz w:val="24"/>
        </w:rPr>
        <w:t>Holder, Y., Peden, M., Krug, E., Lund, J., Gururaj, G., &amp; Kobusingye, O. . (2001). Injury Surveillance Guidelines. Geneva: World Health Organization.</w:t>
      </w:r>
      <w:bookmarkEnd w:id="63"/>
    </w:p>
    <w:p w14:paraId="351C0B20" w14:textId="77777777" w:rsidR="00E703E0" w:rsidRPr="00745F07" w:rsidRDefault="00E703E0" w:rsidP="00BC4A74">
      <w:pPr>
        <w:spacing w:line="360" w:lineRule="auto"/>
        <w:ind w:left="720" w:hanging="720"/>
        <w:jc w:val="both"/>
        <w:rPr>
          <w:rFonts w:ascii="Lato" w:hAnsi="Lato"/>
          <w:noProof/>
          <w:color w:val="000000"/>
          <w:sz w:val="24"/>
        </w:rPr>
      </w:pPr>
      <w:bookmarkStart w:id="64" w:name="_ENREF_16"/>
      <w:r w:rsidRPr="00745F07">
        <w:rPr>
          <w:rFonts w:ascii="Lato" w:hAnsi="Lato"/>
          <w:noProof/>
          <w:color w:val="000000"/>
          <w:sz w:val="24"/>
        </w:rPr>
        <w:t>Jacobson, J., &amp; Broadhurst, K. (2009). Accident and Emergency Data Sharing in London: Early Lessons for Policy and Practice. Leicester: Perpetuity Research &amp; Consultancy International (PRCI) Ltd.</w:t>
      </w:r>
      <w:bookmarkEnd w:id="64"/>
    </w:p>
    <w:p w14:paraId="0FE39F39" w14:textId="77777777" w:rsidR="00E703E0" w:rsidRPr="00745F07" w:rsidRDefault="00E703E0" w:rsidP="00BC4A74">
      <w:pPr>
        <w:spacing w:line="360" w:lineRule="auto"/>
        <w:ind w:left="720" w:hanging="720"/>
        <w:jc w:val="both"/>
        <w:rPr>
          <w:rFonts w:ascii="Lato" w:hAnsi="Lato"/>
          <w:noProof/>
          <w:color w:val="000000"/>
          <w:sz w:val="24"/>
        </w:rPr>
      </w:pPr>
      <w:bookmarkStart w:id="65" w:name="_ENREF_17"/>
      <w:r w:rsidRPr="00745F07">
        <w:rPr>
          <w:rFonts w:ascii="Lato" w:hAnsi="Lato"/>
          <w:noProof/>
          <w:color w:val="000000"/>
          <w:sz w:val="24"/>
        </w:rPr>
        <w:t>McManus, J., &amp; Mullett, D. (2004). Safe and healthy: A guide to partnership between health authorities and community safety partnerships. London: NACRO.</w:t>
      </w:r>
      <w:bookmarkEnd w:id="65"/>
    </w:p>
    <w:p w14:paraId="2A6003F5" w14:textId="77777777" w:rsidR="00E703E0" w:rsidRPr="00745F07" w:rsidRDefault="00E703E0" w:rsidP="00BC4A74">
      <w:pPr>
        <w:spacing w:line="360" w:lineRule="auto"/>
        <w:ind w:left="720" w:hanging="720"/>
        <w:jc w:val="both"/>
        <w:rPr>
          <w:rFonts w:ascii="Lato" w:hAnsi="Lato"/>
          <w:noProof/>
          <w:color w:val="000000"/>
          <w:sz w:val="24"/>
        </w:rPr>
      </w:pPr>
      <w:bookmarkStart w:id="66" w:name="_ENREF_18"/>
      <w:r w:rsidRPr="00745F07">
        <w:rPr>
          <w:rFonts w:ascii="Lato" w:hAnsi="Lato"/>
          <w:noProof/>
          <w:color w:val="000000"/>
          <w:sz w:val="24"/>
        </w:rPr>
        <w:t xml:space="preserve">NHS Confederation. (2011). The Joint Strategic Needs Assessment. Retrieved 30 September, 2014, from </w:t>
      </w:r>
      <w:r w:rsidRPr="00745F07">
        <w:rPr>
          <w:rFonts w:ascii="Lato" w:hAnsi="Lato"/>
          <w:noProof/>
          <w:color w:val="000000"/>
          <w:sz w:val="24"/>
        </w:rPr>
        <w:lastRenderedPageBreak/>
        <w:t>http://www.nhsconfed.org/Publications/briefings/Pages/joint-strategic-needs-assessment.aspx</w:t>
      </w:r>
      <w:bookmarkEnd w:id="66"/>
    </w:p>
    <w:p w14:paraId="408494F6" w14:textId="77777777" w:rsidR="00E703E0" w:rsidRPr="00745F07" w:rsidRDefault="00E703E0" w:rsidP="00BC4A74">
      <w:pPr>
        <w:spacing w:line="360" w:lineRule="auto"/>
        <w:ind w:left="720" w:hanging="720"/>
        <w:jc w:val="both"/>
        <w:rPr>
          <w:rFonts w:ascii="Lato" w:hAnsi="Lato"/>
          <w:noProof/>
          <w:color w:val="000000"/>
          <w:sz w:val="24"/>
        </w:rPr>
      </w:pPr>
      <w:bookmarkStart w:id="67" w:name="_ENREF_19"/>
      <w:r w:rsidRPr="00745F07">
        <w:rPr>
          <w:rFonts w:ascii="Lato" w:hAnsi="Lato"/>
          <w:noProof/>
          <w:color w:val="000000"/>
          <w:sz w:val="24"/>
        </w:rPr>
        <w:t>NHS England. (2014). Weekly A&amp;E SitReps 2014-15. Retrieved 27 October, 2014, from http://www.england.nhs.uk/statistics/statistical-work-areas/ae-waiting-times-and-activity/weekly-ae-sitreps-2014-15/</w:t>
      </w:r>
      <w:bookmarkEnd w:id="67"/>
    </w:p>
    <w:p w14:paraId="39537BBB" w14:textId="77777777" w:rsidR="00E703E0" w:rsidRPr="00745F07" w:rsidRDefault="00E703E0" w:rsidP="00BC4A74">
      <w:pPr>
        <w:spacing w:line="360" w:lineRule="auto"/>
        <w:ind w:left="720" w:hanging="720"/>
        <w:jc w:val="both"/>
        <w:rPr>
          <w:rFonts w:ascii="Lato" w:hAnsi="Lato"/>
          <w:noProof/>
          <w:color w:val="000000"/>
          <w:sz w:val="24"/>
        </w:rPr>
      </w:pPr>
      <w:bookmarkStart w:id="68" w:name="_ENREF_20"/>
      <w:r w:rsidRPr="00745F07">
        <w:rPr>
          <w:rFonts w:ascii="Lato" w:hAnsi="Lato"/>
          <w:noProof/>
          <w:color w:val="000000"/>
          <w:sz w:val="24"/>
        </w:rPr>
        <w:t>Quigg, Z., Hughes, K., &amp; Bellis, M.A. (2011). Data sharing for prevention: a case study in the development of a comprehensive emergency department injury surveillance system and its use in preventing violence and alcohol-related harms. Inj Prev. doi: 10.1136/injuryprev-2011-040159</w:t>
      </w:r>
      <w:bookmarkEnd w:id="68"/>
    </w:p>
    <w:p w14:paraId="52BE9105" w14:textId="77777777" w:rsidR="00E703E0" w:rsidRPr="00745F07" w:rsidRDefault="00E703E0" w:rsidP="00BC4A74">
      <w:pPr>
        <w:spacing w:line="360" w:lineRule="auto"/>
        <w:ind w:left="720" w:hanging="720"/>
        <w:jc w:val="both"/>
        <w:rPr>
          <w:rFonts w:ascii="Lato" w:hAnsi="Lato"/>
          <w:noProof/>
          <w:color w:val="000000"/>
          <w:sz w:val="24"/>
        </w:rPr>
      </w:pPr>
      <w:bookmarkStart w:id="69" w:name="_ENREF_21"/>
      <w:r w:rsidRPr="00745F07">
        <w:rPr>
          <w:rFonts w:ascii="Lato" w:hAnsi="Lato"/>
          <w:noProof/>
          <w:color w:val="000000"/>
          <w:sz w:val="24"/>
        </w:rPr>
        <w:t>Ramsay, S.E., Bartley, A., &amp; Rodger, A.J. (2013). Determinants of assault-related violence in the community: potential for public health interventions in hospitals. Emerg Med J. doi: 10.1136/emermed-2013-202935</w:t>
      </w:r>
      <w:bookmarkEnd w:id="69"/>
    </w:p>
    <w:p w14:paraId="73CE4FB8" w14:textId="77777777" w:rsidR="00E703E0" w:rsidRPr="00745F07" w:rsidRDefault="00E703E0" w:rsidP="00BC4A74">
      <w:pPr>
        <w:spacing w:line="360" w:lineRule="auto"/>
        <w:ind w:left="720" w:hanging="720"/>
        <w:jc w:val="both"/>
        <w:rPr>
          <w:rFonts w:ascii="Lato" w:hAnsi="Lato"/>
          <w:noProof/>
          <w:color w:val="000000"/>
          <w:sz w:val="24"/>
        </w:rPr>
      </w:pPr>
      <w:bookmarkStart w:id="70" w:name="_ENREF_22"/>
      <w:r w:rsidRPr="00745F07">
        <w:rPr>
          <w:rFonts w:ascii="Lato" w:hAnsi="Lato"/>
          <w:noProof/>
          <w:color w:val="000000"/>
          <w:sz w:val="24"/>
        </w:rPr>
        <w:t>Semple, H., Ward, E., Bailey, W., Gordon, N., Ashley, D., McNab, A., Burrows, H., Jones, N., Pearson, J., Grant, A. , &amp; Gordon-Strachen, G. (n.d.). Utilization of an Injury Surveillance System for Targeting Interventions for Violence and Injury Prevention in Kingston, Jamaica.</w:t>
      </w:r>
      <w:bookmarkEnd w:id="70"/>
    </w:p>
    <w:p w14:paraId="4CD53D0E" w14:textId="77777777" w:rsidR="00E703E0" w:rsidRPr="00745F07" w:rsidRDefault="00E703E0" w:rsidP="00BC4A74">
      <w:pPr>
        <w:spacing w:line="360" w:lineRule="auto"/>
        <w:ind w:left="720" w:hanging="720"/>
        <w:jc w:val="both"/>
        <w:rPr>
          <w:rFonts w:ascii="Lato" w:hAnsi="Lato"/>
          <w:noProof/>
          <w:color w:val="000000"/>
          <w:sz w:val="24"/>
        </w:rPr>
      </w:pPr>
      <w:bookmarkStart w:id="71" w:name="_ENREF_23"/>
      <w:r w:rsidRPr="00745F07">
        <w:rPr>
          <w:rFonts w:ascii="Lato" w:hAnsi="Lato"/>
          <w:noProof/>
          <w:color w:val="000000"/>
          <w:sz w:val="24"/>
        </w:rPr>
        <w:t>Shepherd, J. (2007a). Effective NHS contributions to violence prevention: the Cardiff Model. Cardiff: Cardiff University.</w:t>
      </w:r>
      <w:bookmarkEnd w:id="71"/>
    </w:p>
    <w:p w14:paraId="2B941BA0" w14:textId="77777777" w:rsidR="00E703E0" w:rsidRPr="00745F07" w:rsidRDefault="00E703E0" w:rsidP="00BC4A74">
      <w:pPr>
        <w:spacing w:line="360" w:lineRule="auto"/>
        <w:ind w:left="720" w:hanging="720"/>
        <w:jc w:val="both"/>
        <w:rPr>
          <w:rFonts w:ascii="Lato" w:hAnsi="Lato"/>
          <w:noProof/>
          <w:color w:val="000000"/>
          <w:sz w:val="24"/>
        </w:rPr>
      </w:pPr>
      <w:bookmarkStart w:id="72" w:name="_ENREF_24"/>
      <w:r w:rsidRPr="00745F07">
        <w:rPr>
          <w:rFonts w:ascii="Lato" w:hAnsi="Lato"/>
          <w:noProof/>
          <w:color w:val="000000"/>
          <w:sz w:val="24"/>
        </w:rPr>
        <w:t>Shepherd, J. (2007b). Preventing alcohol-related violence: a public health approach. Criminal Behaviour and Mental Health</w:t>
      </w:r>
      <w:r w:rsidRPr="00745F07">
        <w:rPr>
          <w:rFonts w:ascii="Lato" w:hAnsi="Lato"/>
          <w:i/>
          <w:noProof/>
          <w:color w:val="000000"/>
          <w:sz w:val="24"/>
        </w:rPr>
        <w:t>, 17</w:t>
      </w:r>
      <w:r w:rsidRPr="00745F07">
        <w:rPr>
          <w:rFonts w:ascii="Lato" w:hAnsi="Lato"/>
          <w:noProof/>
          <w:color w:val="000000"/>
          <w:sz w:val="24"/>
        </w:rPr>
        <w:t>, 250-264. doi: 10.1002/cbm</w:t>
      </w:r>
      <w:bookmarkEnd w:id="72"/>
    </w:p>
    <w:p w14:paraId="6BF4A549" w14:textId="77777777" w:rsidR="00E703E0" w:rsidRPr="00745F07" w:rsidRDefault="00E703E0" w:rsidP="00BC4A74">
      <w:pPr>
        <w:spacing w:line="360" w:lineRule="auto"/>
        <w:ind w:left="720" w:hanging="720"/>
        <w:jc w:val="both"/>
        <w:rPr>
          <w:rFonts w:ascii="Lato" w:hAnsi="Lato"/>
          <w:noProof/>
          <w:color w:val="000000"/>
          <w:sz w:val="24"/>
        </w:rPr>
      </w:pPr>
      <w:bookmarkStart w:id="73" w:name="_ENREF_25"/>
      <w:r w:rsidRPr="00745F07">
        <w:rPr>
          <w:rFonts w:ascii="Lato" w:hAnsi="Lato"/>
          <w:noProof/>
          <w:color w:val="000000"/>
          <w:sz w:val="24"/>
        </w:rPr>
        <w:t>Shepherd, J., &amp; Lisles, C. (1998). Towards multi-agency violence prevention and victim support: an investigation of police-accident and emergency service liaison. The British Journal of Criminology</w:t>
      </w:r>
      <w:r w:rsidRPr="00745F07">
        <w:rPr>
          <w:rFonts w:ascii="Lato" w:hAnsi="Lato"/>
          <w:i/>
          <w:noProof/>
          <w:color w:val="000000"/>
          <w:sz w:val="24"/>
        </w:rPr>
        <w:t xml:space="preserve">, </w:t>
      </w:r>
      <w:r w:rsidRPr="00745F07">
        <w:rPr>
          <w:rFonts w:ascii="Lato" w:hAnsi="Lato"/>
          <w:noProof/>
          <w:color w:val="000000"/>
          <w:sz w:val="24"/>
        </w:rPr>
        <w:t xml:space="preserve">38(3), 351-370. </w:t>
      </w:r>
      <w:bookmarkEnd w:id="73"/>
    </w:p>
    <w:p w14:paraId="2375CB65" w14:textId="77777777" w:rsidR="00E703E0" w:rsidRPr="00745F07" w:rsidRDefault="00E703E0" w:rsidP="00BC4A74">
      <w:pPr>
        <w:spacing w:line="360" w:lineRule="auto"/>
        <w:ind w:left="720" w:hanging="720"/>
        <w:jc w:val="both"/>
        <w:rPr>
          <w:rFonts w:ascii="Lato" w:hAnsi="Lato"/>
          <w:noProof/>
          <w:color w:val="000000"/>
          <w:sz w:val="24"/>
        </w:rPr>
      </w:pPr>
      <w:bookmarkStart w:id="74" w:name="_ENREF_26"/>
      <w:r w:rsidRPr="00745F07">
        <w:rPr>
          <w:rFonts w:ascii="Lato" w:hAnsi="Lato"/>
          <w:noProof/>
          <w:color w:val="000000"/>
          <w:sz w:val="24"/>
        </w:rPr>
        <w:t>The College of Emergency Medicine. (2009). Guideline for information sharing to reduce community violence.</w:t>
      </w:r>
      <w:bookmarkEnd w:id="74"/>
    </w:p>
    <w:p w14:paraId="7908AE7D" w14:textId="77777777" w:rsidR="00E703E0" w:rsidRPr="00745F07" w:rsidRDefault="00E703E0" w:rsidP="00BC4A74">
      <w:pPr>
        <w:spacing w:line="360" w:lineRule="auto"/>
        <w:ind w:left="720" w:hanging="720"/>
        <w:jc w:val="both"/>
        <w:rPr>
          <w:rFonts w:ascii="Lato" w:hAnsi="Lato"/>
          <w:noProof/>
          <w:color w:val="000000"/>
          <w:sz w:val="24"/>
        </w:rPr>
      </w:pPr>
      <w:bookmarkStart w:id="75" w:name="_ENREF_27"/>
      <w:r w:rsidRPr="00745F07">
        <w:rPr>
          <w:rFonts w:ascii="Lato" w:hAnsi="Lato"/>
          <w:noProof/>
          <w:color w:val="000000"/>
          <w:sz w:val="24"/>
        </w:rPr>
        <w:t>Warburton, A.L., &amp; Shepherd, J.P. (2004). Development, utilisation, and importance of accident and emergency department derived assault data in violence management. Emerg. Med. J</w:t>
      </w:r>
      <w:r w:rsidRPr="00745F07">
        <w:rPr>
          <w:rFonts w:ascii="Lato" w:hAnsi="Lato"/>
          <w:i/>
          <w:noProof/>
          <w:color w:val="000000"/>
          <w:sz w:val="24"/>
        </w:rPr>
        <w:t xml:space="preserve">., </w:t>
      </w:r>
      <w:r w:rsidRPr="00745F07">
        <w:rPr>
          <w:rFonts w:ascii="Lato" w:hAnsi="Lato"/>
          <w:noProof/>
          <w:color w:val="000000"/>
          <w:sz w:val="24"/>
        </w:rPr>
        <w:t xml:space="preserve">21, 473-477. </w:t>
      </w:r>
      <w:bookmarkEnd w:id="75"/>
    </w:p>
    <w:p w14:paraId="5D1AF894" w14:textId="77777777" w:rsidR="00E703E0" w:rsidRPr="00745F07" w:rsidRDefault="00E703E0" w:rsidP="00BC4A74">
      <w:pPr>
        <w:spacing w:line="360" w:lineRule="auto"/>
        <w:ind w:left="720" w:hanging="720"/>
        <w:jc w:val="both"/>
        <w:rPr>
          <w:rFonts w:ascii="Lato" w:hAnsi="Lato"/>
          <w:noProof/>
          <w:color w:val="000000"/>
          <w:sz w:val="24"/>
        </w:rPr>
      </w:pPr>
      <w:bookmarkStart w:id="76" w:name="_ENREF_28"/>
      <w:r w:rsidRPr="00745F07">
        <w:rPr>
          <w:rFonts w:ascii="Lato" w:hAnsi="Lato"/>
          <w:noProof/>
          <w:color w:val="000000"/>
          <w:sz w:val="24"/>
        </w:rPr>
        <w:t>Young, C.A., &amp; Douglass, J.P. (2003). Use of, and outputs from, an assault patient questionnaire within accident and emergency departments on Merseyside. Emerg Med J</w:t>
      </w:r>
      <w:r w:rsidRPr="00745F07">
        <w:rPr>
          <w:rFonts w:ascii="Lato" w:hAnsi="Lato"/>
          <w:i/>
          <w:noProof/>
          <w:color w:val="000000"/>
          <w:sz w:val="24"/>
        </w:rPr>
        <w:t xml:space="preserve">, </w:t>
      </w:r>
      <w:r w:rsidRPr="00745F07">
        <w:rPr>
          <w:rFonts w:ascii="Lato" w:hAnsi="Lato"/>
          <w:noProof/>
          <w:color w:val="000000"/>
          <w:sz w:val="24"/>
        </w:rPr>
        <w:t xml:space="preserve">20, 232-237. </w:t>
      </w:r>
      <w:bookmarkEnd w:id="76"/>
    </w:p>
    <w:p w14:paraId="6EBF39AD" w14:textId="77777777" w:rsidR="00E703E0" w:rsidRPr="00745F07" w:rsidRDefault="00E703E0" w:rsidP="00BC4A74">
      <w:pPr>
        <w:spacing w:line="360" w:lineRule="auto"/>
        <w:jc w:val="both"/>
        <w:rPr>
          <w:rFonts w:ascii="Lato" w:hAnsi="Lato"/>
          <w:noProof/>
          <w:color w:val="000000"/>
          <w:sz w:val="24"/>
        </w:rPr>
      </w:pPr>
    </w:p>
    <w:p w14:paraId="3914A1FA" w14:textId="77777777" w:rsidR="00E703E0" w:rsidRPr="00745F07" w:rsidRDefault="00E703E0" w:rsidP="00BC4A74">
      <w:pPr>
        <w:spacing w:line="360" w:lineRule="auto"/>
        <w:jc w:val="center"/>
        <w:rPr>
          <w:rFonts w:ascii="Lato" w:hAnsi="Lato"/>
          <w:b/>
          <w:bCs/>
          <w:color w:val="000000"/>
          <w:sz w:val="24"/>
        </w:rPr>
      </w:pPr>
    </w:p>
    <w:p w14:paraId="6796BEAC" w14:textId="77777777" w:rsidR="00E703E0" w:rsidRPr="00745F07" w:rsidRDefault="00E703E0" w:rsidP="00BC4A74">
      <w:pPr>
        <w:spacing w:line="360" w:lineRule="auto"/>
        <w:jc w:val="center"/>
        <w:rPr>
          <w:rFonts w:ascii="Lato" w:hAnsi="Lato"/>
          <w:b/>
          <w:bCs/>
          <w:color w:val="000000"/>
          <w:sz w:val="24"/>
        </w:rPr>
      </w:pPr>
      <w:bookmarkStart w:id="77" w:name="_Toc405817653"/>
      <w:r w:rsidRPr="00745F07">
        <w:rPr>
          <w:rFonts w:ascii="Lato" w:hAnsi="Lato"/>
          <w:b/>
          <w:bCs/>
          <w:color w:val="000000"/>
          <w:sz w:val="24"/>
        </w:rPr>
        <w:t>Appendix A: Example interview schedule</w:t>
      </w:r>
      <w:bookmarkEnd w:id="77"/>
    </w:p>
    <w:p w14:paraId="1D1DB7EF" w14:textId="77777777" w:rsidR="00BC4A74" w:rsidRPr="00745F07" w:rsidRDefault="00BC4A74" w:rsidP="00BC4A74">
      <w:pPr>
        <w:spacing w:line="360" w:lineRule="auto"/>
        <w:jc w:val="center"/>
        <w:rPr>
          <w:rFonts w:ascii="Lato" w:hAnsi="Lato"/>
          <w:b/>
          <w:bCs/>
          <w:color w:val="000000"/>
          <w:sz w:val="24"/>
        </w:rPr>
      </w:pPr>
    </w:p>
    <w:p w14:paraId="1826116F" w14:textId="77777777" w:rsidR="00E703E0" w:rsidRPr="00745F07" w:rsidRDefault="00E703E0" w:rsidP="00BC4A74">
      <w:pPr>
        <w:spacing w:line="360" w:lineRule="auto"/>
        <w:jc w:val="both"/>
        <w:rPr>
          <w:rStyle w:val="Strong"/>
          <w:rFonts w:ascii="Lato" w:hAnsi="Lato"/>
          <w:color w:val="000000"/>
          <w:sz w:val="24"/>
        </w:rPr>
      </w:pPr>
      <w:r w:rsidRPr="00745F07">
        <w:rPr>
          <w:rFonts w:ascii="Lato" w:hAnsi="Lato"/>
          <w:color w:val="000000"/>
          <w:sz w:val="24"/>
          <w:lang w:eastAsia="zh-CN"/>
        </w:rPr>
        <w:t>Below is an example interview schedule which indicates the range of questions that may have been asked of a participant in this study. Interview schedules were then modified in a worksheet format to account for different types of participants (police, health, local government and others).</w:t>
      </w:r>
    </w:p>
    <w:p w14:paraId="07779F5A" w14:textId="77777777" w:rsidR="00E703E0" w:rsidRPr="00745F07" w:rsidRDefault="00E703E0" w:rsidP="00BC4A74">
      <w:pPr>
        <w:spacing w:line="360" w:lineRule="auto"/>
        <w:jc w:val="both"/>
        <w:rPr>
          <w:rStyle w:val="Strong"/>
          <w:rFonts w:ascii="Lato" w:hAnsi="Lato"/>
          <w:color w:val="000000"/>
          <w:sz w:val="24"/>
        </w:rPr>
      </w:pPr>
    </w:p>
    <w:p w14:paraId="1328F2E0" w14:textId="77777777" w:rsidR="00E703E0" w:rsidRPr="00745F07" w:rsidRDefault="00E703E0" w:rsidP="00BC4A74">
      <w:pPr>
        <w:spacing w:line="360" w:lineRule="auto"/>
        <w:jc w:val="both"/>
        <w:rPr>
          <w:rStyle w:val="Strong"/>
          <w:rFonts w:ascii="Lato" w:hAnsi="Lato"/>
          <w:color w:val="000000"/>
          <w:sz w:val="24"/>
        </w:rPr>
      </w:pPr>
      <w:r w:rsidRPr="00745F07">
        <w:rPr>
          <w:rStyle w:val="Strong"/>
          <w:rFonts w:ascii="Lato" w:hAnsi="Lato"/>
          <w:color w:val="000000"/>
          <w:sz w:val="24"/>
        </w:rPr>
        <w:t>Introduction</w:t>
      </w:r>
    </w:p>
    <w:p w14:paraId="24FA312D" w14:textId="77777777" w:rsidR="00E703E0" w:rsidRPr="00745F07" w:rsidRDefault="00E703E0" w:rsidP="00BC4A74">
      <w:pPr>
        <w:pStyle w:val="ListParagraph"/>
        <w:numPr>
          <w:ilvl w:val="0"/>
          <w:numId w:val="19"/>
        </w:numPr>
        <w:spacing w:line="360" w:lineRule="auto"/>
        <w:jc w:val="both"/>
        <w:rPr>
          <w:rFonts w:ascii="Lato" w:hAnsi="Lato"/>
          <w:color w:val="000000"/>
          <w:sz w:val="24"/>
          <w:szCs w:val="24"/>
        </w:rPr>
      </w:pPr>
      <w:r w:rsidRPr="00745F07">
        <w:rPr>
          <w:rFonts w:ascii="Lato" w:hAnsi="Lato"/>
          <w:color w:val="000000"/>
          <w:sz w:val="24"/>
          <w:szCs w:val="24"/>
        </w:rPr>
        <w:t>Thank you for taking the time to talk today.</w:t>
      </w:r>
    </w:p>
    <w:p w14:paraId="2D3D4EDC" w14:textId="77777777" w:rsidR="00E703E0" w:rsidRPr="00745F07" w:rsidRDefault="00E703E0" w:rsidP="00BC4A74">
      <w:pPr>
        <w:pStyle w:val="ListParagraph"/>
        <w:numPr>
          <w:ilvl w:val="0"/>
          <w:numId w:val="19"/>
        </w:numPr>
        <w:spacing w:line="360" w:lineRule="auto"/>
        <w:jc w:val="both"/>
        <w:rPr>
          <w:rFonts w:ascii="Lato" w:hAnsi="Lato"/>
          <w:color w:val="000000"/>
          <w:sz w:val="24"/>
          <w:szCs w:val="24"/>
        </w:rPr>
      </w:pPr>
      <w:r w:rsidRPr="00745F07">
        <w:rPr>
          <w:rFonts w:ascii="Lato" w:hAnsi="Lato"/>
          <w:color w:val="000000"/>
          <w:sz w:val="24"/>
          <w:szCs w:val="24"/>
        </w:rPr>
        <w:t>[Overview of research, then:] Do you have any questions about our research?</w:t>
      </w:r>
    </w:p>
    <w:p w14:paraId="24071AA7" w14:textId="77777777" w:rsidR="00E703E0" w:rsidRPr="00745F07" w:rsidRDefault="00E703E0" w:rsidP="00BC4A74">
      <w:pPr>
        <w:pStyle w:val="ListParagraph"/>
        <w:numPr>
          <w:ilvl w:val="0"/>
          <w:numId w:val="19"/>
        </w:numPr>
        <w:spacing w:line="360" w:lineRule="auto"/>
        <w:jc w:val="both"/>
        <w:rPr>
          <w:rFonts w:ascii="Lato" w:hAnsi="Lato"/>
          <w:color w:val="000000"/>
          <w:sz w:val="24"/>
          <w:szCs w:val="24"/>
        </w:rPr>
      </w:pPr>
      <w:r w:rsidRPr="00745F07">
        <w:rPr>
          <w:rFonts w:ascii="Lato" w:hAnsi="Lato"/>
          <w:color w:val="000000"/>
          <w:sz w:val="24"/>
          <w:szCs w:val="24"/>
        </w:rPr>
        <w:t>Are you ok with this being</w:t>
      </w:r>
      <w:r w:rsidRPr="00745F07" w:rsidDel="00997558">
        <w:rPr>
          <w:rFonts w:ascii="Lato" w:hAnsi="Lato"/>
          <w:color w:val="000000"/>
          <w:sz w:val="24"/>
          <w:szCs w:val="24"/>
        </w:rPr>
        <w:t xml:space="preserve"> </w:t>
      </w:r>
      <w:r w:rsidRPr="00745F07">
        <w:rPr>
          <w:rFonts w:ascii="Lato" w:hAnsi="Lato"/>
          <w:color w:val="000000"/>
          <w:sz w:val="24"/>
          <w:szCs w:val="24"/>
        </w:rPr>
        <w:t>digitally-recorded, for accuracy? The recording will only be heard by the research team and destroyed on completion of the project.</w:t>
      </w:r>
    </w:p>
    <w:p w14:paraId="3F962C25" w14:textId="77777777" w:rsidR="00E703E0" w:rsidRPr="00745F07" w:rsidRDefault="00E703E0" w:rsidP="00BC4A74">
      <w:pPr>
        <w:pStyle w:val="ListParagraph"/>
        <w:numPr>
          <w:ilvl w:val="0"/>
          <w:numId w:val="19"/>
        </w:numPr>
        <w:spacing w:line="360" w:lineRule="auto"/>
        <w:jc w:val="both"/>
        <w:rPr>
          <w:rFonts w:ascii="Lato" w:hAnsi="Lato"/>
          <w:color w:val="000000"/>
          <w:sz w:val="24"/>
          <w:szCs w:val="24"/>
        </w:rPr>
      </w:pPr>
      <w:r w:rsidRPr="00745F07">
        <w:rPr>
          <w:rFonts w:ascii="Lato" w:hAnsi="Lato"/>
          <w:color w:val="000000"/>
          <w:sz w:val="24"/>
          <w:szCs w:val="24"/>
        </w:rPr>
        <w:t>Would you be happy to be quoted anonymously in the final report? (We will simply report an interview number and your profession, so you might be ‘interviewee x – police analyst</w:t>
      </w:r>
      <w:r w:rsidR="00B538E7" w:rsidRPr="00745F07">
        <w:rPr>
          <w:rFonts w:ascii="Lato" w:hAnsi="Lato"/>
          <w:color w:val="000000"/>
          <w:sz w:val="24"/>
          <w:szCs w:val="24"/>
        </w:rPr>
        <w:t>’</w:t>
      </w:r>
    </w:p>
    <w:p w14:paraId="7F28591C" w14:textId="77777777" w:rsidR="00E703E0" w:rsidRPr="00745F07" w:rsidRDefault="00E703E0" w:rsidP="00BC4A74">
      <w:pPr>
        <w:spacing w:line="360" w:lineRule="auto"/>
        <w:jc w:val="both"/>
        <w:rPr>
          <w:rFonts w:ascii="Lato" w:hAnsi="Lato"/>
          <w:b/>
          <w:color w:val="000000"/>
          <w:sz w:val="24"/>
        </w:rPr>
      </w:pPr>
      <w:r w:rsidRPr="00745F07">
        <w:rPr>
          <w:rFonts w:ascii="Lato" w:hAnsi="Lato"/>
          <w:b/>
          <w:color w:val="000000"/>
          <w:sz w:val="24"/>
        </w:rPr>
        <w:t>The relationship</w:t>
      </w:r>
    </w:p>
    <w:p w14:paraId="49EF86ED" w14:textId="77777777" w:rsidR="00E703E0" w:rsidRPr="00745F07" w:rsidRDefault="00E703E0" w:rsidP="00BC4A74">
      <w:pPr>
        <w:pStyle w:val="ListParagraph"/>
        <w:numPr>
          <w:ilvl w:val="0"/>
          <w:numId w:val="11"/>
        </w:numPr>
        <w:spacing w:line="360" w:lineRule="auto"/>
        <w:jc w:val="both"/>
        <w:rPr>
          <w:rFonts w:ascii="Lato" w:hAnsi="Lato"/>
          <w:color w:val="000000"/>
          <w:sz w:val="24"/>
          <w:szCs w:val="24"/>
        </w:rPr>
      </w:pPr>
      <w:r w:rsidRPr="00745F07">
        <w:rPr>
          <w:rFonts w:ascii="Lato" w:hAnsi="Lato"/>
          <w:color w:val="000000"/>
          <w:sz w:val="24"/>
          <w:szCs w:val="24"/>
        </w:rPr>
        <w:t>How long has your force been receiving this kind of data?</w:t>
      </w:r>
    </w:p>
    <w:p w14:paraId="05180067" w14:textId="77777777" w:rsidR="00E703E0" w:rsidRPr="00745F07" w:rsidRDefault="00E703E0" w:rsidP="00BC4A74">
      <w:pPr>
        <w:pStyle w:val="ListParagraph"/>
        <w:numPr>
          <w:ilvl w:val="0"/>
          <w:numId w:val="11"/>
        </w:numPr>
        <w:spacing w:line="360" w:lineRule="auto"/>
        <w:jc w:val="both"/>
        <w:rPr>
          <w:rFonts w:ascii="Lato" w:hAnsi="Lato"/>
          <w:color w:val="000000"/>
          <w:sz w:val="24"/>
          <w:szCs w:val="24"/>
        </w:rPr>
      </w:pPr>
      <w:r w:rsidRPr="00745F07">
        <w:rPr>
          <w:rFonts w:ascii="Lato" w:hAnsi="Lato"/>
          <w:color w:val="000000"/>
          <w:sz w:val="24"/>
          <w:szCs w:val="24"/>
        </w:rPr>
        <w:t xml:space="preserve">Who is/are your key contact(s) at [your local A&amp;E department/the NHS – roles not names, </w:t>
      </w:r>
      <w:proofErr w:type="gramStart"/>
      <w:r w:rsidRPr="00745F07">
        <w:rPr>
          <w:rFonts w:ascii="Lato" w:hAnsi="Lato"/>
          <w:color w:val="000000"/>
          <w:sz w:val="24"/>
          <w:szCs w:val="24"/>
        </w:rPr>
        <w:t>i.e.</w:t>
      </w:r>
      <w:proofErr w:type="gramEnd"/>
      <w:r w:rsidRPr="00745F07">
        <w:rPr>
          <w:rFonts w:ascii="Lato" w:hAnsi="Lato"/>
          <w:color w:val="000000"/>
          <w:sz w:val="24"/>
          <w:szCs w:val="24"/>
        </w:rPr>
        <w:t xml:space="preserve"> is it the receptionist, a consultant, an ED doctor who facilitates access]?</w:t>
      </w:r>
    </w:p>
    <w:p w14:paraId="04D41BC8" w14:textId="77777777" w:rsidR="00E703E0" w:rsidRPr="00745F07" w:rsidRDefault="00E703E0" w:rsidP="00BC4A74">
      <w:pPr>
        <w:pStyle w:val="ListParagraph"/>
        <w:numPr>
          <w:ilvl w:val="0"/>
          <w:numId w:val="11"/>
        </w:numPr>
        <w:spacing w:line="360" w:lineRule="auto"/>
        <w:jc w:val="both"/>
        <w:rPr>
          <w:rFonts w:ascii="Lato" w:hAnsi="Lato"/>
          <w:color w:val="000000"/>
          <w:sz w:val="24"/>
          <w:szCs w:val="24"/>
        </w:rPr>
      </w:pPr>
      <w:r w:rsidRPr="00745F07">
        <w:rPr>
          <w:rFonts w:ascii="Lato" w:hAnsi="Lato"/>
          <w:color w:val="000000"/>
          <w:sz w:val="24"/>
          <w:szCs w:val="24"/>
        </w:rPr>
        <w:t>How do you request/collect the data?</w:t>
      </w:r>
    </w:p>
    <w:p w14:paraId="583A6926" w14:textId="77777777" w:rsidR="00E703E0" w:rsidRPr="00745F07" w:rsidRDefault="00E703E0" w:rsidP="00BC4A74">
      <w:pPr>
        <w:pStyle w:val="ListParagraph"/>
        <w:numPr>
          <w:ilvl w:val="1"/>
          <w:numId w:val="11"/>
        </w:numPr>
        <w:spacing w:line="360" w:lineRule="auto"/>
        <w:jc w:val="both"/>
        <w:rPr>
          <w:rFonts w:ascii="Lato" w:hAnsi="Lato"/>
          <w:color w:val="000000"/>
          <w:sz w:val="24"/>
          <w:szCs w:val="24"/>
        </w:rPr>
      </w:pPr>
      <w:r w:rsidRPr="00745F07">
        <w:rPr>
          <w:rFonts w:ascii="Lato" w:hAnsi="Lato"/>
          <w:color w:val="000000"/>
          <w:sz w:val="24"/>
          <w:szCs w:val="24"/>
        </w:rPr>
        <w:t>Is it sent to you at specified times, or do you need to request each time?</w:t>
      </w:r>
    </w:p>
    <w:p w14:paraId="53E0B810" w14:textId="77777777" w:rsidR="00E703E0" w:rsidRPr="00745F07" w:rsidRDefault="00E703E0" w:rsidP="00BC4A74">
      <w:pPr>
        <w:pStyle w:val="ListParagraph"/>
        <w:numPr>
          <w:ilvl w:val="1"/>
          <w:numId w:val="11"/>
        </w:numPr>
        <w:spacing w:line="360" w:lineRule="auto"/>
        <w:jc w:val="both"/>
        <w:rPr>
          <w:rFonts w:ascii="Lato" w:hAnsi="Lato"/>
          <w:color w:val="000000"/>
          <w:sz w:val="24"/>
          <w:szCs w:val="24"/>
        </w:rPr>
      </w:pPr>
      <w:r w:rsidRPr="00745F07">
        <w:rPr>
          <w:rFonts w:ascii="Lato" w:hAnsi="Lato"/>
          <w:color w:val="000000"/>
          <w:sz w:val="24"/>
          <w:szCs w:val="24"/>
        </w:rPr>
        <w:t>Do you use a service?</w:t>
      </w:r>
    </w:p>
    <w:p w14:paraId="6F020ECF" w14:textId="77777777" w:rsidR="00E703E0" w:rsidRPr="00745F07" w:rsidRDefault="00E703E0" w:rsidP="00BC4A74">
      <w:pPr>
        <w:pStyle w:val="ListParagraph"/>
        <w:numPr>
          <w:ilvl w:val="2"/>
          <w:numId w:val="11"/>
        </w:numPr>
        <w:spacing w:line="360" w:lineRule="auto"/>
        <w:jc w:val="both"/>
        <w:rPr>
          <w:rFonts w:ascii="Lato" w:hAnsi="Lato"/>
          <w:color w:val="000000"/>
          <w:sz w:val="24"/>
          <w:szCs w:val="24"/>
        </w:rPr>
      </w:pPr>
      <w:r w:rsidRPr="00745F07">
        <w:rPr>
          <w:rFonts w:ascii="Lato" w:hAnsi="Lato"/>
          <w:color w:val="000000"/>
          <w:sz w:val="24"/>
          <w:szCs w:val="24"/>
        </w:rPr>
        <w:t>[If yes] Do you think this service has been effective? Why or why not?</w:t>
      </w:r>
    </w:p>
    <w:p w14:paraId="3CFF029A" w14:textId="77777777" w:rsidR="00E703E0" w:rsidRPr="00745F07" w:rsidRDefault="00E703E0" w:rsidP="00BC4A74">
      <w:pPr>
        <w:pStyle w:val="ListParagraph"/>
        <w:numPr>
          <w:ilvl w:val="0"/>
          <w:numId w:val="11"/>
        </w:numPr>
        <w:spacing w:line="360" w:lineRule="auto"/>
        <w:jc w:val="both"/>
        <w:rPr>
          <w:rFonts w:ascii="Lato" w:hAnsi="Lato"/>
          <w:color w:val="000000"/>
          <w:sz w:val="24"/>
          <w:szCs w:val="24"/>
        </w:rPr>
      </w:pPr>
      <w:r w:rsidRPr="00745F07">
        <w:rPr>
          <w:rFonts w:ascii="Lato" w:hAnsi="Lato"/>
          <w:color w:val="000000"/>
          <w:sz w:val="24"/>
          <w:szCs w:val="24"/>
        </w:rPr>
        <w:t>How would you rate the quality of the data that A&amp;E staff provide?</w:t>
      </w:r>
    </w:p>
    <w:p w14:paraId="1E139AE6" w14:textId="77777777" w:rsidR="00E703E0" w:rsidRPr="00745F07" w:rsidRDefault="00E703E0" w:rsidP="00BC4A74">
      <w:pPr>
        <w:pStyle w:val="ListParagraph"/>
        <w:numPr>
          <w:ilvl w:val="1"/>
          <w:numId w:val="11"/>
        </w:numPr>
        <w:spacing w:line="360" w:lineRule="auto"/>
        <w:jc w:val="both"/>
        <w:rPr>
          <w:rFonts w:ascii="Lato" w:hAnsi="Lato"/>
          <w:color w:val="000000"/>
          <w:sz w:val="24"/>
          <w:szCs w:val="24"/>
        </w:rPr>
      </w:pPr>
      <w:r w:rsidRPr="00745F07">
        <w:rPr>
          <w:rFonts w:ascii="Lato" w:hAnsi="Lato"/>
          <w:color w:val="000000"/>
          <w:sz w:val="24"/>
          <w:szCs w:val="24"/>
        </w:rPr>
        <w:t>Are you able to start using the data immediately?</w:t>
      </w:r>
    </w:p>
    <w:p w14:paraId="712A31EF" w14:textId="77777777" w:rsidR="00E703E0" w:rsidRPr="00745F07" w:rsidRDefault="00E703E0" w:rsidP="00BC4A74">
      <w:pPr>
        <w:pStyle w:val="ListParagraph"/>
        <w:numPr>
          <w:ilvl w:val="1"/>
          <w:numId w:val="11"/>
        </w:numPr>
        <w:spacing w:line="360" w:lineRule="auto"/>
        <w:jc w:val="both"/>
        <w:rPr>
          <w:rFonts w:ascii="Lato" w:hAnsi="Lato"/>
          <w:color w:val="000000"/>
          <w:sz w:val="24"/>
          <w:szCs w:val="24"/>
        </w:rPr>
      </w:pPr>
      <w:r w:rsidRPr="00745F07">
        <w:rPr>
          <w:rFonts w:ascii="Lato" w:hAnsi="Lato"/>
          <w:color w:val="000000"/>
          <w:sz w:val="24"/>
          <w:szCs w:val="24"/>
        </w:rPr>
        <w:t>If not, what needs doing to it first?</w:t>
      </w:r>
    </w:p>
    <w:p w14:paraId="7ACA897E" w14:textId="77777777" w:rsidR="00E703E0" w:rsidRPr="00745F07" w:rsidRDefault="00E703E0" w:rsidP="00BC4A74">
      <w:pPr>
        <w:pStyle w:val="ListParagraph"/>
        <w:numPr>
          <w:ilvl w:val="1"/>
          <w:numId w:val="11"/>
        </w:numPr>
        <w:spacing w:line="360" w:lineRule="auto"/>
        <w:jc w:val="both"/>
        <w:rPr>
          <w:rFonts w:ascii="Lato" w:hAnsi="Lato"/>
          <w:color w:val="000000"/>
          <w:sz w:val="24"/>
          <w:szCs w:val="24"/>
        </w:rPr>
      </w:pPr>
      <w:r w:rsidRPr="00745F07">
        <w:rPr>
          <w:rFonts w:ascii="Lato" w:hAnsi="Lato"/>
          <w:color w:val="000000"/>
          <w:sz w:val="24"/>
          <w:szCs w:val="24"/>
        </w:rPr>
        <w:t>Do you ever see variations in quality for the data you receive?</w:t>
      </w:r>
    </w:p>
    <w:p w14:paraId="4709A7BA" w14:textId="77777777" w:rsidR="00E703E0" w:rsidRPr="00745F07" w:rsidRDefault="00E703E0" w:rsidP="00BC4A74">
      <w:pPr>
        <w:pStyle w:val="ListParagraph"/>
        <w:numPr>
          <w:ilvl w:val="1"/>
          <w:numId w:val="11"/>
        </w:numPr>
        <w:spacing w:line="360" w:lineRule="auto"/>
        <w:jc w:val="both"/>
        <w:rPr>
          <w:rFonts w:ascii="Lato" w:hAnsi="Lato"/>
          <w:color w:val="000000"/>
          <w:sz w:val="24"/>
          <w:szCs w:val="24"/>
        </w:rPr>
      </w:pPr>
      <w:r w:rsidRPr="00745F07">
        <w:rPr>
          <w:rFonts w:ascii="Lato" w:hAnsi="Lato"/>
          <w:color w:val="000000"/>
          <w:sz w:val="24"/>
          <w:szCs w:val="24"/>
        </w:rPr>
        <w:t>What ways do you think data quality could be improved?</w:t>
      </w:r>
    </w:p>
    <w:p w14:paraId="58745546" w14:textId="77777777" w:rsidR="00E703E0" w:rsidRPr="00745F07" w:rsidRDefault="00E703E0" w:rsidP="00BC4A74">
      <w:pPr>
        <w:pStyle w:val="ListParagraph"/>
        <w:numPr>
          <w:ilvl w:val="0"/>
          <w:numId w:val="11"/>
        </w:numPr>
        <w:spacing w:line="360" w:lineRule="auto"/>
        <w:jc w:val="both"/>
        <w:rPr>
          <w:rFonts w:ascii="Lato" w:hAnsi="Lato"/>
          <w:color w:val="000000"/>
          <w:sz w:val="24"/>
          <w:szCs w:val="24"/>
        </w:rPr>
      </w:pPr>
      <w:r w:rsidRPr="00745F07">
        <w:rPr>
          <w:rFonts w:ascii="Lato" w:hAnsi="Lato"/>
          <w:color w:val="000000"/>
          <w:sz w:val="24"/>
          <w:szCs w:val="24"/>
        </w:rPr>
        <w:lastRenderedPageBreak/>
        <w:t>Has your partnership with the local A&amp;E changed in any way, since you’ve been involved with this kind of analysis?</w:t>
      </w:r>
    </w:p>
    <w:p w14:paraId="01F83BF2" w14:textId="77777777" w:rsidR="00E703E0" w:rsidRPr="00745F07" w:rsidRDefault="00E703E0" w:rsidP="00BC4A74">
      <w:pPr>
        <w:pStyle w:val="ListParagraph"/>
        <w:numPr>
          <w:ilvl w:val="0"/>
          <w:numId w:val="11"/>
        </w:numPr>
        <w:spacing w:line="360" w:lineRule="auto"/>
        <w:jc w:val="both"/>
        <w:rPr>
          <w:rFonts w:ascii="Lato" w:hAnsi="Lato"/>
          <w:color w:val="000000"/>
          <w:sz w:val="24"/>
          <w:szCs w:val="24"/>
        </w:rPr>
      </w:pPr>
      <w:r w:rsidRPr="00745F07">
        <w:rPr>
          <w:rFonts w:ascii="Lato" w:hAnsi="Lato"/>
          <w:color w:val="000000"/>
          <w:sz w:val="24"/>
          <w:szCs w:val="24"/>
        </w:rPr>
        <w:t xml:space="preserve">What do you/ others in your organisation do to maintain the relationship and could more be done? </w:t>
      </w:r>
    </w:p>
    <w:p w14:paraId="2B205A67" w14:textId="77777777" w:rsidR="00E703E0" w:rsidRPr="00745F07" w:rsidRDefault="00E703E0" w:rsidP="00BC4A74">
      <w:pPr>
        <w:spacing w:line="360" w:lineRule="auto"/>
        <w:jc w:val="both"/>
        <w:rPr>
          <w:rFonts w:ascii="Lato" w:hAnsi="Lato"/>
          <w:b/>
          <w:color w:val="000000"/>
          <w:sz w:val="24"/>
        </w:rPr>
      </w:pPr>
      <w:r w:rsidRPr="00745F07">
        <w:rPr>
          <w:rFonts w:ascii="Lato" w:hAnsi="Lato"/>
          <w:b/>
          <w:color w:val="000000"/>
          <w:sz w:val="24"/>
        </w:rPr>
        <w:t>The data</w:t>
      </w:r>
    </w:p>
    <w:p w14:paraId="1338F0B3" w14:textId="77777777" w:rsidR="00E703E0" w:rsidRPr="00745F07" w:rsidRDefault="00E703E0" w:rsidP="00BC4A74">
      <w:pPr>
        <w:pStyle w:val="ListParagraph"/>
        <w:numPr>
          <w:ilvl w:val="0"/>
          <w:numId w:val="11"/>
        </w:numPr>
        <w:spacing w:line="360" w:lineRule="auto"/>
        <w:jc w:val="both"/>
        <w:rPr>
          <w:rFonts w:ascii="Lato" w:hAnsi="Lato"/>
          <w:color w:val="000000"/>
          <w:sz w:val="24"/>
          <w:szCs w:val="24"/>
        </w:rPr>
      </w:pPr>
      <w:r w:rsidRPr="00745F07">
        <w:rPr>
          <w:rFonts w:ascii="Lato" w:hAnsi="Lato"/>
          <w:color w:val="000000"/>
          <w:sz w:val="24"/>
          <w:szCs w:val="24"/>
        </w:rPr>
        <w:t>What kinds of A&amp;E data do you currently receive?</w:t>
      </w:r>
    </w:p>
    <w:p w14:paraId="0A76ADE4" w14:textId="77777777" w:rsidR="00E703E0" w:rsidRPr="00745F07" w:rsidRDefault="00E703E0" w:rsidP="00BC4A74">
      <w:pPr>
        <w:pStyle w:val="ListParagraph"/>
        <w:numPr>
          <w:ilvl w:val="0"/>
          <w:numId w:val="11"/>
        </w:numPr>
        <w:spacing w:line="360" w:lineRule="auto"/>
        <w:jc w:val="both"/>
        <w:rPr>
          <w:rFonts w:ascii="Lato" w:hAnsi="Lato"/>
          <w:color w:val="000000"/>
          <w:sz w:val="24"/>
          <w:szCs w:val="24"/>
        </w:rPr>
      </w:pPr>
      <w:r w:rsidRPr="00745F07">
        <w:rPr>
          <w:rFonts w:ascii="Lato" w:hAnsi="Lato"/>
          <w:color w:val="000000"/>
          <w:sz w:val="24"/>
          <w:szCs w:val="24"/>
        </w:rPr>
        <w:t>How useful is the data that you receive?</w:t>
      </w:r>
    </w:p>
    <w:p w14:paraId="05F9B369" w14:textId="77777777" w:rsidR="00E703E0" w:rsidRPr="00745F07" w:rsidRDefault="00E703E0" w:rsidP="00BC4A74">
      <w:pPr>
        <w:pStyle w:val="ListParagraph"/>
        <w:numPr>
          <w:ilvl w:val="0"/>
          <w:numId w:val="11"/>
        </w:numPr>
        <w:spacing w:line="360" w:lineRule="auto"/>
        <w:jc w:val="both"/>
        <w:rPr>
          <w:rFonts w:ascii="Lato" w:hAnsi="Lato"/>
          <w:color w:val="000000"/>
          <w:sz w:val="24"/>
          <w:szCs w:val="24"/>
        </w:rPr>
      </w:pPr>
      <w:r w:rsidRPr="00745F07">
        <w:rPr>
          <w:rFonts w:ascii="Lato" w:hAnsi="Lato"/>
          <w:color w:val="000000"/>
          <w:sz w:val="24"/>
          <w:szCs w:val="24"/>
        </w:rPr>
        <w:t>How do you use it?</w:t>
      </w:r>
    </w:p>
    <w:p w14:paraId="576483BB" w14:textId="77777777" w:rsidR="00E703E0" w:rsidRPr="00745F07" w:rsidRDefault="00E703E0" w:rsidP="00BC4A74">
      <w:pPr>
        <w:pStyle w:val="ListParagraph"/>
        <w:numPr>
          <w:ilvl w:val="1"/>
          <w:numId w:val="11"/>
        </w:numPr>
        <w:spacing w:line="360" w:lineRule="auto"/>
        <w:jc w:val="both"/>
        <w:rPr>
          <w:rFonts w:ascii="Lato" w:hAnsi="Lato"/>
          <w:color w:val="000000"/>
          <w:sz w:val="24"/>
          <w:szCs w:val="24"/>
        </w:rPr>
      </w:pPr>
      <w:r w:rsidRPr="00745F07">
        <w:rPr>
          <w:rFonts w:ascii="Lato" w:hAnsi="Lato"/>
          <w:color w:val="000000"/>
          <w:sz w:val="24"/>
          <w:szCs w:val="24"/>
        </w:rPr>
        <w:t>Can you give us specific examples of how this information is being used?</w:t>
      </w:r>
    </w:p>
    <w:p w14:paraId="461E8CCD" w14:textId="77777777" w:rsidR="00E703E0" w:rsidRPr="00745F07" w:rsidRDefault="00E703E0" w:rsidP="00BC4A74">
      <w:pPr>
        <w:pStyle w:val="ListParagraph"/>
        <w:numPr>
          <w:ilvl w:val="0"/>
          <w:numId w:val="11"/>
        </w:numPr>
        <w:spacing w:line="360" w:lineRule="auto"/>
        <w:jc w:val="both"/>
        <w:rPr>
          <w:rFonts w:ascii="Lato" w:hAnsi="Lato"/>
          <w:color w:val="000000"/>
          <w:sz w:val="24"/>
          <w:szCs w:val="24"/>
        </w:rPr>
      </w:pPr>
      <w:r w:rsidRPr="00745F07">
        <w:rPr>
          <w:rFonts w:ascii="Lato" w:hAnsi="Lato"/>
          <w:color w:val="000000"/>
          <w:sz w:val="24"/>
          <w:szCs w:val="24"/>
        </w:rPr>
        <w:t>Have you, or others in your force, considered or tried any alternative uses of this data? (</w:t>
      </w:r>
      <w:proofErr w:type="gramStart"/>
      <w:r w:rsidRPr="00745F07">
        <w:rPr>
          <w:rFonts w:ascii="Lato" w:hAnsi="Lato"/>
          <w:color w:val="000000"/>
          <w:sz w:val="24"/>
          <w:szCs w:val="24"/>
        </w:rPr>
        <w:t>if</w:t>
      </w:r>
      <w:proofErr w:type="gramEnd"/>
      <w:r w:rsidRPr="00745F07">
        <w:rPr>
          <w:rFonts w:ascii="Lato" w:hAnsi="Lato"/>
          <w:color w:val="000000"/>
          <w:sz w:val="24"/>
          <w:szCs w:val="24"/>
        </w:rPr>
        <w:t xml:space="preserve"> so, what?)</w:t>
      </w:r>
    </w:p>
    <w:p w14:paraId="1D0C7595" w14:textId="77777777" w:rsidR="00E703E0" w:rsidRPr="00745F07" w:rsidRDefault="00E703E0" w:rsidP="00BC4A74">
      <w:pPr>
        <w:pStyle w:val="ListParagraph"/>
        <w:numPr>
          <w:ilvl w:val="0"/>
          <w:numId w:val="11"/>
        </w:numPr>
        <w:spacing w:line="360" w:lineRule="auto"/>
        <w:jc w:val="both"/>
        <w:rPr>
          <w:rFonts w:ascii="Lato" w:hAnsi="Lato"/>
          <w:color w:val="000000"/>
          <w:sz w:val="24"/>
          <w:szCs w:val="24"/>
        </w:rPr>
      </w:pPr>
      <w:r w:rsidRPr="00745F07">
        <w:rPr>
          <w:rFonts w:ascii="Lato" w:hAnsi="Lato"/>
          <w:color w:val="000000"/>
          <w:sz w:val="24"/>
          <w:szCs w:val="24"/>
        </w:rPr>
        <w:t>Is there other data which are available, which you would like to access?</w:t>
      </w:r>
    </w:p>
    <w:p w14:paraId="02079832" w14:textId="77777777" w:rsidR="00E703E0" w:rsidRPr="00745F07" w:rsidRDefault="00E703E0" w:rsidP="00BC4A74">
      <w:pPr>
        <w:pStyle w:val="ListParagraph"/>
        <w:numPr>
          <w:ilvl w:val="1"/>
          <w:numId w:val="11"/>
        </w:numPr>
        <w:spacing w:line="360" w:lineRule="auto"/>
        <w:jc w:val="both"/>
        <w:rPr>
          <w:rFonts w:ascii="Lato" w:hAnsi="Lato"/>
          <w:color w:val="000000"/>
          <w:sz w:val="24"/>
          <w:szCs w:val="24"/>
        </w:rPr>
      </w:pPr>
      <w:r w:rsidRPr="00745F07">
        <w:rPr>
          <w:rFonts w:ascii="Lato" w:hAnsi="Lato"/>
          <w:color w:val="000000"/>
          <w:sz w:val="24"/>
          <w:szCs w:val="24"/>
        </w:rPr>
        <w:t>How would/might you use it?</w:t>
      </w:r>
    </w:p>
    <w:p w14:paraId="78665914" w14:textId="77777777" w:rsidR="00E703E0" w:rsidRPr="00745F07" w:rsidRDefault="00E703E0" w:rsidP="00BC4A74">
      <w:pPr>
        <w:pStyle w:val="ListParagraph"/>
        <w:numPr>
          <w:ilvl w:val="0"/>
          <w:numId w:val="11"/>
        </w:numPr>
        <w:spacing w:line="360" w:lineRule="auto"/>
        <w:jc w:val="both"/>
        <w:rPr>
          <w:rFonts w:ascii="Lato" w:hAnsi="Lato"/>
          <w:color w:val="000000"/>
          <w:sz w:val="24"/>
          <w:szCs w:val="24"/>
        </w:rPr>
      </w:pPr>
      <w:r w:rsidRPr="00745F07">
        <w:rPr>
          <w:rFonts w:ascii="Lato" w:hAnsi="Lato"/>
          <w:color w:val="000000"/>
          <w:sz w:val="24"/>
          <w:szCs w:val="24"/>
        </w:rPr>
        <w:t>Is there other data which you would like to have collected by A&amp;E departments, which is currently not collected?</w:t>
      </w:r>
    </w:p>
    <w:p w14:paraId="097446D6" w14:textId="77777777" w:rsidR="00E703E0" w:rsidRPr="00745F07" w:rsidRDefault="00E703E0" w:rsidP="00BC4A74">
      <w:pPr>
        <w:pStyle w:val="ListParagraph"/>
        <w:numPr>
          <w:ilvl w:val="1"/>
          <w:numId w:val="11"/>
        </w:numPr>
        <w:spacing w:line="360" w:lineRule="auto"/>
        <w:jc w:val="both"/>
        <w:rPr>
          <w:rFonts w:ascii="Lato" w:hAnsi="Lato"/>
          <w:color w:val="000000"/>
          <w:sz w:val="24"/>
          <w:szCs w:val="24"/>
        </w:rPr>
      </w:pPr>
      <w:r w:rsidRPr="00745F07">
        <w:rPr>
          <w:rFonts w:ascii="Lato" w:hAnsi="Lato"/>
          <w:color w:val="000000"/>
          <w:sz w:val="24"/>
          <w:szCs w:val="24"/>
        </w:rPr>
        <w:t>How would/might you use it?</w:t>
      </w:r>
    </w:p>
    <w:p w14:paraId="4CCE3FCE" w14:textId="77777777" w:rsidR="00E703E0" w:rsidRPr="00745F07" w:rsidRDefault="00E703E0" w:rsidP="00BC4A74">
      <w:pPr>
        <w:pStyle w:val="ListParagraph"/>
        <w:numPr>
          <w:ilvl w:val="0"/>
          <w:numId w:val="11"/>
        </w:numPr>
        <w:spacing w:line="360" w:lineRule="auto"/>
        <w:jc w:val="both"/>
        <w:rPr>
          <w:rFonts w:ascii="Lato" w:hAnsi="Lato"/>
          <w:color w:val="000000"/>
          <w:sz w:val="24"/>
          <w:szCs w:val="24"/>
        </w:rPr>
      </w:pPr>
      <w:r w:rsidRPr="00745F07">
        <w:rPr>
          <w:rFonts w:ascii="Lato" w:hAnsi="Lato"/>
          <w:color w:val="000000"/>
          <w:sz w:val="24"/>
          <w:szCs w:val="24"/>
        </w:rPr>
        <w:t>Is there anything that could help you/ team members make better use of the data, for example:</w:t>
      </w:r>
    </w:p>
    <w:p w14:paraId="1F72A74B" w14:textId="77777777" w:rsidR="00E703E0" w:rsidRPr="00745F07" w:rsidRDefault="00E703E0" w:rsidP="00BC4A74">
      <w:pPr>
        <w:pStyle w:val="ListParagraph"/>
        <w:numPr>
          <w:ilvl w:val="1"/>
          <w:numId w:val="11"/>
        </w:numPr>
        <w:spacing w:line="360" w:lineRule="auto"/>
        <w:jc w:val="both"/>
        <w:rPr>
          <w:rFonts w:ascii="Lato" w:hAnsi="Lato"/>
          <w:color w:val="000000"/>
          <w:sz w:val="24"/>
          <w:szCs w:val="24"/>
        </w:rPr>
      </w:pPr>
      <w:r w:rsidRPr="00745F07">
        <w:rPr>
          <w:rFonts w:ascii="Lato" w:hAnsi="Lato"/>
          <w:color w:val="000000"/>
          <w:sz w:val="24"/>
          <w:szCs w:val="24"/>
        </w:rPr>
        <w:t>Access to different statistical software</w:t>
      </w:r>
    </w:p>
    <w:p w14:paraId="0C88997A" w14:textId="77777777" w:rsidR="00E703E0" w:rsidRPr="00745F07" w:rsidRDefault="00E703E0" w:rsidP="00BC4A74">
      <w:pPr>
        <w:pStyle w:val="ListParagraph"/>
        <w:numPr>
          <w:ilvl w:val="1"/>
          <w:numId w:val="11"/>
        </w:numPr>
        <w:spacing w:line="360" w:lineRule="auto"/>
        <w:jc w:val="both"/>
        <w:rPr>
          <w:rFonts w:ascii="Lato" w:hAnsi="Lato"/>
          <w:color w:val="000000"/>
          <w:sz w:val="24"/>
          <w:szCs w:val="24"/>
        </w:rPr>
      </w:pPr>
      <w:r w:rsidRPr="00745F07">
        <w:rPr>
          <w:rFonts w:ascii="Lato" w:hAnsi="Lato"/>
          <w:color w:val="000000"/>
          <w:sz w:val="24"/>
          <w:szCs w:val="24"/>
        </w:rPr>
        <w:t xml:space="preserve">Statistical skills training </w:t>
      </w:r>
    </w:p>
    <w:p w14:paraId="6F749DC2" w14:textId="77777777" w:rsidR="00E703E0" w:rsidRPr="00745F07" w:rsidRDefault="00E703E0" w:rsidP="00BC4A74">
      <w:pPr>
        <w:spacing w:line="360" w:lineRule="auto"/>
        <w:jc w:val="both"/>
        <w:rPr>
          <w:rFonts w:ascii="Lato" w:hAnsi="Lato"/>
          <w:b/>
          <w:color w:val="000000"/>
          <w:sz w:val="24"/>
        </w:rPr>
      </w:pPr>
      <w:r w:rsidRPr="00745F07">
        <w:rPr>
          <w:rFonts w:ascii="Lato" w:hAnsi="Lato"/>
          <w:b/>
          <w:color w:val="000000"/>
          <w:sz w:val="24"/>
        </w:rPr>
        <w:t>Initiatives</w:t>
      </w:r>
    </w:p>
    <w:p w14:paraId="67D4FD68" w14:textId="77777777" w:rsidR="00E703E0" w:rsidRPr="00745F07" w:rsidRDefault="00E703E0" w:rsidP="00BC4A74">
      <w:pPr>
        <w:pStyle w:val="ListParagraph"/>
        <w:numPr>
          <w:ilvl w:val="0"/>
          <w:numId w:val="11"/>
        </w:numPr>
        <w:spacing w:line="360" w:lineRule="auto"/>
        <w:jc w:val="both"/>
        <w:rPr>
          <w:rFonts w:ascii="Lato" w:hAnsi="Lato"/>
          <w:color w:val="000000"/>
          <w:sz w:val="24"/>
          <w:szCs w:val="24"/>
        </w:rPr>
      </w:pPr>
      <w:r w:rsidRPr="00745F07">
        <w:rPr>
          <w:rFonts w:ascii="Lato" w:hAnsi="Lato"/>
          <w:color w:val="000000"/>
          <w:sz w:val="24"/>
          <w:szCs w:val="24"/>
        </w:rPr>
        <w:t>What kinds of initiatives have come from your uses of A&amp;E data?</w:t>
      </w:r>
    </w:p>
    <w:p w14:paraId="710A6834" w14:textId="77777777" w:rsidR="00E703E0" w:rsidRPr="00745F07" w:rsidRDefault="00E703E0" w:rsidP="00BC4A74">
      <w:pPr>
        <w:pStyle w:val="ListParagraph"/>
        <w:numPr>
          <w:ilvl w:val="1"/>
          <w:numId w:val="11"/>
        </w:numPr>
        <w:spacing w:line="360" w:lineRule="auto"/>
        <w:jc w:val="both"/>
        <w:rPr>
          <w:rFonts w:ascii="Lato" w:hAnsi="Lato"/>
          <w:color w:val="000000"/>
          <w:sz w:val="24"/>
          <w:szCs w:val="24"/>
        </w:rPr>
      </w:pPr>
      <w:r w:rsidRPr="00745F07">
        <w:rPr>
          <w:rFonts w:ascii="Lato" w:hAnsi="Lato"/>
          <w:color w:val="000000"/>
          <w:sz w:val="24"/>
          <w:szCs w:val="24"/>
        </w:rPr>
        <w:t>Directed/tasked patrols?</w:t>
      </w:r>
    </w:p>
    <w:p w14:paraId="374C8289" w14:textId="77777777" w:rsidR="00E703E0" w:rsidRPr="00745F07" w:rsidRDefault="00E703E0" w:rsidP="00BC4A74">
      <w:pPr>
        <w:pStyle w:val="ListParagraph"/>
        <w:numPr>
          <w:ilvl w:val="1"/>
          <w:numId w:val="11"/>
        </w:numPr>
        <w:spacing w:line="360" w:lineRule="auto"/>
        <w:jc w:val="both"/>
        <w:rPr>
          <w:rFonts w:ascii="Lato" w:hAnsi="Lato"/>
          <w:color w:val="000000"/>
          <w:sz w:val="24"/>
          <w:szCs w:val="24"/>
        </w:rPr>
      </w:pPr>
      <w:r w:rsidRPr="00745F07">
        <w:rPr>
          <w:rFonts w:ascii="Lato" w:hAnsi="Lato"/>
          <w:color w:val="000000"/>
          <w:sz w:val="24"/>
          <w:szCs w:val="24"/>
        </w:rPr>
        <w:t>Influencing licensing decisions?</w:t>
      </w:r>
    </w:p>
    <w:p w14:paraId="0D388E20" w14:textId="77777777" w:rsidR="00E703E0" w:rsidRPr="00745F07" w:rsidRDefault="00E703E0" w:rsidP="00BC4A74">
      <w:pPr>
        <w:pStyle w:val="ListParagraph"/>
        <w:numPr>
          <w:ilvl w:val="1"/>
          <w:numId w:val="11"/>
        </w:numPr>
        <w:spacing w:line="360" w:lineRule="auto"/>
        <w:jc w:val="both"/>
        <w:rPr>
          <w:rFonts w:ascii="Lato" w:hAnsi="Lato"/>
          <w:color w:val="000000"/>
          <w:sz w:val="24"/>
          <w:szCs w:val="24"/>
        </w:rPr>
      </w:pPr>
      <w:r w:rsidRPr="00745F07">
        <w:rPr>
          <w:rFonts w:ascii="Lato" w:hAnsi="Lato"/>
          <w:color w:val="000000"/>
          <w:sz w:val="24"/>
          <w:szCs w:val="24"/>
        </w:rPr>
        <w:t>Others (</w:t>
      </w:r>
      <w:proofErr w:type="gramStart"/>
      <w:r w:rsidRPr="00745F07">
        <w:rPr>
          <w:rFonts w:ascii="Lato" w:hAnsi="Lato"/>
          <w:color w:val="000000"/>
          <w:sz w:val="24"/>
          <w:szCs w:val="24"/>
        </w:rPr>
        <w:t>e.g.</w:t>
      </w:r>
      <w:proofErr w:type="gramEnd"/>
      <w:r w:rsidRPr="00745F07">
        <w:rPr>
          <w:rFonts w:ascii="Lato" w:hAnsi="Lato"/>
          <w:color w:val="000000"/>
          <w:sz w:val="24"/>
          <w:szCs w:val="24"/>
        </w:rPr>
        <w:t xml:space="preserve"> tackling new weapons issues)?</w:t>
      </w:r>
    </w:p>
    <w:p w14:paraId="4DB1189F" w14:textId="77777777" w:rsidR="00E703E0" w:rsidRPr="00745F07" w:rsidRDefault="00E703E0" w:rsidP="00BC4A74">
      <w:pPr>
        <w:pStyle w:val="ListParagraph"/>
        <w:numPr>
          <w:ilvl w:val="0"/>
          <w:numId w:val="11"/>
        </w:numPr>
        <w:spacing w:line="360" w:lineRule="auto"/>
        <w:jc w:val="both"/>
        <w:rPr>
          <w:rFonts w:ascii="Lato" w:hAnsi="Lato"/>
          <w:color w:val="000000"/>
          <w:sz w:val="24"/>
          <w:szCs w:val="24"/>
        </w:rPr>
      </w:pPr>
      <w:r w:rsidRPr="00745F07">
        <w:rPr>
          <w:rFonts w:ascii="Lato" w:hAnsi="Lato"/>
          <w:color w:val="000000"/>
          <w:sz w:val="24"/>
          <w:szCs w:val="24"/>
        </w:rPr>
        <w:t>Have these initiatives been successful?</w:t>
      </w:r>
    </w:p>
    <w:p w14:paraId="1E0A720B" w14:textId="77777777" w:rsidR="00E703E0" w:rsidRPr="00745F07" w:rsidRDefault="00E703E0" w:rsidP="00BC4A74">
      <w:pPr>
        <w:pStyle w:val="ListParagraph"/>
        <w:numPr>
          <w:ilvl w:val="1"/>
          <w:numId w:val="11"/>
        </w:numPr>
        <w:spacing w:line="360" w:lineRule="auto"/>
        <w:jc w:val="both"/>
        <w:rPr>
          <w:rFonts w:ascii="Lato" w:hAnsi="Lato"/>
          <w:color w:val="000000"/>
          <w:sz w:val="24"/>
          <w:szCs w:val="24"/>
        </w:rPr>
      </w:pPr>
      <w:r w:rsidRPr="00745F07">
        <w:rPr>
          <w:rFonts w:ascii="Lato" w:hAnsi="Lato"/>
          <w:color w:val="000000"/>
          <w:sz w:val="24"/>
          <w:szCs w:val="24"/>
        </w:rPr>
        <w:t>How are you measuring success in each case?</w:t>
      </w:r>
    </w:p>
    <w:p w14:paraId="11C5C127" w14:textId="77777777" w:rsidR="00E703E0" w:rsidRPr="00745F07" w:rsidRDefault="00E703E0" w:rsidP="00BC4A74">
      <w:pPr>
        <w:pStyle w:val="ListParagraph"/>
        <w:numPr>
          <w:ilvl w:val="1"/>
          <w:numId w:val="11"/>
        </w:numPr>
        <w:spacing w:line="360" w:lineRule="auto"/>
        <w:jc w:val="both"/>
        <w:rPr>
          <w:rFonts w:ascii="Lato" w:hAnsi="Lato"/>
          <w:color w:val="000000"/>
          <w:sz w:val="24"/>
          <w:szCs w:val="24"/>
        </w:rPr>
      </w:pPr>
      <w:r w:rsidRPr="00745F07">
        <w:rPr>
          <w:rFonts w:ascii="Lato" w:hAnsi="Lato"/>
          <w:color w:val="000000"/>
          <w:sz w:val="24"/>
          <w:szCs w:val="24"/>
        </w:rPr>
        <w:t>Have there been any notable successes?</w:t>
      </w:r>
    </w:p>
    <w:p w14:paraId="6A8FAEA3" w14:textId="77777777" w:rsidR="00E703E0" w:rsidRPr="00745F07" w:rsidRDefault="00E703E0" w:rsidP="00BC4A74">
      <w:pPr>
        <w:pStyle w:val="ListParagraph"/>
        <w:numPr>
          <w:ilvl w:val="1"/>
          <w:numId w:val="11"/>
        </w:numPr>
        <w:spacing w:line="360" w:lineRule="auto"/>
        <w:jc w:val="both"/>
        <w:rPr>
          <w:rFonts w:ascii="Lato" w:hAnsi="Lato"/>
          <w:color w:val="000000"/>
          <w:sz w:val="24"/>
          <w:szCs w:val="24"/>
        </w:rPr>
      </w:pPr>
      <w:r w:rsidRPr="00745F07">
        <w:rPr>
          <w:rFonts w:ascii="Lato" w:hAnsi="Lato"/>
          <w:color w:val="000000"/>
          <w:sz w:val="24"/>
          <w:szCs w:val="24"/>
        </w:rPr>
        <w:t>Or any notable challenges or issues?</w:t>
      </w:r>
    </w:p>
    <w:p w14:paraId="2C933F4C" w14:textId="77777777" w:rsidR="00784BE9" w:rsidRDefault="00784BE9" w:rsidP="00BC4A74">
      <w:pPr>
        <w:spacing w:line="360" w:lineRule="auto"/>
        <w:jc w:val="both"/>
        <w:rPr>
          <w:rFonts w:ascii="Lato" w:hAnsi="Lato"/>
          <w:b/>
          <w:color w:val="000000"/>
          <w:sz w:val="24"/>
        </w:rPr>
      </w:pPr>
    </w:p>
    <w:p w14:paraId="3F1D0FDA" w14:textId="77777777" w:rsidR="00784BE9" w:rsidRDefault="00784BE9" w:rsidP="00BC4A74">
      <w:pPr>
        <w:spacing w:line="360" w:lineRule="auto"/>
        <w:jc w:val="both"/>
        <w:rPr>
          <w:rFonts w:ascii="Lato" w:hAnsi="Lato"/>
          <w:b/>
          <w:color w:val="000000"/>
          <w:sz w:val="24"/>
        </w:rPr>
      </w:pPr>
    </w:p>
    <w:p w14:paraId="6CB55FE8" w14:textId="77777777" w:rsidR="00784BE9" w:rsidRDefault="00784BE9" w:rsidP="00BC4A74">
      <w:pPr>
        <w:spacing w:line="360" w:lineRule="auto"/>
        <w:jc w:val="both"/>
        <w:rPr>
          <w:rFonts w:ascii="Lato" w:hAnsi="Lato"/>
          <w:b/>
          <w:color w:val="000000"/>
          <w:sz w:val="24"/>
        </w:rPr>
      </w:pPr>
    </w:p>
    <w:p w14:paraId="252B8945" w14:textId="58F5E740" w:rsidR="00E703E0" w:rsidRPr="00745F07" w:rsidRDefault="00E703E0" w:rsidP="00BC4A74">
      <w:pPr>
        <w:spacing w:line="360" w:lineRule="auto"/>
        <w:jc w:val="both"/>
        <w:rPr>
          <w:rFonts w:ascii="Lato" w:hAnsi="Lato"/>
          <w:b/>
          <w:color w:val="000000"/>
          <w:sz w:val="24"/>
        </w:rPr>
      </w:pPr>
      <w:r w:rsidRPr="00745F07">
        <w:rPr>
          <w:rFonts w:ascii="Lato" w:hAnsi="Lato"/>
          <w:b/>
          <w:color w:val="000000"/>
          <w:sz w:val="24"/>
        </w:rPr>
        <w:t>Decision</w:t>
      </w:r>
      <w:r w:rsidR="009777FE" w:rsidRPr="00745F07">
        <w:rPr>
          <w:rFonts w:ascii="Lato" w:hAnsi="Lato"/>
          <w:b/>
          <w:color w:val="000000"/>
          <w:sz w:val="24"/>
        </w:rPr>
        <w:t>-</w:t>
      </w:r>
      <w:r w:rsidRPr="00745F07">
        <w:rPr>
          <w:rFonts w:ascii="Lato" w:hAnsi="Lato"/>
          <w:b/>
          <w:color w:val="000000"/>
          <w:sz w:val="24"/>
        </w:rPr>
        <w:t xml:space="preserve">making </w:t>
      </w:r>
    </w:p>
    <w:p w14:paraId="123DDEAE" w14:textId="77777777" w:rsidR="00E703E0" w:rsidRPr="00745F07" w:rsidRDefault="00E703E0" w:rsidP="00BC4A74">
      <w:pPr>
        <w:pStyle w:val="ListParagraph"/>
        <w:numPr>
          <w:ilvl w:val="0"/>
          <w:numId w:val="11"/>
        </w:numPr>
        <w:spacing w:line="360" w:lineRule="auto"/>
        <w:jc w:val="both"/>
        <w:rPr>
          <w:rFonts w:ascii="Lato" w:hAnsi="Lato"/>
          <w:color w:val="000000"/>
          <w:sz w:val="24"/>
          <w:szCs w:val="24"/>
        </w:rPr>
      </w:pPr>
      <w:r w:rsidRPr="00745F07">
        <w:rPr>
          <w:rFonts w:ascii="Lato" w:hAnsi="Lato"/>
          <w:color w:val="000000"/>
          <w:sz w:val="24"/>
          <w:szCs w:val="24"/>
        </w:rPr>
        <w:t xml:space="preserve">Are you aware of other ways that the A&amp;E data has been used to inform decision making in force? For example, to influence strategy, policy or spending? </w:t>
      </w:r>
    </w:p>
    <w:p w14:paraId="6A947F0B" w14:textId="77777777" w:rsidR="00E703E0" w:rsidRPr="00745F07" w:rsidRDefault="00E703E0" w:rsidP="00BC4A74">
      <w:pPr>
        <w:pStyle w:val="ListParagraph"/>
        <w:numPr>
          <w:ilvl w:val="0"/>
          <w:numId w:val="11"/>
        </w:numPr>
        <w:spacing w:line="360" w:lineRule="auto"/>
        <w:jc w:val="both"/>
        <w:rPr>
          <w:rFonts w:ascii="Lato" w:hAnsi="Lato"/>
          <w:color w:val="000000"/>
          <w:sz w:val="24"/>
          <w:szCs w:val="24"/>
        </w:rPr>
      </w:pPr>
      <w:r w:rsidRPr="00745F07">
        <w:rPr>
          <w:rFonts w:ascii="Lato" w:hAnsi="Lato"/>
          <w:color w:val="000000"/>
          <w:sz w:val="24"/>
          <w:szCs w:val="24"/>
        </w:rPr>
        <w:t xml:space="preserve">Who do you see as your primary ‘customers’ for the A&amp;E analysis products in the force (ranks/ grades/ professions – not </w:t>
      </w:r>
      <w:proofErr w:type="gramStart"/>
      <w:r w:rsidRPr="00745F07">
        <w:rPr>
          <w:rFonts w:ascii="Lato" w:hAnsi="Lato"/>
          <w:color w:val="000000"/>
          <w:sz w:val="24"/>
          <w:szCs w:val="24"/>
        </w:rPr>
        <w:t>names.</w:t>
      </w:r>
      <w:proofErr w:type="gramEnd"/>
      <w:r w:rsidRPr="00745F07">
        <w:rPr>
          <w:rFonts w:ascii="Lato" w:hAnsi="Lato"/>
          <w:color w:val="000000"/>
          <w:sz w:val="24"/>
          <w:szCs w:val="24"/>
        </w:rPr>
        <w:t xml:space="preserve">) </w:t>
      </w:r>
    </w:p>
    <w:p w14:paraId="5DDAADEC" w14:textId="77777777" w:rsidR="00E703E0" w:rsidRPr="00745F07" w:rsidRDefault="00E703E0" w:rsidP="00BC4A74">
      <w:pPr>
        <w:pStyle w:val="ListParagraph"/>
        <w:numPr>
          <w:ilvl w:val="0"/>
          <w:numId w:val="11"/>
        </w:numPr>
        <w:spacing w:line="360" w:lineRule="auto"/>
        <w:jc w:val="both"/>
        <w:rPr>
          <w:rFonts w:ascii="Lato" w:hAnsi="Lato"/>
          <w:color w:val="000000"/>
          <w:sz w:val="24"/>
          <w:szCs w:val="24"/>
        </w:rPr>
      </w:pPr>
      <w:r w:rsidRPr="00745F07">
        <w:rPr>
          <w:rFonts w:ascii="Lato" w:hAnsi="Lato"/>
          <w:color w:val="000000"/>
          <w:sz w:val="24"/>
          <w:szCs w:val="24"/>
        </w:rPr>
        <w:t xml:space="preserve">How is your analysis of the A&amp;E data directed – for example, do you choose what analysis to carry out or are you asked to produce specific reports? </w:t>
      </w:r>
    </w:p>
    <w:p w14:paraId="294F2A47" w14:textId="77777777" w:rsidR="00E703E0" w:rsidRPr="00745F07" w:rsidRDefault="00E703E0" w:rsidP="00BC4A74">
      <w:pPr>
        <w:pStyle w:val="ListParagraph"/>
        <w:numPr>
          <w:ilvl w:val="0"/>
          <w:numId w:val="11"/>
        </w:numPr>
        <w:spacing w:line="360" w:lineRule="auto"/>
        <w:jc w:val="both"/>
        <w:rPr>
          <w:rFonts w:ascii="Lato" w:hAnsi="Lato"/>
          <w:color w:val="000000"/>
          <w:sz w:val="24"/>
          <w:szCs w:val="24"/>
        </w:rPr>
      </w:pPr>
      <w:r w:rsidRPr="00745F07">
        <w:rPr>
          <w:rFonts w:ascii="Lato" w:hAnsi="Lato"/>
          <w:color w:val="000000"/>
          <w:sz w:val="24"/>
          <w:szCs w:val="24"/>
        </w:rPr>
        <w:t>Are the uses of the data understood by your customers/ relevant force leaders (of all ranks/ grades)?</w:t>
      </w:r>
    </w:p>
    <w:p w14:paraId="5D159CB7" w14:textId="77777777" w:rsidR="00E703E0" w:rsidRPr="00745F07" w:rsidRDefault="00E703E0" w:rsidP="00BC4A74">
      <w:pPr>
        <w:pStyle w:val="ListParagraph"/>
        <w:numPr>
          <w:ilvl w:val="1"/>
          <w:numId w:val="14"/>
        </w:numPr>
        <w:spacing w:line="360" w:lineRule="auto"/>
        <w:jc w:val="both"/>
        <w:rPr>
          <w:rFonts w:ascii="Lato" w:hAnsi="Lato"/>
          <w:color w:val="000000"/>
          <w:sz w:val="24"/>
          <w:szCs w:val="24"/>
        </w:rPr>
      </w:pPr>
      <w:r w:rsidRPr="00745F07">
        <w:rPr>
          <w:rFonts w:ascii="Lato" w:hAnsi="Lato"/>
          <w:color w:val="000000"/>
          <w:sz w:val="24"/>
          <w:szCs w:val="24"/>
        </w:rPr>
        <w:t>Are there any major areas of misunderstanding/miscommunication relating to the appropriate uses of this data?</w:t>
      </w:r>
    </w:p>
    <w:p w14:paraId="2129F7CB" w14:textId="77777777" w:rsidR="00E703E0" w:rsidRPr="00745F07" w:rsidRDefault="00E703E0" w:rsidP="00BC4A74">
      <w:pPr>
        <w:pStyle w:val="ListParagraph"/>
        <w:numPr>
          <w:ilvl w:val="1"/>
          <w:numId w:val="14"/>
        </w:numPr>
        <w:spacing w:line="360" w:lineRule="auto"/>
        <w:jc w:val="both"/>
        <w:rPr>
          <w:rFonts w:ascii="Lato" w:hAnsi="Lato"/>
          <w:color w:val="000000"/>
          <w:sz w:val="24"/>
          <w:szCs w:val="24"/>
        </w:rPr>
      </w:pPr>
      <w:r w:rsidRPr="00745F07">
        <w:rPr>
          <w:rFonts w:ascii="Lato" w:hAnsi="Lato"/>
          <w:color w:val="000000"/>
          <w:sz w:val="24"/>
          <w:szCs w:val="24"/>
        </w:rPr>
        <w:t>Do you think others in the force see this data as useful?</w:t>
      </w:r>
    </w:p>
    <w:p w14:paraId="6213DC05" w14:textId="77777777" w:rsidR="00E703E0" w:rsidRPr="00745F07" w:rsidRDefault="00E703E0" w:rsidP="00BC4A74">
      <w:pPr>
        <w:pStyle w:val="ListParagraph"/>
        <w:numPr>
          <w:ilvl w:val="1"/>
          <w:numId w:val="14"/>
        </w:numPr>
        <w:spacing w:line="360" w:lineRule="auto"/>
        <w:jc w:val="both"/>
        <w:rPr>
          <w:rFonts w:ascii="Lato" w:hAnsi="Lato"/>
          <w:color w:val="000000"/>
          <w:sz w:val="24"/>
          <w:szCs w:val="24"/>
        </w:rPr>
      </w:pPr>
      <w:r w:rsidRPr="00745F07">
        <w:rPr>
          <w:rFonts w:ascii="Lato" w:hAnsi="Lato"/>
          <w:color w:val="000000"/>
          <w:sz w:val="24"/>
          <w:szCs w:val="24"/>
        </w:rPr>
        <w:t xml:space="preserve">Do you have any ideas for how the data could be made more useful/ accessible to leaders/ decision makers in force? </w:t>
      </w:r>
    </w:p>
    <w:p w14:paraId="2EEC8B47" w14:textId="77777777" w:rsidR="00E703E0" w:rsidRPr="00745F07" w:rsidRDefault="00E703E0" w:rsidP="00BC4A74">
      <w:pPr>
        <w:spacing w:line="360" w:lineRule="auto"/>
        <w:jc w:val="both"/>
        <w:rPr>
          <w:rFonts w:ascii="Lato" w:hAnsi="Lato"/>
          <w:b/>
          <w:color w:val="000000"/>
          <w:sz w:val="24"/>
        </w:rPr>
      </w:pPr>
      <w:r w:rsidRPr="00745F07">
        <w:rPr>
          <w:rFonts w:ascii="Lato" w:hAnsi="Lato"/>
          <w:b/>
          <w:color w:val="000000"/>
          <w:sz w:val="24"/>
        </w:rPr>
        <w:t>Partnership working</w:t>
      </w:r>
    </w:p>
    <w:p w14:paraId="43A7E601" w14:textId="77777777" w:rsidR="00E703E0" w:rsidRPr="00745F07" w:rsidRDefault="00E703E0" w:rsidP="00BC4A74">
      <w:pPr>
        <w:pStyle w:val="ListParagraph"/>
        <w:numPr>
          <w:ilvl w:val="0"/>
          <w:numId w:val="11"/>
        </w:numPr>
        <w:spacing w:line="360" w:lineRule="auto"/>
        <w:jc w:val="both"/>
        <w:rPr>
          <w:rFonts w:ascii="Lato" w:hAnsi="Lato"/>
          <w:color w:val="000000"/>
          <w:sz w:val="24"/>
          <w:szCs w:val="24"/>
        </w:rPr>
      </w:pPr>
      <w:r w:rsidRPr="00745F07">
        <w:rPr>
          <w:rFonts w:ascii="Lato" w:hAnsi="Lato"/>
          <w:color w:val="000000"/>
          <w:sz w:val="24"/>
          <w:szCs w:val="24"/>
        </w:rPr>
        <w:t xml:space="preserve">Do you liaise or jointly work with any other organisations in relation to the use of the A&amp;E data – </w:t>
      </w:r>
      <w:proofErr w:type="spellStart"/>
      <w:r w:rsidRPr="00745F07">
        <w:rPr>
          <w:rFonts w:ascii="Lato" w:hAnsi="Lato"/>
          <w:color w:val="000000"/>
          <w:sz w:val="24"/>
          <w:szCs w:val="24"/>
        </w:rPr>
        <w:t>e.g</w:t>
      </w:r>
      <w:proofErr w:type="spellEnd"/>
      <w:r w:rsidRPr="00745F07">
        <w:rPr>
          <w:rFonts w:ascii="Lato" w:hAnsi="Lato"/>
          <w:color w:val="000000"/>
          <w:sz w:val="24"/>
          <w:szCs w:val="24"/>
        </w:rPr>
        <w:t xml:space="preserve"> other Community Safety Partnership members? </w:t>
      </w:r>
    </w:p>
    <w:p w14:paraId="1B2F8B95" w14:textId="77777777" w:rsidR="00E703E0" w:rsidRPr="00745F07" w:rsidRDefault="00E703E0" w:rsidP="00BC4A74">
      <w:pPr>
        <w:pStyle w:val="ListParagraph"/>
        <w:numPr>
          <w:ilvl w:val="0"/>
          <w:numId w:val="11"/>
        </w:numPr>
        <w:spacing w:line="360" w:lineRule="auto"/>
        <w:jc w:val="both"/>
        <w:rPr>
          <w:rFonts w:ascii="Lato" w:hAnsi="Lato"/>
          <w:color w:val="000000"/>
          <w:sz w:val="24"/>
          <w:szCs w:val="24"/>
        </w:rPr>
      </w:pPr>
      <w:r w:rsidRPr="00745F07">
        <w:rPr>
          <w:rFonts w:ascii="Lato" w:hAnsi="Lato"/>
          <w:color w:val="000000"/>
          <w:sz w:val="24"/>
          <w:szCs w:val="24"/>
        </w:rPr>
        <w:t xml:space="preserve">Are you aware of how other forces make use of A&amp;E data? </w:t>
      </w:r>
    </w:p>
    <w:p w14:paraId="0A0A9718" w14:textId="77777777" w:rsidR="00E703E0" w:rsidRPr="00745F07" w:rsidRDefault="00E703E0" w:rsidP="00BC4A74">
      <w:pPr>
        <w:keepNext/>
        <w:spacing w:line="360" w:lineRule="auto"/>
        <w:jc w:val="both"/>
        <w:rPr>
          <w:rFonts w:ascii="Lato" w:hAnsi="Lato"/>
          <w:b/>
          <w:color w:val="000000"/>
          <w:sz w:val="24"/>
        </w:rPr>
      </w:pPr>
      <w:r w:rsidRPr="00745F07">
        <w:rPr>
          <w:rFonts w:ascii="Lato" w:hAnsi="Lato"/>
          <w:b/>
          <w:color w:val="000000"/>
          <w:sz w:val="24"/>
        </w:rPr>
        <w:t>Closing questions</w:t>
      </w:r>
    </w:p>
    <w:p w14:paraId="53531D87" w14:textId="77777777" w:rsidR="00E703E0" w:rsidRPr="00745F07" w:rsidRDefault="00E703E0" w:rsidP="00BC4A74">
      <w:pPr>
        <w:pStyle w:val="ListParagraph"/>
        <w:numPr>
          <w:ilvl w:val="0"/>
          <w:numId w:val="11"/>
        </w:numPr>
        <w:spacing w:line="360" w:lineRule="auto"/>
        <w:jc w:val="both"/>
        <w:rPr>
          <w:rFonts w:ascii="Lato" w:hAnsi="Lato"/>
          <w:color w:val="000000"/>
          <w:sz w:val="24"/>
          <w:szCs w:val="24"/>
        </w:rPr>
      </w:pPr>
      <w:r w:rsidRPr="00745F07">
        <w:rPr>
          <w:rFonts w:ascii="Lato" w:hAnsi="Lato"/>
          <w:color w:val="000000"/>
          <w:sz w:val="24"/>
          <w:szCs w:val="24"/>
        </w:rPr>
        <w:t>If you could offer one or two lessons for police or analysts regarding your experience in using A&amp;E data for crime prevention, what would they be?</w:t>
      </w:r>
    </w:p>
    <w:p w14:paraId="36A0AB85" w14:textId="77777777" w:rsidR="00E703E0" w:rsidRPr="00745F07" w:rsidRDefault="00E703E0" w:rsidP="00BC4A74">
      <w:pPr>
        <w:pStyle w:val="ListParagraph"/>
        <w:numPr>
          <w:ilvl w:val="0"/>
          <w:numId w:val="11"/>
        </w:numPr>
        <w:spacing w:line="360" w:lineRule="auto"/>
        <w:jc w:val="both"/>
        <w:rPr>
          <w:rFonts w:ascii="Lato" w:hAnsi="Lato"/>
          <w:color w:val="000000"/>
          <w:sz w:val="24"/>
          <w:szCs w:val="24"/>
        </w:rPr>
      </w:pPr>
      <w:r w:rsidRPr="00745F07">
        <w:rPr>
          <w:rFonts w:ascii="Lato" w:hAnsi="Lato"/>
          <w:color w:val="000000"/>
          <w:sz w:val="24"/>
          <w:szCs w:val="24"/>
        </w:rPr>
        <w:t>That concludes our questions for today. Is there anything we haven’t discussed, which you think is important for us to understand regarding your work with A&amp;E data?</w:t>
      </w:r>
    </w:p>
    <w:p w14:paraId="4CE0E13C" w14:textId="77777777" w:rsidR="00E703E0" w:rsidRPr="00745F07" w:rsidRDefault="00E703E0" w:rsidP="00BC4A74">
      <w:pPr>
        <w:spacing w:line="360" w:lineRule="auto"/>
        <w:jc w:val="center"/>
        <w:rPr>
          <w:rFonts w:ascii="Lato" w:hAnsi="Lato"/>
          <w:b/>
          <w:bCs/>
          <w:color w:val="000000"/>
          <w:sz w:val="24"/>
        </w:rPr>
      </w:pPr>
      <w:bookmarkStart w:id="78" w:name="_Toc405817654"/>
      <w:r w:rsidRPr="00745F07">
        <w:rPr>
          <w:rFonts w:ascii="Lato" w:hAnsi="Lato"/>
          <w:b/>
          <w:bCs/>
          <w:color w:val="000000"/>
          <w:sz w:val="24"/>
        </w:rPr>
        <w:t>Appendix B: List of all identified references</w:t>
      </w:r>
      <w:bookmarkEnd w:id="78"/>
    </w:p>
    <w:p w14:paraId="6A2DA56B" w14:textId="77777777" w:rsidR="00BC4A74" w:rsidRPr="00745F07" w:rsidRDefault="00BC4A74" w:rsidP="00BC4A74">
      <w:pPr>
        <w:spacing w:line="360" w:lineRule="auto"/>
        <w:jc w:val="center"/>
        <w:rPr>
          <w:rFonts w:ascii="Lato" w:hAnsi="Lato"/>
          <w:b/>
          <w:bCs/>
          <w:color w:val="000000"/>
          <w:sz w:val="24"/>
          <w:lang w:eastAsia="zh-CN"/>
        </w:rPr>
      </w:pPr>
    </w:p>
    <w:p w14:paraId="742FE5EA" w14:textId="77777777" w:rsidR="00E703E0" w:rsidRPr="00745F07" w:rsidRDefault="00E703E0" w:rsidP="00BC4A74">
      <w:pPr>
        <w:spacing w:line="360" w:lineRule="auto"/>
        <w:ind w:left="720" w:hanging="720"/>
        <w:jc w:val="both"/>
        <w:rPr>
          <w:rFonts w:ascii="Lato" w:hAnsi="Lato"/>
          <w:noProof/>
          <w:color w:val="000000"/>
          <w:sz w:val="24"/>
        </w:rPr>
      </w:pPr>
      <w:r w:rsidRPr="00745F07">
        <w:rPr>
          <w:rFonts w:ascii="Lato" w:hAnsi="Lato"/>
          <w:noProof/>
          <w:color w:val="000000"/>
          <w:sz w:val="24"/>
        </w:rPr>
        <w:t>Ariel, B., Weinborn, C., &amp; Boyle, A. (2013). Can routinely collected ambulance data about assaults contribute to reduction in community violence? Emerg Med J. doi: 10.1136/emermed-2013-203133</w:t>
      </w:r>
    </w:p>
    <w:p w14:paraId="6C943F5C" w14:textId="77777777" w:rsidR="00E703E0" w:rsidRPr="00745F07" w:rsidRDefault="00E703E0" w:rsidP="00BC4A74">
      <w:pPr>
        <w:spacing w:line="360" w:lineRule="auto"/>
        <w:ind w:left="720" w:hanging="720"/>
        <w:jc w:val="both"/>
        <w:rPr>
          <w:rFonts w:ascii="Lato" w:hAnsi="Lato"/>
          <w:noProof/>
          <w:color w:val="000000"/>
          <w:sz w:val="24"/>
        </w:rPr>
      </w:pPr>
      <w:r w:rsidRPr="00745F07">
        <w:rPr>
          <w:rFonts w:ascii="Lato" w:hAnsi="Lato"/>
          <w:noProof/>
          <w:color w:val="000000"/>
          <w:sz w:val="24"/>
        </w:rPr>
        <w:lastRenderedPageBreak/>
        <w:t xml:space="preserve">Bellis, M.A., Leckenby, N., Hughes, K., Luke, C., Wyke, S., &amp; Quigg, Z. (2012). Nighttime assaults: using a national emergency department monitoring system to predict occurrence, target prevention and plan services. BMC Public Health, 12, 746-758. </w:t>
      </w:r>
    </w:p>
    <w:p w14:paraId="0E4FA848" w14:textId="77777777" w:rsidR="00E703E0" w:rsidRPr="00745F07" w:rsidRDefault="00E703E0" w:rsidP="00BC4A74">
      <w:pPr>
        <w:spacing w:line="360" w:lineRule="auto"/>
        <w:ind w:left="720" w:hanging="720"/>
        <w:jc w:val="both"/>
        <w:rPr>
          <w:rFonts w:ascii="Lato" w:hAnsi="Lato"/>
          <w:noProof/>
          <w:color w:val="000000"/>
          <w:sz w:val="24"/>
        </w:rPr>
      </w:pPr>
      <w:r w:rsidRPr="00745F07">
        <w:rPr>
          <w:rFonts w:ascii="Lato" w:hAnsi="Lato"/>
          <w:noProof/>
          <w:color w:val="000000"/>
          <w:sz w:val="24"/>
        </w:rPr>
        <w:t>Benger, J., &amp; Carter, R. (n.d.). Pilot Study Of Inter-Agency Working To Reduce Binge Drinking And Acute Healthcare Demand: Final Report to the Alcohol Education and Research Council.</w:t>
      </w:r>
    </w:p>
    <w:p w14:paraId="20F78F60" w14:textId="77777777" w:rsidR="00E703E0" w:rsidRPr="00745F07" w:rsidRDefault="00E703E0" w:rsidP="00BC4A74">
      <w:pPr>
        <w:spacing w:line="360" w:lineRule="auto"/>
        <w:ind w:left="720" w:hanging="720"/>
        <w:jc w:val="both"/>
        <w:rPr>
          <w:rFonts w:ascii="Lato" w:hAnsi="Lato"/>
          <w:noProof/>
          <w:color w:val="000000"/>
          <w:sz w:val="24"/>
        </w:rPr>
      </w:pPr>
      <w:r w:rsidRPr="00745F07">
        <w:rPr>
          <w:rFonts w:ascii="Lato" w:hAnsi="Lato"/>
          <w:noProof/>
          <w:color w:val="000000"/>
          <w:sz w:val="24"/>
        </w:rPr>
        <w:t>Boyle, A., Snelling, K., &amp; White, L. (2012). External validation of the Cardiff model of information sharing to reduce community violence: natural experiment. Emerg Med J. doi: 0.1136/emermed-2012-201898</w:t>
      </w:r>
    </w:p>
    <w:p w14:paraId="544418B6" w14:textId="77777777" w:rsidR="00E703E0" w:rsidRPr="00745F07" w:rsidRDefault="00E703E0" w:rsidP="00BC4A74">
      <w:pPr>
        <w:spacing w:line="360" w:lineRule="auto"/>
        <w:ind w:left="720" w:hanging="720"/>
        <w:jc w:val="both"/>
        <w:rPr>
          <w:rFonts w:ascii="Lato" w:hAnsi="Lato"/>
          <w:noProof/>
          <w:color w:val="000000"/>
          <w:sz w:val="24"/>
        </w:rPr>
      </w:pPr>
      <w:r w:rsidRPr="00745F07">
        <w:rPr>
          <w:rFonts w:ascii="Lato" w:hAnsi="Lato"/>
          <w:noProof/>
          <w:color w:val="000000"/>
          <w:sz w:val="24"/>
        </w:rPr>
        <w:t>Butchart, A. (2011). Public health and preventing violence (Vol. 342).</w:t>
      </w:r>
    </w:p>
    <w:p w14:paraId="5374D8DB" w14:textId="77777777" w:rsidR="00E703E0" w:rsidRPr="00745F07" w:rsidRDefault="00E703E0" w:rsidP="00BC4A74">
      <w:pPr>
        <w:spacing w:line="360" w:lineRule="auto"/>
        <w:ind w:left="720" w:hanging="720"/>
        <w:jc w:val="both"/>
        <w:rPr>
          <w:rFonts w:ascii="Lato" w:hAnsi="Lato"/>
          <w:noProof/>
          <w:color w:val="000000"/>
          <w:sz w:val="24"/>
        </w:rPr>
      </w:pPr>
      <w:r w:rsidRPr="00745F07">
        <w:rPr>
          <w:rFonts w:ascii="Lato" w:hAnsi="Lato"/>
          <w:noProof/>
          <w:color w:val="000000"/>
          <w:sz w:val="24"/>
        </w:rPr>
        <w:t>Butchart, A., Phinney, A., Check, P., &amp; Villaveces, A. (2004). Preventing violence: A guide to implementing the recommendations of the World report on violence and health. Geneva: Department of Injuries and Violence Prevention, World Health Organization.</w:t>
      </w:r>
    </w:p>
    <w:p w14:paraId="44B02220" w14:textId="77777777" w:rsidR="00E703E0" w:rsidRPr="00745F07" w:rsidRDefault="00E703E0" w:rsidP="00BC4A74">
      <w:pPr>
        <w:spacing w:line="360" w:lineRule="auto"/>
        <w:ind w:left="720" w:hanging="720"/>
        <w:jc w:val="both"/>
        <w:rPr>
          <w:rFonts w:ascii="Lato" w:hAnsi="Lato"/>
          <w:noProof/>
          <w:color w:val="000000"/>
          <w:sz w:val="24"/>
        </w:rPr>
      </w:pPr>
      <w:r w:rsidRPr="00745F07">
        <w:rPr>
          <w:rFonts w:ascii="Lato" w:hAnsi="Lato"/>
          <w:noProof/>
          <w:color w:val="000000"/>
          <w:sz w:val="24"/>
        </w:rPr>
        <w:t xml:space="preserve">Carter, R. , &amp; Benger, J. (2008). Could inter-agency working reduce emergency department attendances due to alcohol consumption? Emergency Medicine Journal, 25(6), 331-334. </w:t>
      </w:r>
    </w:p>
    <w:p w14:paraId="3419F3ED" w14:textId="77777777" w:rsidR="00E703E0" w:rsidRPr="00745F07" w:rsidRDefault="00E703E0" w:rsidP="00BC4A74">
      <w:pPr>
        <w:spacing w:line="360" w:lineRule="auto"/>
        <w:ind w:left="720" w:hanging="720"/>
        <w:jc w:val="both"/>
        <w:rPr>
          <w:rFonts w:ascii="Lato" w:hAnsi="Lato"/>
          <w:noProof/>
          <w:color w:val="000000"/>
          <w:sz w:val="24"/>
        </w:rPr>
      </w:pPr>
      <w:r w:rsidRPr="00745F07">
        <w:rPr>
          <w:rFonts w:ascii="Lato" w:hAnsi="Lato"/>
          <w:noProof/>
          <w:color w:val="000000"/>
          <w:sz w:val="24"/>
        </w:rPr>
        <w:t>Davison, T., Van Staden, L., Nicholas, S., &amp; Feist, A. (2010). Process evaluation of data sharing between Emergency Departments and Community Safety Partnerships in the South East Research Report</w:t>
      </w:r>
      <w:r w:rsidRPr="00745F07">
        <w:rPr>
          <w:rFonts w:ascii="Lato" w:hAnsi="Lato"/>
          <w:i/>
          <w:noProof/>
          <w:color w:val="000000"/>
          <w:sz w:val="24"/>
        </w:rPr>
        <w:t xml:space="preserve"> </w:t>
      </w:r>
      <w:r w:rsidRPr="00745F07">
        <w:rPr>
          <w:rFonts w:ascii="Lato" w:hAnsi="Lato"/>
          <w:noProof/>
          <w:color w:val="000000"/>
          <w:sz w:val="24"/>
        </w:rPr>
        <w:t>46. London: Home Office.</w:t>
      </w:r>
    </w:p>
    <w:p w14:paraId="62AF9DD1" w14:textId="77777777" w:rsidR="00E703E0" w:rsidRPr="00745F07" w:rsidRDefault="00E703E0" w:rsidP="00BC4A74">
      <w:pPr>
        <w:spacing w:line="360" w:lineRule="auto"/>
        <w:ind w:left="720" w:hanging="720"/>
        <w:jc w:val="both"/>
        <w:rPr>
          <w:rFonts w:ascii="Lato" w:hAnsi="Lato"/>
          <w:noProof/>
          <w:color w:val="000000"/>
          <w:sz w:val="24"/>
        </w:rPr>
      </w:pPr>
      <w:r w:rsidRPr="00745F07">
        <w:rPr>
          <w:rFonts w:ascii="Lato" w:hAnsi="Lato"/>
          <w:noProof/>
          <w:color w:val="000000"/>
          <w:sz w:val="24"/>
        </w:rPr>
        <w:t xml:space="preserve">Dines, C. (2011). Using A&amp;E data to prevent violence in communities. Nursing Times, 107(13). </w:t>
      </w:r>
    </w:p>
    <w:p w14:paraId="06464926" w14:textId="77777777" w:rsidR="00E703E0" w:rsidRPr="00745F07" w:rsidRDefault="00E703E0" w:rsidP="00BC4A74">
      <w:pPr>
        <w:spacing w:line="360" w:lineRule="auto"/>
        <w:ind w:left="720" w:hanging="720"/>
        <w:jc w:val="both"/>
        <w:rPr>
          <w:rFonts w:ascii="Lato" w:hAnsi="Lato"/>
          <w:noProof/>
          <w:color w:val="000000"/>
          <w:sz w:val="24"/>
        </w:rPr>
      </w:pPr>
      <w:r w:rsidRPr="00745F07">
        <w:rPr>
          <w:rFonts w:ascii="Lato" w:hAnsi="Lato"/>
          <w:noProof/>
          <w:color w:val="000000"/>
          <w:sz w:val="24"/>
        </w:rPr>
        <w:t>Droste, N., Miller, P., &amp; Baker, T. (2014). Review article: Emergency department data sharing to reduce alcohol-related violence: A systematic review of the feasibility and effectiveness of community-level interventions. Emergency Medicine Australasia. doi: 10.1111/1742-6723.12247</w:t>
      </w:r>
    </w:p>
    <w:p w14:paraId="5170F1B3" w14:textId="77777777" w:rsidR="00E703E0" w:rsidRPr="00745F07" w:rsidRDefault="00E703E0" w:rsidP="00BC4A74">
      <w:pPr>
        <w:spacing w:line="360" w:lineRule="auto"/>
        <w:ind w:left="720" w:hanging="720"/>
        <w:jc w:val="both"/>
        <w:rPr>
          <w:rFonts w:ascii="Lato" w:hAnsi="Lato"/>
          <w:noProof/>
          <w:color w:val="000000"/>
          <w:sz w:val="24"/>
        </w:rPr>
      </w:pPr>
      <w:r w:rsidRPr="00745F07">
        <w:rPr>
          <w:rFonts w:ascii="Lato" w:hAnsi="Lato"/>
          <w:noProof/>
          <w:color w:val="000000"/>
          <w:sz w:val="24"/>
        </w:rPr>
        <w:t>Edwards, A. (2010). Working Paper 133: Evaluation of the Cardiff Night</w:t>
      </w:r>
      <w:r w:rsidRPr="00745F07">
        <w:rPr>
          <w:rFonts w:ascii="Lato" w:hAnsi="Lato" w:cs="Cambria Math"/>
          <w:noProof/>
          <w:color w:val="000000"/>
          <w:sz w:val="24"/>
        </w:rPr>
        <w:t>‐</w:t>
      </w:r>
      <w:r w:rsidRPr="00745F07">
        <w:rPr>
          <w:rFonts w:ascii="Lato" w:hAnsi="Lato"/>
          <w:noProof/>
          <w:color w:val="000000"/>
          <w:sz w:val="24"/>
        </w:rPr>
        <w:t>Time Economy Co</w:t>
      </w:r>
      <w:r w:rsidRPr="00745F07">
        <w:rPr>
          <w:rFonts w:ascii="Lato" w:hAnsi="Lato" w:cs="Cambria Math"/>
          <w:noProof/>
          <w:color w:val="000000"/>
          <w:sz w:val="24"/>
        </w:rPr>
        <w:t>‐</w:t>
      </w:r>
      <w:r w:rsidRPr="00745F07">
        <w:rPr>
          <w:rFonts w:ascii="Lato" w:hAnsi="Lato"/>
          <w:noProof/>
          <w:color w:val="000000"/>
          <w:sz w:val="24"/>
        </w:rPr>
        <w:t>ordinator (NTEC) Post. Cardiff: Cardiff University.</w:t>
      </w:r>
    </w:p>
    <w:p w14:paraId="74F53106" w14:textId="77777777" w:rsidR="00E703E0" w:rsidRPr="00745F07" w:rsidRDefault="00E703E0" w:rsidP="00BC4A74">
      <w:pPr>
        <w:spacing w:line="360" w:lineRule="auto"/>
        <w:ind w:left="720" w:hanging="720"/>
        <w:jc w:val="both"/>
        <w:rPr>
          <w:rFonts w:ascii="Lato" w:hAnsi="Lato"/>
          <w:noProof/>
          <w:color w:val="000000"/>
          <w:sz w:val="24"/>
        </w:rPr>
      </w:pPr>
      <w:r w:rsidRPr="00745F07">
        <w:rPr>
          <w:rFonts w:ascii="Lato" w:hAnsi="Lato"/>
          <w:noProof/>
          <w:color w:val="000000"/>
          <w:sz w:val="24"/>
        </w:rPr>
        <w:t>Faergemann, C. (2006). Interpersonal Violence in the Odense municipalty, Denmark</w:t>
      </w:r>
      <w:r w:rsidRPr="00745F07">
        <w:rPr>
          <w:rFonts w:ascii="Lato" w:hAnsi="Lato"/>
          <w:i/>
          <w:noProof/>
          <w:color w:val="000000"/>
          <w:sz w:val="24"/>
        </w:rPr>
        <w:t xml:space="preserve"> </w:t>
      </w:r>
      <w:r w:rsidRPr="00745F07">
        <w:rPr>
          <w:rFonts w:ascii="Lato" w:hAnsi="Lato"/>
          <w:noProof/>
          <w:color w:val="000000"/>
          <w:sz w:val="24"/>
        </w:rPr>
        <w:t>1991-2002</w:t>
      </w:r>
      <w:r w:rsidRPr="00745F07">
        <w:rPr>
          <w:rFonts w:ascii="Lato" w:hAnsi="Lato"/>
          <w:i/>
          <w:noProof/>
          <w:color w:val="000000"/>
          <w:sz w:val="24"/>
        </w:rPr>
        <w:t>.</w:t>
      </w:r>
      <w:r w:rsidRPr="00745F07">
        <w:rPr>
          <w:rFonts w:ascii="Lato" w:hAnsi="Lato"/>
          <w:noProof/>
          <w:color w:val="000000"/>
          <w:sz w:val="24"/>
        </w:rPr>
        <w:t xml:space="preserve"> Odense University of Southern Denmark.</w:t>
      </w:r>
    </w:p>
    <w:p w14:paraId="7D669A94" w14:textId="77777777" w:rsidR="00E703E0" w:rsidRPr="00745F07" w:rsidRDefault="00E703E0" w:rsidP="00BC4A74">
      <w:pPr>
        <w:spacing w:line="360" w:lineRule="auto"/>
        <w:ind w:left="720" w:hanging="720"/>
        <w:jc w:val="both"/>
        <w:rPr>
          <w:rFonts w:ascii="Lato" w:hAnsi="Lato"/>
          <w:noProof/>
          <w:color w:val="000000"/>
          <w:sz w:val="24"/>
        </w:rPr>
      </w:pPr>
      <w:r w:rsidRPr="00745F07">
        <w:rPr>
          <w:rFonts w:ascii="Lato" w:hAnsi="Lato"/>
          <w:noProof/>
          <w:color w:val="000000"/>
          <w:sz w:val="24"/>
        </w:rPr>
        <w:lastRenderedPageBreak/>
        <w:t>Florence, C., Shepherd, J., Brennan, I., &amp; Simon, T. (2011). Effectiveness of anonymised information sharing and use in health service, police, and local government partnership for preventing violence related injury: experimental study and time series analysis. British Medical Journal</w:t>
      </w:r>
      <w:r w:rsidRPr="00745F07">
        <w:rPr>
          <w:rFonts w:ascii="Lato" w:hAnsi="Lato"/>
          <w:i/>
          <w:noProof/>
          <w:color w:val="000000"/>
          <w:sz w:val="24"/>
        </w:rPr>
        <w:t xml:space="preserve">, </w:t>
      </w:r>
      <w:r w:rsidRPr="00745F07">
        <w:rPr>
          <w:rFonts w:ascii="Lato" w:hAnsi="Lato"/>
          <w:noProof/>
          <w:color w:val="000000"/>
          <w:sz w:val="24"/>
        </w:rPr>
        <w:t>342, d3313. doi: 10.1136/bmj.d3313</w:t>
      </w:r>
    </w:p>
    <w:p w14:paraId="64451314" w14:textId="77777777" w:rsidR="00E703E0" w:rsidRPr="00745F07" w:rsidRDefault="00E703E0" w:rsidP="00BC4A74">
      <w:pPr>
        <w:spacing w:line="360" w:lineRule="auto"/>
        <w:ind w:left="720" w:hanging="720"/>
        <w:jc w:val="both"/>
        <w:rPr>
          <w:rFonts w:ascii="Lato" w:hAnsi="Lato"/>
          <w:noProof/>
          <w:color w:val="000000"/>
          <w:sz w:val="24"/>
        </w:rPr>
      </w:pPr>
      <w:r w:rsidRPr="00745F07">
        <w:rPr>
          <w:rFonts w:ascii="Lato" w:hAnsi="Lato"/>
          <w:noProof/>
          <w:color w:val="000000"/>
          <w:sz w:val="24"/>
        </w:rPr>
        <w:t>Florence, C., Shepherd, J., Brennan, I., &amp; Simon, T. (2014). An economic evaluation of anonymised information sharing in a partnership between health services, police and local government for preventing violence-related injury. Inj Prev</w:t>
      </w:r>
      <w:r w:rsidRPr="00745F07">
        <w:rPr>
          <w:rFonts w:ascii="Lato" w:hAnsi="Lato"/>
          <w:i/>
          <w:noProof/>
          <w:color w:val="000000"/>
          <w:sz w:val="24"/>
        </w:rPr>
        <w:t xml:space="preserve">, </w:t>
      </w:r>
      <w:r w:rsidRPr="00745F07">
        <w:rPr>
          <w:rFonts w:ascii="Lato" w:hAnsi="Lato"/>
          <w:noProof/>
          <w:color w:val="000000"/>
          <w:sz w:val="24"/>
        </w:rPr>
        <w:t>20, 108-114. doi: 10.1136/injuryprev-2012-040622</w:t>
      </w:r>
    </w:p>
    <w:p w14:paraId="48F9D516" w14:textId="77777777" w:rsidR="00E703E0" w:rsidRPr="00745F07" w:rsidRDefault="00E703E0" w:rsidP="00BC4A74">
      <w:pPr>
        <w:spacing w:line="360" w:lineRule="auto"/>
        <w:ind w:left="720" w:hanging="720"/>
        <w:jc w:val="both"/>
        <w:rPr>
          <w:rFonts w:ascii="Lato" w:hAnsi="Lato"/>
          <w:noProof/>
          <w:color w:val="000000"/>
          <w:sz w:val="24"/>
        </w:rPr>
      </w:pPr>
      <w:r w:rsidRPr="00745F07">
        <w:rPr>
          <w:rFonts w:ascii="Lato" w:hAnsi="Lato"/>
          <w:noProof/>
          <w:color w:val="000000"/>
          <w:sz w:val="24"/>
        </w:rPr>
        <w:t>George, J. (2003). Casualties of Crime: A Literature Review of Assaults and Accident and Emergency Departments. London: London Health Observatory.</w:t>
      </w:r>
    </w:p>
    <w:p w14:paraId="33707945" w14:textId="77777777" w:rsidR="00E703E0" w:rsidRPr="00745F07" w:rsidRDefault="00E703E0" w:rsidP="00BC4A74">
      <w:pPr>
        <w:spacing w:line="360" w:lineRule="auto"/>
        <w:ind w:left="720" w:hanging="720"/>
        <w:jc w:val="both"/>
        <w:rPr>
          <w:rFonts w:ascii="Lato" w:hAnsi="Lato"/>
          <w:noProof/>
          <w:color w:val="000000"/>
          <w:sz w:val="24"/>
        </w:rPr>
      </w:pPr>
      <w:r w:rsidRPr="00745F07">
        <w:rPr>
          <w:rFonts w:ascii="Lato" w:hAnsi="Lato"/>
          <w:noProof/>
          <w:color w:val="000000"/>
          <w:sz w:val="24"/>
        </w:rPr>
        <w:t>Goodwin, V., &amp; Shepherd, J.P. (2000). The development of an assault patient questionnaire to allow accident and emergency departments to contribute to Crime and Disorder Act local crime audits. J Accid Emerg Med</w:t>
      </w:r>
      <w:r w:rsidRPr="00745F07">
        <w:rPr>
          <w:rFonts w:ascii="Lato" w:hAnsi="Lato"/>
          <w:i/>
          <w:noProof/>
          <w:color w:val="000000"/>
          <w:sz w:val="24"/>
        </w:rPr>
        <w:t xml:space="preserve">, </w:t>
      </w:r>
      <w:r w:rsidRPr="00745F07">
        <w:rPr>
          <w:rFonts w:ascii="Lato" w:hAnsi="Lato"/>
          <w:noProof/>
          <w:color w:val="000000"/>
          <w:sz w:val="24"/>
        </w:rPr>
        <w:t xml:space="preserve">17, 196-198. </w:t>
      </w:r>
    </w:p>
    <w:p w14:paraId="7CE92275" w14:textId="77777777" w:rsidR="00E703E0" w:rsidRPr="00745F07" w:rsidRDefault="00E703E0" w:rsidP="00BC4A74">
      <w:pPr>
        <w:spacing w:line="360" w:lineRule="auto"/>
        <w:ind w:left="720" w:hanging="720"/>
        <w:jc w:val="both"/>
        <w:rPr>
          <w:rFonts w:ascii="Lato" w:hAnsi="Lato"/>
          <w:noProof/>
          <w:color w:val="000000"/>
          <w:sz w:val="24"/>
        </w:rPr>
      </w:pPr>
      <w:r w:rsidRPr="00745F07">
        <w:rPr>
          <w:rFonts w:ascii="Lato" w:hAnsi="Lato"/>
          <w:noProof/>
          <w:color w:val="000000"/>
          <w:sz w:val="24"/>
        </w:rPr>
        <w:t>Haegerich, T.M., Dahlberg, L.L., Simon, T.R., Baldwin, G.T., Sleet, D.A., Greenspan, A.I., &amp; Degutis, L.C. (2014). Prevention of injury and violence in the USA. The Lancet</w:t>
      </w:r>
      <w:r w:rsidRPr="00745F07">
        <w:rPr>
          <w:rFonts w:ascii="Lato" w:hAnsi="Lato"/>
          <w:i/>
          <w:noProof/>
          <w:color w:val="000000"/>
          <w:sz w:val="24"/>
        </w:rPr>
        <w:t xml:space="preserve">, </w:t>
      </w:r>
      <w:r w:rsidRPr="00745F07">
        <w:rPr>
          <w:rFonts w:ascii="Lato" w:hAnsi="Lato"/>
          <w:noProof/>
          <w:color w:val="000000"/>
          <w:sz w:val="24"/>
        </w:rPr>
        <w:t>384(9937), 64-74. doi: http://dx.doi.org/10.1016/S0140-6736(14)60074-X</w:t>
      </w:r>
    </w:p>
    <w:p w14:paraId="16DBCCE8" w14:textId="77777777" w:rsidR="00E703E0" w:rsidRPr="00745F07" w:rsidRDefault="00E703E0" w:rsidP="00BC4A74">
      <w:pPr>
        <w:spacing w:line="360" w:lineRule="auto"/>
        <w:ind w:left="720" w:hanging="720"/>
        <w:jc w:val="both"/>
        <w:rPr>
          <w:rFonts w:ascii="Lato" w:hAnsi="Lato"/>
          <w:noProof/>
          <w:color w:val="000000"/>
          <w:sz w:val="24"/>
        </w:rPr>
      </w:pPr>
      <w:r w:rsidRPr="00745F07">
        <w:rPr>
          <w:rFonts w:ascii="Lato" w:hAnsi="Lato"/>
          <w:noProof/>
          <w:color w:val="000000"/>
          <w:sz w:val="24"/>
        </w:rPr>
        <w:t>Hibdon, J., &amp; Groff, E.R. (2014). What You Find Depends on Where You Look: Using Emergency Medical Services Call Data to Target Illicit Drug Use Hot Spots. Journal of Contemporary Criminal Justice</w:t>
      </w:r>
      <w:r w:rsidRPr="00745F07">
        <w:rPr>
          <w:rFonts w:ascii="Lato" w:hAnsi="Lato"/>
          <w:i/>
          <w:noProof/>
          <w:color w:val="000000"/>
          <w:sz w:val="24"/>
        </w:rPr>
        <w:t xml:space="preserve">, </w:t>
      </w:r>
      <w:r w:rsidRPr="00745F07">
        <w:rPr>
          <w:rFonts w:ascii="Lato" w:hAnsi="Lato"/>
          <w:noProof/>
          <w:color w:val="000000"/>
          <w:sz w:val="24"/>
        </w:rPr>
        <w:t>30, 169. doi: 10.1177/1043986214525077</w:t>
      </w:r>
    </w:p>
    <w:p w14:paraId="09509110" w14:textId="77777777" w:rsidR="00E703E0" w:rsidRPr="00745F07" w:rsidRDefault="00E703E0" w:rsidP="00BC4A74">
      <w:pPr>
        <w:spacing w:line="360" w:lineRule="auto"/>
        <w:ind w:left="720" w:hanging="720"/>
        <w:jc w:val="both"/>
        <w:rPr>
          <w:rFonts w:ascii="Lato" w:hAnsi="Lato"/>
          <w:noProof/>
          <w:color w:val="000000"/>
          <w:sz w:val="24"/>
        </w:rPr>
      </w:pPr>
      <w:r w:rsidRPr="00745F07">
        <w:rPr>
          <w:rFonts w:ascii="Lato" w:hAnsi="Lato"/>
          <w:noProof/>
          <w:color w:val="000000"/>
          <w:sz w:val="24"/>
        </w:rPr>
        <w:t>Higgins, E., Taylor, M., Lisboa, P., &amp; Arshad, F. (2014). Developing a data sharing framework: a case study. Transforming Government: People, Process and Policy</w:t>
      </w:r>
      <w:r w:rsidRPr="00745F07">
        <w:rPr>
          <w:rFonts w:ascii="Lato" w:hAnsi="Lato"/>
          <w:i/>
          <w:noProof/>
          <w:color w:val="000000"/>
          <w:sz w:val="24"/>
        </w:rPr>
        <w:t xml:space="preserve">, </w:t>
      </w:r>
      <w:r w:rsidRPr="00745F07">
        <w:rPr>
          <w:rFonts w:ascii="Lato" w:hAnsi="Lato"/>
          <w:noProof/>
          <w:color w:val="000000"/>
          <w:sz w:val="24"/>
        </w:rPr>
        <w:t>8(1), 151-164. doi: doi:10.1108/TG-02-2013-0007.</w:t>
      </w:r>
      <w:r w:rsidRPr="00745F07">
        <w:rPr>
          <w:rStyle w:val="FootnoteReference"/>
          <w:rFonts w:ascii="Lato" w:hAnsi="Lato"/>
          <w:noProof/>
          <w:color w:val="000000"/>
          <w:sz w:val="24"/>
        </w:rPr>
        <w:footnoteReference w:id="7"/>
      </w:r>
    </w:p>
    <w:p w14:paraId="72D9CFCD" w14:textId="77777777" w:rsidR="00E703E0" w:rsidRPr="00745F07" w:rsidRDefault="00E703E0" w:rsidP="00BC4A74">
      <w:pPr>
        <w:spacing w:line="360" w:lineRule="auto"/>
        <w:ind w:left="720" w:hanging="720"/>
        <w:jc w:val="both"/>
        <w:rPr>
          <w:rFonts w:ascii="Lato" w:hAnsi="Lato"/>
          <w:noProof/>
          <w:color w:val="000000"/>
          <w:sz w:val="24"/>
        </w:rPr>
      </w:pPr>
      <w:r w:rsidRPr="00745F07">
        <w:rPr>
          <w:rFonts w:ascii="Lato" w:hAnsi="Lato"/>
          <w:noProof/>
          <w:color w:val="000000"/>
          <w:sz w:val="24"/>
        </w:rPr>
        <w:t>Holdsworth, G., Criddle, J., Mohiddin, A., Polling, K., &amp; Strelitz, J. (2012). Short communication: Maximizing the role of emergency departments in the prevention of violence: Developing an approach in South London. Public Health</w:t>
      </w:r>
      <w:r w:rsidRPr="00745F07">
        <w:rPr>
          <w:rFonts w:ascii="Lato" w:hAnsi="Lato"/>
          <w:i/>
          <w:noProof/>
          <w:color w:val="000000"/>
          <w:sz w:val="24"/>
        </w:rPr>
        <w:t xml:space="preserve">, </w:t>
      </w:r>
      <w:r w:rsidRPr="00745F07">
        <w:rPr>
          <w:rFonts w:ascii="Lato" w:hAnsi="Lato"/>
          <w:noProof/>
          <w:color w:val="000000"/>
          <w:sz w:val="24"/>
        </w:rPr>
        <w:t xml:space="preserve">126, 394-396. </w:t>
      </w:r>
    </w:p>
    <w:p w14:paraId="2905E622" w14:textId="77777777" w:rsidR="00E703E0" w:rsidRPr="00745F07" w:rsidRDefault="00E703E0" w:rsidP="00BC4A74">
      <w:pPr>
        <w:spacing w:line="360" w:lineRule="auto"/>
        <w:ind w:left="720" w:hanging="720"/>
        <w:jc w:val="both"/>
        <w:rPr>
          <w:rFonts w:ascii="Lato" w:hAnsi="Lato"/>
          <w:noProof/>
          <w:color w:val="000000"/>
          <w:sz w:val="24"/>
        </w:rPr>
      </w:pPr>
      <w:r w:rsidRPr="00745F07">
        <w:rPr>
          <w:rFonts w:ascii="Lato" w:hAnsi="Lato"/>
          <w:noProof/>
          <w:color w:val="000000"/>
          <w:sz w:val="24"/>
        </w:rPr>
        <w:t>Hughes, K., Stuart, J., Bennett, A.M., &amp; Bellis, M.A. (2011). The NightSCOPE manual. Liverpool: Centre for Public Health, Liverpool John Moores University.</w:t>
      </w:r>
    </w:p>
    <w:p w14:paraId="625A672A" w14:textId="77777777" w:rsidR="00E703E0" w:rsidRPr="00745F07" w:rsidRDefault="00E703E0" w:rsidP="00BC4A74">
      <w:pPr>
        <w:spacing w:line="360" w:lineRule="auto"/>
        <w:ind w:left="720" w:hanging="720"/>
        <w:jc w:val="both"/>
        <w:rPr>
          <w:rFonts w:ascii="Lato" w:hAnsi="Lato"/>
          <w:noProof/>
          <w:color w:val="000000"/>
          <w:sz w:val="24"/>
        </w:rPr>
      </w:pPr>
      <w:r w:rsidRPr="00745F07">
        <w:rPr>
          <w:rFonts w:ascii="Lato" w:hAnsi="Lato"/>
          <w:noProof/>
          <w:color w:val="000000"/>
          <w:sz w:val="24"/>
        </w:rPr>
        <w:lastRenderedPageBreak/>
        <w:t>Jacobson, J., &amp; Broadhurst, K. (2009). Accident and Emergency Data Sharing in London: Early Lessons for Policy and Practice. Leicester: Perpetuity Research &amp; Consultancy International (PRCI) Ltd.</w:t>
      </w:r>
    </w:p>
    <w:p w14:paraId="413494AB" w14:textId="77777777" w:rsidR="00E703E0" w:rsidRPr="00745F07" w:rsidRDefault="00E703E0" w:rsidP="00BC4A74">
      <w:pPr>
        <w:spacing w:line="360" w:lineRule="auto"/>
        <w:ind w:left="720" w:hanging="720"/>
        <w:jc w:val="both"/>
        <w:rPr>
          <w:rFonts w:ascii="Lato" w:hAnsi="Lato"/>
          <w:noProof/>
          <w:color w:val="000000"/>
          <w:sz w:val="24"/>
        </w:rPr>
      </w:pPr>
      <w:r w:rsidRPr="00745F07">
        <w:rPr>
          <w:rFonts w:ascii="Lato" w:hAnsi="Lato"/>
          <w:noProof/>
          <w:color w:val="000000"/>
          <w:sz w:val="24"/>
        </w:rPr>
        <w:t>Lee, S. (2010). Trends in admission to hospital for assault in Northern Ireland, 1996/97–2008/09. Journal of Public Health</w:t>
      </w:r>
      <w:r w:rsidRPr="00745F07">
        <w:rPr>
          <w:rFonts w:ascii="Lato" w:hAnsi="Lato"/>
          <w:i/>
          <w:noProof/>
          <w:color w:val="000000"/>
          <w:sz w:val="24"/>
        </w:rPr>
        <w:t xml:space="preserve">, </w:t>
      </w:r>
      <w:r w:rsidRPr="00745F07">
        <w:rPr>
          <w:rFonts w:ascii="Lato" w:hAnsi="Lato"/>
          <w:noProof/>
          <w:color w:val="000000"/>
          <w:sz w:val="24"/>
        </w:rPr>
        <w:t>33(3), 439–444. doi: 10.1093/pubmed/fdq082</w:t>
      </w:r>
    </w:p>
    <w:p w14:paraId="193838DE" w14:textId="77777777" w:rsidR="00E703E0" w:rsidRPr="00745F07" w:rsidRDefault="00E703E0" w:rsidP="00BC4A74">
      <w:pPr>
        <w:spacing w:line="360" w:lineRule="auto"/>
        <w:ind w:left="720" w:hanging="720"/>
        <w:jc w:val="both"/>
        <w:rPr>
          <w:rFonts w:ascii="Lato" w:hAnsi="Lato"/>
          <w:noProof/>
          <w:color w:val="000000"/>
          <w:sz w:val="24"/>
        </w:rPr>
      </w:pPr>
      <w:r w:rsidRPr="00745F07">
        <w:rPr>
          <w:rFonts w:ascii="Lato" w:hAnsi="Lato"/>
          <w:noProof/>
          <w:color w:val="000000"/>
          <w:sz w:val="24"/>
        </w:rPr>
        <w:t>McManus, J., &amp; Mullett, D. (2004). Safe and healthy: A guide to partnership between health authorities and community safety partnerships. London: NACRO.</w:t>
      </w:r>
    </w:p>
    <w:p w14:paraId="1CEA60D6" w14:textId="77777777" w:rsidR="00E703E0" w:rsidRPr="00745F07" w:rsidRDefault="00E703E0" w:rsidP="00BC4A74">
      <w:pPr>
        <w:spacing w:line="360" w:lineRule="auto"/>
        <w:ind w:left="720" w:hanging="720"/>
        <w:jc w:val="both"/>
        <w:rPr>
          <w:rFonts w:ascii="Lato" w:hAnsi="Lato"/>
          <w:noProof/>
          <w:color w:val="000000"/>
          <w:sz w:val="24"/>
        </w:rPr>
      </w:pPr>
      <w:r w:rsidRPr="00745F07">
        <w:rPr>
          <w:rFonts w:ascii="Lato" w:hAnsi="Lato"/>
          <w:noProof/>
          <w:color w:val="000000"/>
          <w:sz w:val="24"/>
        </w:rPr>
        <w:t>Meyer, Silke, &amp; Mazerolle, Lorraine. (2014). Family Engagement Strategies to Reduce Crime. In G. Bruinsma &amp; D. Weisburd (Eds</w:t>
      </w:r>
      <w:r w:rsidRPr="00745F07">
        <w:rPr>
          <w:rFonts w:ascii="Lato" w:hAnsi="Lato"/>
          <w:i/>
          <w:noProof/>
          <w:color w:val="000000"/>
          <w:sz w:val="24"/>
        </w:rPr>
        <w:t xml:space="preserve">.), </w:t>
      </w:r>
      <w:r w:rsidRPr="00745F07">
        <w:rPr>
          <w:rFonts w:ascii="Lato" w:hAnsi="Lato"/>
          <w:noProof/>
          <w:color w:val="000000"/>
          <w:sz w:val="24"/>
        </w:rPr>
        <w:t>Encyclopedia of Criminology and Criminal Justice (pp. 1563-1573): Springer New York.</w:t>
      </w:r>
      <w:r w:rsidRPr="00745F07">
        <w:rPr>
          <w:rStyle w:val="FootnoteReference"/>
          <w:rFonts w:ascii="Lato" w:hAnsi="Lato"/>
          <w:noProof/>
          <w:color w:val="000000"/>
          <w:sz w:val="24"/>
        </w:rPr>
        <w:footnoteReference w:id="8"/>
      </w:r>
    </w:p>
    <w:p w14:paraId="6691B075" w14:textId="77777777" w:rsidR="00E703E0" w:rsidRPr="00745F07" w:rsidRDefault="00E703E0" w:rsidP="00BC4A74">
      <w:pPr>
        <w:spacing w:line="360" w:lineRule="auto"/>
        <w:ind w:left="720" w:hanging="720"/>
        <w:jc w:val="both"/>
        <w:rPr>
          <w:rFonts w:ascii="Lato" w:hAnsi="Lato"/>
          <w:noProof/>
          <w:color w:val="000000"/>
          <w:sz w:val="24"/>
        </w:rPr>
      </w:pPr>
      <w:r w:rsidRPr="00745F07">
        <w:rPr>
          <w:rFonts w:ascii="Lato" w:hAnsi="Lato"/>
          <w:noProof/>
          <w:color w:val="000000"/>
          <w:sz w:val="24"/>
        </w:rPr>
        <w:t>Quigg, Z., Hughes, K., &amp; Bellis, M.A. (2011). Data sharing for prevention: a case study in the development of a comprehensive emergency department injury surveillance system and its use in preventing violence and alcohol-related harms. Inj Prev. doi: 10.1136/injuryprev-2011-040159</w:t>
      </w:r>
    </w:p>
    <w:p w14:paraId="7E2B539D" w14:textId="77777777" w:rsidR="00E703E0" w:rsidRPr="00745F07" w:rsidRDefault="00E703E0" w:rsidP="00BC4A74">
      <w:pPr>
        <w:spacing w:line="360" w:lineRule="auto"/>
        <w:ind w:left="720" w:hanging="720"/>
        <w:jc w:val="both"/>
        <w:rPr>
          <w:rFonts w:ascii="Lato" w:hAnsi="Lato"/>
          <w:noProof/>
          <w:color w:val="000000"/>
          <w:sz w:val="24"/>
        </w:rPr>
      </w:pPr>
      <w:r w:rsidRPr="00745F07">
        <w:rPr>
          <w:rFonts w:ascii="Lato" w:hAnsi="Lato"/>
          <w:noProof/>
          <w:color w:val="000000"/>
          <w:sz w:val="24"/>
        </w:rPr>
        <w:t>Ramsay, S.E., Bartley, A., &amp; Rodger, A.J. (2013). Determinants of assault-related violence in the community: potential for public health interventions in hospitals. Emerg Med J. doi: 10.1136/emermed-2013-202935</w:t>
      </w:r>
    </w:p>
    <w:p w14:paraId="5F33A971" w14:textId="77777777" w:rsidR="00E703E0" w:rsidRPr="00745F07" w:rsidRDefault="00E703E0" w:rsidP="00BC4A74">
      <w:pPr>
        <w:spacing w:line="360" w:lineRule="auto"/>
        <w:ind w:left="720" w:hanging="720"/>
        <w:jc w:val="both"/>
        <w:rPr>
          <w:rFonts w:ascii="Lato" w:hAnsi="Lato"/>
          <w:noProof/>
          <w:color w:val="000000"/>
          <w:sz w:val="24"/>
        </w:rPr>
      </w:pPr>
      <w:r w:rsidRPr="00745F07">
        <w:rPr>
          <w:rFonts w:ascii="Lato" w:hAnsi="Lato"/>
          <w:noProof/>
          <w:color w:val="000000"/>
          <w:sz w:val="24"/>
        </w:rPr>
        <w:t>Rosenberg, M.L., Butchart, A., Mercy, J., Narasimhan, V., Waters, H., &amp; Marshall, M.S. (2006). Interpersonal Violence. In D.T. Jamison, J.G. Breman, A.R. Measham, G. Alleyne, M. Claeson, D.B. Evans, P. Jha, A. Mills &amp; P. Musgrove (Eds.), Disease Control Priorities in Developing Countries. Second Edition (pp. 755-770). Washington D.C.: The World Bank and Oxford University Press.</w:t>
      </w:r>
    </w:p>
    <w:p w14:paraId="5BF8342F" w14:textId="77777777" w:rsidR="00E703E0" w:rsidRPr="00745F07" w:rsidRDefault="00E703E0" w:rsidP="00BC4A74">
      <w:pPr>
        <w:spacing w:line="360" w:lineRule="auto"/>
        <w:ind w:left="720" w:hanging="720"/>
        <w:jc w:val="both"/>
        <w:rPr>
          <w:rFonts w:ascii="Lato" w:hAnsi="Lato"/>
          <w:noProof/>
          <w:color w:val="000000"/>
          <w:sz w:val="24"/>
        </w:rPr>
      </w:pPr>
      <w:bookmarkStart w:id="79" w:name="_ENREF_29"/>
      <w:r w:rsidRPr="00745F07">
        <w:rPr>
          <w:rFonts w:ascii="Lato" w:hAnsi="Lato"/>
          <w:noProof/>
          <w:color w:val="000000"/>
          <w:sz w:val="24"/>
        </w:rPr>
        <w:t>Semple, H., Ward, E., Bailey, W., Gordon, N., Ashley, D., McNab, A., Burrows, H., Jones, N., Pearson, J., Grant, A. , &amp; Gordon-Strachen, G. (n.d.). Utilization of an Injury Surveillance System for Targeting Interventions for Violence and Injury Prevention in Kingston, Jamaica.</w:t>
      </w:r>
      <w:bookmarkEnd w:id="79"/>
    </w:p>
    <w:p w14:paraId="5BF6CAA3" w14:textId="77777777" w:rsidR="00E703E0" w:rsidRPr="00745F07" w:rsidRDefault="00E703E0" w:rsidP="00BC4A74">
      <w:pPr>
        <w:spacing w:line="360" w:lineRule="auto"/>
        <w:ind w:left="720" w:hanging="720"/>
        <w:jc w:val="both"/>
        <w:rPr>
          <w:rFonts w:ascii="Lato" w:hAnsi="Lato"/>
          <w:noProof/>
          <w:color w:val="000000"/>
          <w:sz w:val="24"/>
        </w:rPr>
      </w:pPr>
      <w:bookmarkStart w:id="80" w:name="_ENREF_30"/>
      <w:r w:rsidRPr="00745F07">
        <w:rPr>
          <w:rFonts w:ascii="Lato" w:hAnsi="Lato"/>
          <w:noProof/>
          <w:color w:val="000000"/>
          <w:sz w:val="24"/>
        </w:rPr>
        <w:t>Shepherd, J. (2007a). Effective NHS contributions to violence prevention: the Cardiff Model. Cardiff: Cardiff University.</w:t>
      </w:r>
      <w:bookmarkEnd w:id="80"/>
    </w:p>
    <w:p w14:paraId="25C8A7B5" w14:textId="77777777" w:rsidR="00E703E0" w:rsidRPr="00745F07" w:rsidRDefault="00E703E0" w:rsidP="00BC4A74">
      <w:pPr>
        <w:spacing w:line="360" w:lineRule="auto"/>
        <w:ind w:left="720" w:hanging="720"/>
        <w:jc w:val="both"/>
        <w:rPr>
          <w:rFonts w:ascii="Lato" w:hAnsi="Lato"/>
          <w:noProof/>
          <w:color w:val="000000"/>
          <w:sz w:val="24"/>
        </w:rPr>
      </w:pPr>
      <w:bookmarkStart w:id="81" w:name="_ENREF_31"/>
      <w:r w:rsidRPr="00745F07">
        <w:rPr>
          <w:rFonts w:ascii="Lato" w:hAnsi="Lato"/>
          <w:noProof/>
          <w:color w:val="000000"/>
          <w:sz w:val="24"/>
        </w:rPr>
        <w:t>Shepherd, J. (2007b). Preventing alcohol-related violence: a public health approach. Criminal Behaviour and Mental Health</w:t>
      </w:r>
      <w:r w:rsidRPr="00745F07">
        <w:rPr>
          <w:rFonts w:ascii="Lato" w:hAnsi="Lato"/>
          <w:i/>
          <w:noProof/>
          <w:color w:val="000000"/>
          <w:sz w:val="24"/>
        </w:rPr>
        <w:t xml:space="preserve">, </w:t>
      </w:r>
      <w:r w:rsidRPr="00745F07">
        <w:rPr>
          <w:rFonts w:ascii="Lato" w:hAnsi="Lato"/>
          <w:noProof/>
          <w:color w:val="000000"/>
          <w:sz w:val="24"/>
        </w:rPr>
        <w:t>17, 250-264. doi: 10.1002/cbm</w:t>
      </w:r>
      <w:bookmarkEnd w:id="81"/>
    </w:p>
    <w:p w14:paraId="1DD69217" w14:textId="77777777" w:rsidR="00E703E0" w:rsidRPr="00745F07" w:rsidRDefault="00E703E0" w:rsidP="00BC4A74">
      <w:pPr>
        <w:spacing w:line="360" w:lineRule="auto"/>
        <w:ind w:left="720" w:hanging="720"/>
        <w:jc w:val="both"/>
        <w:rPr>
          <w:rFonts w:ascii="Lato" w:hAnsi="Lato"/>
          <w:noProof/>
          <w:color w:val="000000"/>
          <w:sz w:val="24"/>
        </w:rPr>
      </w:pPr>
      <w:bookmarkStart w:id="82" w:name="_ENREF_32"/>
      <w:r w:rsidRPr="00745F07">
        <w:rPr>
          <w:rFonts w:ascii="Lato" w:hAnsi="Lato"/>
          <w:noProof/>
          <w:color w:val="000000"/>
          <w:sz w:val="24"/>
        </w:rPr>
        <w:lastRenderedPageBreak/>
        <w:t>Shepherd, J., &amp; Lisles, C. (1998). Towards multi-agency violence prevention and victim support: an investigation of police-accident and emergency service liaison. The British Journal of Criminology</w:t>
      </w:r>
      <w:r w:rsidRPr="00745F07">
        <w:rPr>
          <w:rFonts w:ascii="Lato" w:hAnsi="Lato"/>
          <w:i/>
          <w:noProof/>
          <w:color w:val="000000"/>
          <w:sz w:val="24"/>
        </w:rPr>
        <w:t xml:space="preserve">, </w:t>
      </w:r>
      <w:r w:rsidRPr="00745F07">
        <w:rPr>
          <w:rFonts w:ascii="Lato" w:hAnsi="Lato"/>
          <w:noProof/>
          <w:color w:val="000000"/>
          <w:sz w:val="24"/>
        </w:rPr>
        <w:t xml:space="preserve">38(3), 351-370. </w:t>
      </w:r>
      <w:bookmarkEnd w:id="82"/>
    </w:p>
    <w:p w14:paraId="4BAF2CD5" w14:textId="77777777" w:rsidR="00E703E0" w:rsidRPr="00745F07" w:rsidRDefault="00E703E0" w:rsidP="00BC4A74">
      <w:pPr>
        <w:spacing w:line="360" w:lineRule="auto"/>
        <w:ind w:left="720" w:hanging="720"/>
        <w:jc w:val="both"/>
        <w:rPr>
          <w:rFonts w:ascii="Lato" w:hAnsi="Lato"/>
          <w:noProof/>
          <w:color w:val="000000"/>
          <w:sz w:val="24"/>
        </w:rPr>
      </w:pPr>
      <w:bookmarkStart w:id="83" w:name="_ENREF_33"/>
      <w:r w:rsidRPr="00745F07">
        <w:rPr>
          <w:rFonts w:ascii="Lato" w:hAnsi="Lato"/>
          <w:noProof/>
          <w:color w:val="000000"/>
          <w:sz w:val="24"/>
        </w:rPr>
        <w:t>Sivarajasingam, V, &amp; Shepherd, J P. (2001). Trends in community violence in England and Wales 1995–1998: an accident and emergency department perspective. Emergency Medicine Journal, 18(2), 105-109. doi: 10.1136/emj.18.2.105</w:t>
      </w:r>
      <w:bookmarkEnd w:id="83"/>
    </w:p>
    <w:p w14:paraId="1A57D53A" w14:textId="77777777" w:rsidR="00E703E0" w:rsidRPr="00745F07" w:rsidRDefault="00E703E0" w:rsidP="00BC4A74">
      <w:pPr>
        <w:spacing w:line="360" w:lineRule="auto"/>
        <w:ind w:left="720" w:hanging="720"/>
        <w:jc w:val="both"/>
        <w:rPr>
          <w:rFonts w:ascii="Lato" w:hAnsi="Lato"/>
          <w:noProof/>
          <w:color w:val="000000"/>
          <w:sz w:val="24"/>
        </w:rPr>
      </w:pPr>
      <w:bookmarkStart w:id="84" w:name="_ENREF_34"/>
      <w:r w:rsidRPr="00745F07">
        <w:rPr>
          <w:rFonts w:ascii="Lato" w:hAnsi="Lato"/>
          <w:noProof/>
          <w:color w:val="000000"/>
          <w:sz w:val="24"/>
        </w:rPr>
        <w:t>Sivarajasingam, V., Wells, J.P., Moore, S., Page, N., &amp; Shepherd, J.P. (2013). Violence in England and Wales in 2013: An Accident and Emergency Perspective. Retrieved 20 October, 2014, from http://www.cardiff.ac.uk/news/resource/12846.35244.file.eng.pdf</w:t>
      </w:r>
      <w:bookmarkEnd w:id="84"/>
    </w:p>
    <w:p w14:paraId="369BD07D" w14:textId="77777777" w:rsidR="00E703E0" w:rsidRPr="00745F07" w:rsidRDefault="00E703E0" w:rsidP="00BC4A74">
      <w:pPr>
        <w:spacing w:line="360" w:lineRule="auto"/>
        <w:ind w:left="720" w:hanging="720"/>
        <w:jc w:val="both"/>
        <w:rPr>
          <w:rFonts w:ascii="Lato" w:hAnsi="Lato"/>
          <w:noProof/>
          <w:color w:val="000000"/>
          <w:sz w:val="24"/>
        </w:rPr>
      </w:pPr>
      <w:bookmarkStart w:id="85" w:name="_ENREF_35"/>
      <w:r w:rsidRPr="00745F07">
        <w:rPr>
          <w:rFonts w:ascii="Lato" w:hAnsi="Lato"/>
          <w:noProof/>
          <w:color w:val="000000"/>
          <w:sz w:val="24"/>
        </w:rPr>
        <w:t>The College of Emergency Medicine. (2009). Guideline for information sharing to reduce community violence.</w:t>
      </w:r>
      <w:bookmarkEnd w:id="85"/>
    </w:p>
    <w:p w14:paraId="129A0AA7" w14:textId="77777777" w:rsidR="00E703E0" w:rsidRPr="00745F07" w:rsidRDefault="00E703E0" w:rsidP="00BC4A74">
      <w:pPr>
        <w:spacing w:line="360" w:lineRule="auto"/>
        <w:ind w:left="720" w:hanging="720"/>
        <w:jc w:val="both"/>
        <w:rPr>
          <w:rFonts w:ascii="Lato" w:hAnsi="Lato"/>
          <w:noProof/>
          <w:color w:val="000000"/>
          <w:sz w:val="24"/>
        </w:rPr>
      </w:pPr>
      <w:bookmarkStart w:id="86" w:name="_ENREF_36"/>
      <w:r w:rsidRPr="00745F07">
        <w:rPr>
          <w:rFonts w:ascii="Lato" w:hAnsi="Lato"/>
          <w:noProof/>
          <w:color w:val="000000"/>
          <w:sz w:val="24"/>
        </w:rPr>
        <w:t>Warburton, A L, &amp; Shepherd, J P. (2006). Tackling alcohol related violence in city centres: effect of emergency medicine and police intervention. Emergency Medicine Journal, 23(1), 12-17. doi: 10.1136/emj.2004.023028</w:t>
      </w:r>
      <w:bookmarkEnd w:id="86"/>
    </w:p>
    <w:p w14:paraId="3A9767D5" w14:textId="77777777" w:rsidR="00E703E0" w:rsidRPr="00745F07" w:rsidRDefault="00E703E0" w:rsidP="00BC4A74">
      <w:pPr>
        <w:spacing w:line="360" w:lineRule="auto"/>
        <w:ind w:left="720" w:hanging="720"/>
        <w:jc w:val="both"/>
        <w:rPr>
          <w:rFonts w:ascii="Lato" w:hAnsi="Lato"/>
          <w:noProof/>
          <w:color w:val="000000"/>
          <w:sz w:val="24"/>
        </w:rPr>
      </w:pPr>
      <w:bookmarkStart w:id="87" w:name="_ENREF_37"/>
      <w:r w:rsidRPr="00745F07">
        <w:rPr>
          <w:rFonts w:ascii="Lato" w:hAnsi="Lato"/>
          <w:noProof/>
          <w:color w:val="000000"/>
          <w:sz w:val="24"/>
        </w:rPr>
        <w:t xml:space="preserve">Warburton, A.L., &amp; Shepherd, J.P. (2002). Alcohol-related violence and the role of oral and maxillofacial surgeons in multi-agency prevention. International Journal of Oral and Maxillofacial Surgery, 31(6), 657–663. </w:t>
      </w:r>
      <w:bookmarkEnd w:id="87"/>
    </w:p>
    <w:p w14:paraId="5D7734F0" w14:textId="77777777" w:rsidR="00E703E0" w:rsidRPr="00745F07" w:rsidRDefault="00E703E0" w:rsidP="00BC4A74">
      <w:pPr>
        <w:spacing w:line="360" w:lineRule="auto"/>
        <w:ind w:left="720" w:hanging="720"/>
        <w:jc w:val="both"/>
        <w:rPr>
          <w:rFonts w:ascii="Lato" w:hAnsi="Lato"/>
          <w:noProof/>
          <w:color w:val="000000"/>
          <w:sz w:val="24"/>
        </w:rPr>
      </w:pPr>
      <w:bookmarkStart w:id="88" w:name="_ENREF_38"/>
      <w:r w:rsidRPr="00745F07">
        <w:rPr>
          <w:rFonts w:ascii="Lato" w:hAnsi="Lato"/>
          <w:noProof/>
          <w:color w:val="000000"/>
          <w:sz w:val="24"/>
        </w:rPr>
        <w:t>Warburton, A.L., &amp; Shepherd, J.P. (2004). Development, utilisation, and importance of accident and emergency department derived assault data in violence management. Emerg. Med</w:t>
      </w:r>
      <w:r w:rsidRPr="00745F07">
        <w:rPr>
          <w:rFonts w:ascii="Lato" w:hAnsi="Lato"/>
          <w:i/>
          <w:noProof/>
          <w:color w:val="000000"/>
          <w:sz w:val="24"/>
        </w:rPr>
        <w:t xml:space="preserve">. </w:t>
      </w:r>
      <w:r w:rsidRPr="00745F07">
        <w:rPr>
          <w:rFonts w:ascii="Lato" w:hAnsi="Lato"/>
          <w:noProof/>
          <w:color w:val="000000"/>
          <w:sz w:val="24"/>
        </w:rPr>
        <w:t>J</w:t>
      </w:r>
      <w:r w:rsidRPr="00745F07">
        <w:rPr>
          <w:rFonts w:ascii="Lato" w:hAnsi="Lato"/>
          <w:i/>
          <w:noProof/>
          <w:color w:val="000000"/>
          <w:sz w:val="24"/>
        </w:rPr>
        <w:t xml:space="preserve">., </w:t>
      </w:r>
      <w:r w:rsidRPr="00745F07">
        <w:rPr>
          <w:rFonts w:ascii="Lato" w:hAnsi="Lato"/>
          <w:noProof/>
          <w:color w:val="000000"/>
          <w:sz w:val="24"/>
        </w:rPr>
        <w:t xml:space="preserve">21, 473-477. </w:t>
      </w:r>
      <w:bookmarkEnd w:id="88"/>
    </w:p>
    <w:p w14:paraId="4136BDDE" w14:textId="77777777" w:rsidR="00E703E0" w:rsidRPr="00745F07" w:rsidRDefault="00E703E0" w:rsidP="00BC4A74">
      <w:pPr>
        <w:spacing w:line="360" w:lineRule="auto"/>
        <w:ind w:left="720" w:hanging="720"/>
        <w:jc w:val="both"/>
        <w:rPr>
          <w:rFonts w:ascii="Lato" w:hAnsi="Lato"/>
          <w:noProof/>
          <w:color w:val="000000"/>
          <w:sz w:val="24"/>
        </w:rPr>
      </w:pPr>
      <w:bookmarkStart w:id="89" w:name="_ENREF_39"/>
      <w:r w:rsidRPr="00745F07">
        <w:rPr>
          <w:rFonts w:ascii="Lato" w:hAnsi="Lato"/>
          <w:noProof/>
          <w:color w:val="000000"/>
          <w:sz w:val="24"/>
        </w:rPr>
        <w:t>Ward, H., &amp; Healy, G. (2008). Feasibility of Establishing a UK Wide Injury Database Electrical Safety Council, RoSPA and Intertek.</w:t>
      </w:r>
      <w:bookmarkEnd w:id="89"/>
    </w:p>
    <w:p w14:paraId="6C1ECFF4" w14:textId="77777777" w:rsidR="00E703E0" w:rsidRPr="00745F07" w:rsidRDefault="00E703E0" w:rsidP="00BC4A74">
      <w:pPr>
        <w:spacing w:line="360" w:lineRule="auto"/>
        <w:ind w:left="720" w:hanging="720"/>
        <w:jc w:val="both"/>
        <w:rPr>
          <w:rFonts w:ascii="Lato" w:hAnsi="Lato"/>
          <w:noProof/>
          <w:color w:val="000000"/>
          <w:sz w:val="24"/>
        </w:rPr>
      </w:pPr>
      <w:bookmarkStart w:id="90" w:name="_ENREF_40"/>
      <w:r w:rsidRPr="00745F07">
        <w:rPr>
          <w:rFonts w:ascii="Lato" w:hAnsi="Lato"/>
          <w:noProof/>
          <w:color w:val="000000"/>
          <w:sz w:val="24"/>
        </w:rPr>
        <w:t>Young, C.A., &amp; Douglass, J.P. (2003). Use of, and outputs from, an assault patient questionnaire within accident and emergency departments on Merseyside. Emerg Med J</w:t>
      </w:r>
      <w:r w:rsidRPr="00745F07">
        <w:rPr>
          <w:rFonts w:ascii="Lato" w:hAnsi="Lato"/>
          <w:i/>
          <w:noProof/>
          <w:color w:val="000000"/>
          <w:sz w:val="24"/>
        </w:rPr>
        <w:t xml:space="preserve">, </w:t>
      </w:r>
      <w:r w:rsidRPr="00745F07">
        <w:rPr>
          <w:rFonts w:ascii="Lato" w:hAnsi="Lato"/>
          <w:noProof/>
          <w:color w:val="000000"/>
          <w:sz w:val="24"/>
        </w:rPr>
        <w:t xml:space="preserve">20, 232-237. </w:t>
      </w:r>
      <w:bookmarkEnd w:id="90"/>
    </w:p>
    <w:p w14:paraId="751CA977" w14:textId="77777777" w:rsidR="00E703E0" w:rsidRPr="00745F07" w:rsidRDefault="00E703E0" w:rsidP="00BC4A74">
      <w:pPr>
        <w:spacing w:line="360" w:lineRule="auto"/>
        <w:jc w:val="both"/>
        <w:rPr>
          <w:rFonts w:ascii="Lato" w:hAnsi="Lato"/>
          <w:noProof/>
          <w:color w:val="000000"/>
          <w:sz w:val="24"/>
        </w:rPr>
      </w:pPr>
    </w:p>
    <w:p w14:paraId="679E34BC" w14:textId="77777777" w:rsidR="00E703E0" w:rsidRPr="00745F07" w:rsidRDefault="00E703E0" w:rsidP="00BC4A74">
      <w:pPr>
        <w:spacing w:line="360" w:lineRule="auto"/>
        <w:jc w:val="both"/>
        <w:rPr>
          <w:rFonts w:ascii="Lato" w:hAnsi="Lato"/>
          <w:color w:val="000000"/>
          <w:sz w:val="24"/>
        </w:rPr>
      </w:pPr>
    </w:p>
    <w:p w14:paraId="3B5A0FE6" w14:textId="77777777" w:rsidR="00E703E0" w:rsidRPr="00745F07" w:rsidRDefault="00E703E0" w:rsidP="00BC4A74">
      <w:pPr>
        <w:spacing w:line="360" w:lineRule="auto"/>
        <w:jc w:val="both"/>
        <w:rPr>
          <w:rFonts w:ascii="Lato" w:hAnsi="Lato"/>
          <w:color w:val="000000"/>
          <w:sz w:val="24"/>
        </w:rPr>
      </w:pPr>
    </w:p>
    <w:p w14:paraId="0920D136" w14:textId="77777777" w:rsidR="00E703E0" w:rsidRPr="00745F07" w:rsidRDefault="00E703E0" w:rsidP="00BC4A74">
      <w:pPr>
        <w:spacing w:line="360" w:lineRule="auto"/>
        <w:jc w:val="both"/>
        <w:rPr>
          <w:rFonts w:ascii="Lato" w:hAnsi="Lato"/>
          <w:color w:val="000000"/>
          <w:sz w:val="24"/>
          <w:lang w:eastAsia="zh-CN"/>
        </w:rPr>
      </w:pPr>
    </w:p>
    <w:p w14:paraId="4B06B240" w14:textId="77777777" w:rsidR="003D38AA" w:rsidRPr="00745F07" w:rsidRDefault="003D38AA" w:rsidP="00BC4A74">
      <w:pPr>
        <w:spacing w:line="360" w:lineRule="auto"/>
        <w:jc w:val="both"/>
        <w:rPr>
          <w:rFonts w:ascii="Lato" w:hAnsi="Lato"/>
          <w:color w:val="000000"/>
          <w:sz w:val="24"/>
        </w:rPr>
      </w:pPr>
    </w:p>
    <w:p w14:paraId="5AF10C7A" w14:textId="77777777" w:rsidR="00BC4A74" w:rsidRPr="00745F07" w:rsidRDefault="00BC4A74">
      <w:pPr>
        <w:spacing w:line="360" w:lineRule="auto"/>
        <w:jc w:val="both"/>
        <w:rPr>
          <w:rFonts w:ascii="Lato" w:hAnsi="Lato"/>
          <w:color w:val="000000"/>
          <w:sz w:val="24"/>
        </w:rPr>
      </w:pPr>
    </w:p>
    <w:sectPr w:rsidR="00BC4A74" w:rsidRPr="00745F07" w:rsidSect="003D38AA">
      <w:headerReference w:type="first" r:id="rId10"/>
      <w:footerReference w:type="first" r:id="rId11"/>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A3308" w14:textId="77777777" w:rsidR="0030339F" w:rsidRDefault="0030339F" w:rsidP="00E703E0">
      <w:r>
        <w:separator/>
      </w:r>
    </w:p>
  </w:endnote>
  <w:endnote w:type="continuationSeparator" w:id="0">
    <w:p w14:paraId="198C42DA" w14:textId="77777777" w:rsidR="0030339F" w:rsidRDefault="0030339F" w:rsidP="00E7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eorgia"/>
    <w:panose1 w:val="02020502060506020403"/>
    <w:charset w:val="00"/>
    <w:family w:val="roman"/>
    <w:notTrueType/>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09EA" w14:textId="77777777" w:rsidR="00221011" w:rsidRDefault="00221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0F161" w14:textId="77777777" w:rsidR="0030339F" w:rsidRDefault="0030339F" w:rsidP="00E703E0">
      <w:r>
        <w:separator/>
      </w:r>
    </w:p>
  </w:footnote>
  <w:footnote w:type="continuationSeparator" w:id="0">
    <w:p w14:paraId="77DD4114" w14:textId="77777777" w:rsidR="0030339F" w:rsidRDefault="0030339F" w:rsidP="00E703E0">
      <w:r>
        <w:continuationSeparator/>
      </w:r>
    </w:p>
  </w:footnote>
  <w:footnote w:id="1">
    <w:p w14:paraId="7EEC5479" w14:textId="77777777" w:rsidR="00221011" w:rsidRPr="007A248D" w:rsidRDefault="00221011">
      <w:pPr>
        <w:pStyle w:val="FootnoteText"/>
        <w:rPr>
          <w:rFonts w:ascii="Lato" w:hAnsi="Lato"/>
        </w:rPr>
      </w:pPr>
      <w:r w:rsidRPr="007A248D">
        <w:rPr>
          <w:rStyle w:val="FootnoteReference"/>
          <w:rFonts w:ascii="Lato" w:hAnsi="Lato"/>
        </w:rPr>
        <w:footnoteRef/>
      </w:r>
      <w:r w:rsidRPr="007A248D">
        <w:rPr>
          <w:rFonts w:ascii="Lato" w:hAnsi="Lato"/>
        </w:rPr>
        <w:t xml:space="preserve"> It should be noted that A&amp;E data sharing is a practice, not an intervention.</w:t>
      </w:r>
    </w:p>
  </w:footnote>
  <w:footnote w:id="2">
    <w:p w14:paraId="4B71B059" w14:textId="77777777" w:rsidR="00221011" w:rsidRPr="007A248D" w:rsidRDefault="00221011">
      <w:pPr>
        <w:pStyle w:val="FootnoteText"/>
        <w:rPr>
          <w:rFonts w:ascii="Lato" w:hAnsi="Lato"/>
        </w:rPr>
      </w:pPr>
      <w:r w:rsidRPr="007A248D">
        <w:rPr>
          <w:rStyle w:val="FootnoteReference"/>
          <w:rFonts w:ascii="Lato" w:hAnsi="Lato"/>
        </w:rPr>
        <w:footnoteRef/>
      </w:r>
      <w:r w:rsidRPr="007A248D">
        <w:rPr>
          <w:rFonts w:ascii="Lato" w:hAnsi="Lato"/>
        </w:rPr>
        <w:t xml:space="preserve"> Some of these 26 papers are not cited in this report. A full list of all identified articles is included in Appendix B.</w:t>
      </w:r>
    </w:p>
  </w:footnote>
  <w:footnote w:id="3">
    <w:p w14:paraId="6387330D" w14:textId="77777777" w:rsidR="00221011" w:rsidRPr="007A248D" w:rsidRDefault="00221011" w:rsidP="003D38AA">
      <w:pPr>
        <w:pStyle w:val="FootnoteText"/>
        <w:jc w:val="both"/>
        <w:rPr>
          <w:rFonts w:ascii="Lato" w:hAnsi="Lato"/>
        </w:rPr>
      </w:pPr>
      <w:r w:rsidRPr="007A248D">
        <w:rPr>
          <w:rStyle w:val="FootnoteReference"/>
          <w:rFonts w:ascii="Lato" w:hAnsi="Lato"/>
        </w:rPr>
        <w:footnoteRef/>
      </w:r>
      <w:r w:rsidRPr="007A248D">
        <w:rPr>
          <w:rFonts w:ascii="Lato" w:hAnsi="Lato"/>
        </w:rPr>
        <w:t xml:space="preserve"> Although it is beyond the scope of this guidance, there also appear to be uses beyond violence prevention. For example, </w:t>
      </w:r>
      <w:proofErr w:type="spellStart"/>
      <w:r w:rsidRPr="007A248D">
        <w:rPr>
          <w:rFonts w:ascii="Lato" w:hAnsi="Lato"/>
        </w:rPr>
        <w:t>Hibdon</w:t>
      </w:r>
      <w:proofErr w:type="spellEnd"/>
      <w:r w:rsidRPr="007A248D">
        <w:rPr>
          <w:rFonts w:ascii="Lato" w:hAnsi="Lato"/>
        </w:rPr>
        <w:t xml:space="preserve"> and Groff </w:t>
      </w:r>
      <w:r w:rsidRPr="007A248D">
        <w:rPr>
          <w:rFonts w:ascii="Lato" w:hAnsi="Lato"/>
          <w:noProof/>
        </w:rPr>
        <w:t>(2014)</w:t>
      </w:r>
      <w:r w:rsidRPr="007A248D">
        <w:rPr>
          <w:rFonts w:ascii="Lato" w:hAnsi="Lato"/>
        </w:rPr>
        <w:t xml:space="preserve"> suggested that using data on those hospitalised from drug abuse can be incorporated successfully into the policing of drugs. </w:t>
      </w:r>
    </w:p>
  </w:footnote>
  <w:footnote w:id="4">
    <w:p w14:paraId="54BE6911" w14:textId="77777777" w:rsidR="00221011" w:rsidRPr="007A248D" w:rsidRDefault="00221011" w:rsidP="003D38AA">
      <w:pPr>
        <w:pStyle w:val="FootnoteText"/>
        <w:rPr>
          <w:rFonts w:ascii="Lato" w:hAnsi="Lato"/>
        </w:rPr>
      </w:pPr>
      <w:r w:rsidRPr="007A248D">
        <w:rPr>
          <w:rStyle w:val="FootnoteReference"/>
          <w:rFonts w:ascii="Lato" w:hAnsi="Lato"/>
        </w:rPr>
        <w:footnoteRef/>
      </w:r>
      <w:r w:rsidRPr="007A248D">
        <w:rPr>
          <w:rFonts w:ascii="Lato" w:hAnsi="Lato"/>
        </w:rPr>
        <w:t xml:space="preserve"> JSNAs ‘analyse the health needs of populations to inform and guide commissioning of health, well-being and social care services within local authority areas’ </w:t>
      </w:r>
      <w:r w:rsidRPr="007A248D">
        <w:rPr>
          <w:rFonts w:ascii="Lato" w:hAnsi="Lato"/>
          <w:noProof/>
        </w:rPr>
        <w:t>(NHS Confederation, 2011)</w:t>
      </w:r>
      <w:r w:rsidRPr="007A248D">
        <w:rPr>
          <w:rFonts w:ascii="Lato" w:hAnsi="Lato"/>
        </w:rPr>
        <w:t>.</w:t>
      </w:r>
    </w:p>
  </w:footnote>
  <w:footnote w:id="5">
    <w:p w14:paraId="27D187DF" w14:textId="77777777" w:rsidR="00221011" w:rsidRPr="007A248D" w:rsidRDefault="00221011" w:rsidP="003D38AA">
      <w:pPr>
        <w:pStyle w:val="FootnoteText"/>
        <w:rPr>
          <w:rFonts w:ascii="Lato" w:hAnsi="Lato"/>
        </w:rPr>
      </w:pPr>
      <w:r w:rsidRPr="007A248D">
        <w:rPr>
          <w:rStyle w:val="FootnoteReference"/>
          <w:rFonts w:ascii="Lato" w:hAnsi="Lato"/>
        </w:rPr>
        <w:footnoteRef/>
      </w:r>
      <w:r w:rsidRPr="007A248D">
        <w:rPr>
          <w:rFonts w:ascii="Lato" w:hAnsi="Lato"/>
        </w:rPr>
        <w:t xml:space="preserve"> However, these forms need not be ‘additional’ and can be integrated into existing hospital systems.</w:t>
      </w:r>
    </w:p>
  </w:footnote>
  <w:footnote w:id="6">
    <w:p w14:paraId="2C562F8F" w14:textId="77777777" w:rsidR="00221011" w:rsidRPr="007A248D" w:rsidRDefault="00221011">
      <w:pPr>
        <w:pStyle w:val="FootnoteText"/>
        <w:rPr>
          <w:rFonts w:ascii="Lato" w:hAnsi="Lato"/>
        </w:rPr>
      </w:pPr>
      <w:r w:rsidRPr="007A248D">
        <w:rPr>
          <w:rStyle w:val="FootnoteReference"/>
          <w:rFonts w:ascii="Lato" w:hAnsi="Lato"/>
        </w:rPr>
        <w:footnoteRef/>
      </w:r>
      <w:r w:rsidRPr="007A248D">
        <w:rPr>
          <w:rFonts w:ascii="Lato" w:hAnsi="Lato"/>
        </w:rPr>
        <w:t xml:space="preserve"> The ICO (enquiry reference ENQ 0288158) states that:</w:t>
      </w:r>
    </w:p>
    <w:p w14:paraId="016B479C" w14:textId="77777777" w:rsidR="00221011" w:rsidRPr="007A248D" w:rsidRDefault="00221011">
      <w:pPr>
        <w:pStyle w:val="FootnoteText"/>
        <w:rPr>
          <w:rFonts w:ascii="Lato" w:hAnsi="Lato"/>
        </w:rPr>
      </w:pPr>
    </w:p>
    <w:p w14:paraId="0BA6EA2A" w14:textId="77777777" w:rsidR="00221011" w:rsidRPr="007A248D" w:rsidRDefault="00221011" w:rsidP="00167865">
      <w:pPr>
        <w:pStyle w:val="FootnoteText"/>
        <w:ind w:left="720"/>
        <w:rPr>
          <w:rFonts w:ascii="Lato" w:hAnsi="Lato"/>
        </w:rPr>
      </w:pPr>
      <w:r w:rsidRPr="007A248D">
        <w:rPr>
          <w:rFonts w:ascii="Lato" w:hAnsi="Lato"/>
        </w:rPr>
        <w:t>‘The Data Protection Act 1998 is not a barrier to the appropriate sharing of personal information. It should not be seen as preventing any Trust from sharing this anonymised information in a responsible manner. Trusts simply need to bear in mind that some of the information they share might be potential personal information and should take precautions to minimise the likelihood that this will present and difficulty once the information has been anonymised and shared.’</w:t>
      </w:r>
    </w:p>
  </w:footnote>
  <w:footnote w:id="7">
    <w:p w14:paraId="1D721378" w14:textId="77777777" w:rsidR="00221011" w:rsidRDefault="00221011" w:rsidP="003D38AA">
      <w:pPr>
        <w:pStyle w:val="FootnoteText"/>
      </w:pPr>
      <w:r>
        <w:rPr>
          <w:rStyle w:val="FootnoteReference"/>
        </w:rPr>
        <w:footnoteRef/>
      </w:r>
      <w:r>
        <w:t xml:space="preserve"> The research team did not have online access to this article.</w:t>
      </w:r>
    </w:p>
  </w:footnote>
  <w:footnote w:id="8">
    <w:p w14:paraId="3C61A924" w14:textId="77777777" w:rsidR="00221011" w:rsidRDefault="00221011" w:rsidP="003D38AA">
      <w:pPr>
        <w:pStyle w:val="FootnoteText"/>
      </w:pPr>
      <w:r>
        <w:rPr>
          <w:rStyle w:val="FootnoteReference"/>
        </w:rPr>
        <w:footnoteRef/>
      </w:r>
      <w:r>
        <w:t xml:space="preserve"> The research team did not have online access to this article.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A14A" w14:textId="77777777" w:rsidR="00221011" w:rsidRDefault="00221011" w:rsidP="003D38AA">
    <w:pPr>
      <w:pStyle w:val="Header"/>
    </w:pPr>
  </w:p>
  <w:p w14:paraId="33FD6050" w14:textId="77777777" w:rsidR="00221011" w:rsidRPr="00C26768" w:rsidRDefault="00221011" w:rsidP="003D3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1CA7"/>
    <w:multiLevelType w:val="multilevel"/>
    <w:tmpl w:val="BFCEEB2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52C6313"/>
    <w:multiLevelType w:val="hybridMultilevel"/>
    <w:tmpl w:val="A816CB5C"/>
    <w:lvl w:ilvl="0" w:tplc="DFE27C86">
      <w:numFmt w:val="bullet"/>
      <w:lvlText w:val="-"/>
      <w:lvlJc w:val="left"/>
      <w:pPr>
        <w:ind w:left="720" w:hanging="360"/>
      </w:pPr>
      <w:rPr>
        <w:rFonts w:ascii="Cambria" w:eastAsia="Times New Roman" w:hAnsi="Cambria" w:cs="Times New Roman" w:hint="default"/>
        <w:color w:val="4F81BD"/>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C450B"/>
    <w:multiLevelType w:val="multilevel"/>
    <w:tmpl w:val="B428D80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3912BFE"/>
    <w:multiLevelType w:val="hybridMultilevel"/>
    <w:tmpl w:val="353498B0"/>
    <w:lvl w:ilvl="0" w:tplc="95FC703C">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E5D04"/>
    <w:multiLevelType w:val="hybridMultilevel"/>
    <w:tmpl w:val="F75AC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130BCC"/>
    <w:multiLevelType w:val="hybridMultilevel"/>
    <w:tmpl w:val="E00014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D1E849CE">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3A06B4"/>
    <w:multiLevelType w:val="hybridMultilevel"/>
    <w:tmpl w:val="B64E6DB8"/>
    <w:lvl w:ilvl="0" w:tplc="08090001">
      <w:start w:val="1"/>
      <w:numFmt w:val="bullet"/>
      <w:lvlText w:val=""/>
      <w:lvlJc w:val="left"/>
      <w:pPr>
        <w:ind w:left="720" w:hanging="360"/>
      </w:pPr>
      <w:rPr>
        <w:rFonts w:ascii="Symbol" w:hAnsi="Symbo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1222A"/>
    <w:multiLevelType w:val="hybridMultilevel"/>
    <w:tmpl w:val="1786DA8A"/>
    <w:lvl w:ilvl="0" w:tplc="3EA0ED4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5675B"/>
    <w:multiLevelType w:val="hybridMultilevel"/>
    <w:tmpl w:val="A02C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85D07"/>
    <w:multiLevelType w:val="hybridMultilevel"/>
    <w:tmpl w:val="434AF916"/>
    <w:lvl w:ilvl="0" w:tplc="015C934C">
      <w:start w:val="44"/>
      <w:numFmt w:val="bullet"/>
      <w:lvlText w:val="–"/>
      <w:lvlJc w:val="left"/>
      <w:pPr>
        <w:ind w:left="720" w:hanging="360"/>
      </w:pPr>
      <w:rPr>
        <w:rFonts w:ascii="Adobe Garamond Pro" w:eastAsia="Times New Roman" w:hAnsi="Adobe Garamon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13FB6"/>
    <w:multiLevelType w:val="hybridMultilevel"/>
    <w:tmpl w:val="B1D6EB3E"/>
    <w:lvl w:ilvl="0" w:tplc="0E54ED7E">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64E90"/>
    <w:multiLevelType w:val="multilevel"/>
    <w:tmpl w:val="434AF916"/>
    <w:lvl w:ilvl="0">
      <w:start w:val="44"/>
      <w:numFmt w:val="bullet"/>
      <w:lvlText w:val="–"/>
      <w:lvlJc w:val="left"/>
      <w:pPr>
        <w:ind w:left="720" w:hanging="360"/>
      </w:pPr>
      <w:rPr>
        <w:rFonts w:ascii="Adobe Garamond Pro" w:eastAsia="Times New Roman" w:hAnsi="Adobe Garamond Pro"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B0668C6"/>
    <w:multiLevelType w:val="hybridMultilevel"/>
    <w:tmpl w:val="0854DF06"/>
    <w:lvl w:ilvl="0" w:tplc="4F88A406">
      <w:numFmt w:val="bullet"/>
      <w:lvlText w:val="-"/>
      <w:lvlJc w:val="left"/>
      <w:pPr>
        <w:ind w:left="720" w:hanging="360"/>
      </w:pPr>
      <w:rPr>
        <w:rFonts w:ascii="Calibri" w:eastAsia="Times New Roman" w:hAnsi="Calibri"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2D1005"/>
    <w:multiLevelType w:val="hybridMultilevel"/>
    <w:tmpl w:val="76DA20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8A4C62"/>
    <w:multiLevelType w:val="multilevel"/>
    <w:tmpl w:val="B428D80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9A52CD8"/>
    <w:multiLevelType w:val="hybridMultilevel"/>
    <w:tmpl w:val="F25C392C"/>
    <w:lvl w:ilvl="0" w:tplc="A5C88C5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537B1"/>
    <w:multiLevelType w:val="hybridMultilevel"/>
    <w:tmpl w:val="9962CF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B40C4F"/>
    <w:multiLevelType w:val="hybridMultilevel"/>
    <w:tmpl w:val="FF9A7E56"/>
    <w:lvl w:ilvl="0" w:tplc="C124179C">
      <w:numFmt w:val="bullet"/>
      <w:lvlText w:val="-"/>
      <w:lvlJc w:val="left"/>
      <w:pPr>
        <w:ind w:left="720" w:hanging="360"/>
      </w:pPr>
      <w:rPr>
        <w:rFonts w:ascii="Calibri" w:eastAsia="Times New Roman" w:hAnsi="Calibri" w:cs="Times New Roman"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C81854"/>
    <w:multiLevelType w:val="hybridMultilevel"/>
    <w:tmpl w:val="340AB33E"/>
    <w:lvl w:ilvl="0" w:tplc="4C86118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5"/>
  </w:num>
  <w:num w:numId="4">
    <w:abstractNumId w:val="2"/>
  </w:num>
  <w:num w:numId="5">
    <w:abstractNumId w:val="14"/>
  </w:num>
  <w:num w:numId="6">
    <w:abstractNumId w:val="1"/>
  </w:num>
  <w:num w:numId="7">
    <w:abstractNumId w:val="17"/>
  </w:num>
  <w:num w:numId="8">
    <w:abstractNumId w:val="3"/>
  </w:num>
  <w:num w:numId="9">
    <w:abstractNumId w:val="18"/>
  </w:num>
  <w:num w:numId="10">
    <w:abstractNumId w:val="12"/>
  </w:num>
  <w:num w:numId="11">
    <w:abstractNumId w:val="5"/>
  </w:num>
  <w:num w:numId="12">
    <w:abstractNumId w:val="9"/>
  </w:num>
  <w:num w:numId="13">
    <w:abstractNumId w:val="13"/>
  </w:num>
  <w:num w:numId="14">
    <w:abstractNumId w:val="16"/>
  </w:num>
  <w:num w:numId="15">
    <w:abstractNumId w:val="6"/>
  </w:num>
  <w:num w:numId="16">
    <w:abstractNumId w:val="4"/>
  </w:num>
  <w:num w:numId="17">
    <w:abstractNumId w:val="10"/>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703E0"/>
    <w:rsid w:val="00055F80"/>
    <w:rsid w:val="00075B5D"/>
    <w:rsid w:val="001160D5"/>
    <w:rsid w:val="00167865"/>
    <w:rsid w:val="001B1441"/>
    <w:rsid w:val="001E37CB"/>
    <w:rsid w:val="00221011"/>
    <w:rsid w:val="00255CB5"/>
    <w:rsid w:val="0030339F"/>
    <w:rsid w:val="00305C11"/>
    <w:rsid w:val="00323601"/>
    <w:rsid w:val="003254FF"/>
    <w:rsid w:val="00376CBB"/>
    <w:rsid w:val="00380FF4"/>
    <w:rsid w:val="00386E51"/>
    <w:rsid w:val="00392451"/>
    <w:rsid w:val="003A2AD4"/>
    <w:rsid w:val="003B6C7E"/>
    <w:rsid w:val="003D38AA"/>
    <w:rsid w:val="004410B5"/>
    <w:rsid w:val="00454E4E"/>
    <w:rsid w:val="004951B2"/>
    <w:rsid w:val="00511453"/>
    <w:rsid w:val="00745F07"/>
    <w:rsid w:val="00784BE9"/>
    <w:rsid w:val="007A248D"/>
    <w:rsid w:val="00802CDC"/>
    <w:rsid w:val="0086285F"/>
    <w:rsid w:val="00887BA3"/>
    <w:rsid w:val="00926126"/>
    <w:rsid w:val="0096621B"/>
    <w:rsid w:val="009777FE"/>
    <w:rsid w:val="009D7015"/>
    <w:rsid w:val="00A00E34"/>
    <w:rsid w:val="00A71A3C"/>
    <w:rsid w:val="00A727CE"/>
    <w:rsid w:val="00A80906"/>
    <w:rsid w:val="00B41AE5"/>
    <w:rsid w:val="00B538E7"/>
    <w:rsid w:val="00B90094"/>
    <w:rsid w:val="00BC140F"/>
    <w:rsid w:val="00BC4A74"/>
    <w:rsid w:val="00BD56EE"/>
    <w:rsid w:val="00C52AE2"/>
    <w:rsid w:val="00CB66B6"/>
    <w:rsid w:val="00CC1D61"/>
    <w:rsid w:val="00D22425"/>
    <w:rsid w:val="00D237B9"/>
    <w:rsid w:val="00DE5223"/>
    <w:rsid w:val="00E703E0"/>
    <w:rsid w:val="00E87C69"/>
    <w:rsid w:val="00F7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8657E"/>
  <w15:docId w15:val="{80712A64-621C-42D1-AC4C-DE6B741D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E0"/>
    <w:rPr>
      <w:rFonts w:ascii="Verdana" w:eastAsia="Times New Roman" w:hAnsi="Verdana"/>
      <w:sz w:val="22"/>
      <w:szCs w:val="24"/>
      <w:lang w:val="en-GB" w:eastAsia="en-GB"/>
    </w:rPr>
  </w:style>
  <w:style w:type="paragraph" w:styleId="Heading1">
    <w:name w:val="heading 1"/>
    <w:basedOn w:val="Normal"/>
    <w:next w:val="Normal"/>
    <w:link w:val="Heading1Char"/>
    <w:uiPriority w:val="9"/>
    <w:qFormat/>
    <w:rsid w:val="009D7015"/>
    <w:pPr>
      <w:keepNext/>
      <w:keepLines/>
      <w:spacing w:before="480" w:line="276" w:lineRule="auto"/>
      <w:outlineLvl w:val="0"/>
    </w:pPr>
    <w:rPr>
      <w:b/>
      <w:bCs/>
      <w:color w:val="365F91"/>
      <w:sz w:val="28"/>
      <w:szCs w:val="28"/>
      <w:lang w:eastAsia="zh-CN"/>
    </w:rPr>
  </w:style>
  <w:style w:type="paragraph" w:styleId="Heading2">
    <w:name w:val="heading 2"/>
    <w:basedOn w:val="Normal"/>
    <w:next w:val="Normal"/>
    <w:link w:val="Heading2Char"/>
    <w:uiPriority w:val="9"/>
    <w:unhideWhenUsed/>
    <w:qFormat/>
    <w:rsid w:val="009D7015"/>
    <w:pPr>
      <w:keepNext/>
      <w:keepLines/>
      <w:spacing w:before="200" w:line="276" w:lineRule="auto"/>
      <w:outlineLvl w:val="1"/>
    </w:pPr>
    <w:rPr>
      <w:b/>
      <w:bCs/>
      <w:color w:val="4F81BD"/>
      <w:sz w:val="26"/>
      <w:szCs w:val="26"/>
      <w:lang w:eastAsia="zh-CN"/>
    </w:rPr>
  </w:style>
  <w:style w:type="paragraph" w:styleId="Heading3">
    <w:name w:val="heading 3"/>
    <w:basedOn w:val="Normal"/>
    <w:next w:val="Normal"/>
    <w:link w:val="Heading3Char"/>
    <w:uiPriority w:val="9"/>
    <w:unhideWhenUsed/>
    <w:qFormat/>
    <w:rsid w:val="009D7015"/>
    <w:pPr>
      <w:keepNext/>
      <w:keepLines/>
      <w:spacing w:before="200" w:line="276" w:lineRule="auto"/>
      <w:outlineLvl w:val="2"/>
    </w:pPr>
    <w:rPr>
      <w:b/>
      <w:bCs/>
      <w:color w:val="4F81BD"/>
      <w:szCs w:val="22"/>
      <w:lang w:eastAsia="zh-CN"/>
    </w:rPr>
  </w:style>
  <w:style w:type="paragraph" w:styleId="Heading4">
    <w:name w:val="heading 4"/>
    <w:basedOn w:val="Normal"/>
    <w:next w:val="Normal"/>
    <w:link w:val="Heading4Char"/>
    <w:uiPriority w:val="9"/>
    <w:semiHidden/>
    <w:unhideWhenUsed/>
    <w:qFormat/>
    <w:rsid w:val="009D7015"/>
    <w:pPr>
      <w:keepNext/>
      <w:keepLines/>
      <w:spacing w:before="20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9"/>
    <w:qFormat/>
    <w:rsid w:val="00E703E0"/>
    <w:pPr>
      <w:spacing w:after="200" w:line="276" w:lineRule="auto"/>
      <w:ind w:left="720"/>
      <w:contextualSpacing/>
    </w:pPr>
    <w:rPr>
      <w:rFonts w:ascii="Calibri" w:hAnsi="Calibri"/>
      <w:szCs w:val="22"/>
      <w:lang w:eastAsia="zh-CN"/>
    </w:rPr>
  </w:style>
  <w:style w:type="character" w:customStyle="1" w:styleId="ListParagraphChar">
    <w:name w:val="List Paragraph Char"/>
    <w:link w:val="ListParagraph"/>
    <w:uiPriority w:val="39"/>
    <w:rsid w:val="00E703E0"/>
    <w:rPr>
      <w:rFonts w:eastAsia="Times New Roman"/>
      <w:lang w:eastAsia="zh-CN"/>
    </w:rPr>
  </w:style>
  <w:style w:type="character" w:customStyle="1" w:styleId="Heading1Char">
    <w:name w:val="Heading 1 Char"/>
    <w:link w:val="Heading1"/>
    <w:uiPriority w:val="9"/>
    <w:rsid w:val="009D7015"/>
    <w:rPr>
      <w:rFonts w:ascii="Verdana" w:eastAsia="Times New Roman" w:hAnsi="Verdana" w:cs="Times New Roman"/>
      <w:b/>
      <w:bCs/>
      <w:color w:val="365F91"/>
      <w:sz w:val="28"/>
      <w:szCs w:val="28"/>
      <w:lang w:eastAsia="zh-CN"/>
    </w:rPr>
  </w:style>
  <w:style w:type="character" w:customStyle="1" w:styleId="Heading2Char">
    <w:name w:val="Heading 2 Char"/>
    <w:link w:val="Heading2"/>
    <w:uiPriority w:val="9"/>
    <w:rsid w:val="009D7015"/>
    <w:rPr>
      <w:rFonts w:ascii="Verdana" w:eastAsia="Times New Roman" w:hAnsi="Verdana" w:cs="Times New Roman"/>
      <w:b/>
      <w:bCs/>
      <w:color w:val="4F81BD"/>
      <w:sz w:val="26"/>
      <w:szCs w:val="26"/>
      <w:lang w:eastAsia="zh-CN"/>
    </w:rPr>
  </w:style>
  <w:style w:type="character" w:customStyle="1" w:styleId="Heading3Char">
    <w:name w:val="Heading 3 Char"/>
    <w:link w:val="Heading3"/>
    <w:uiPriority w:val="9"/>
    <w:rsid w:val="009D7015"/>
    <w:rPr>
      <w:rFonts w:ascii="Verdana" w:eastAsia="Times New Roman" w:hAnsi="Verdana" w:cs="Times New Roman"/>
      <w:b/>
      <w:bCs/>
      <w:color w:val="4F81BD"/>
      <w:lang w:eastAsia="zh-CN"/>
    </w:rPr>
  </w:style>
  <w:style w:type="paragraph" w:styleId="Header">
    <w:name w:val="header"/>
    <w:basedOn w:val="Normal"/>
    <w:link w:val="HeaderChar"/>
    <w:uiPriority w:val="99"/>
    <w:rsid w:val="00E703E0"/>
    <w:pPr>
      <w:tabs>
        <w:tab w:val="center" w:pos="4153"/>
        <w:tab w:val="right" w:pos="8306"/>
      </w:tabs>
    </w:pPr>
  </w:style>
  <w:style w:type="character" w:customStyle="1" w:styleId="HeaderChar">
    <w:name w:val="Header Char"/>
    <w:link w:val="Header"/>
    <w:uiPriority w:val="99"/>
    <w:rsid w:val="00E703E0"/>
    <w:rPr>
      <w:rFonts w:ascii="Verdana" w:eastAsia="Times New Roman" w:hAnsi="Verdana" w:cs="Times New Roman"/>
      <w:szCs w:val="24"/>
      <w:lang w:eastAsia="en-GB"/>
    </w:rPr>
  </w:style>
  <w:style w:type="paragraph" w:styleId="Footer">
    <w:name w:val="footer"/>
    <w:basedOn w:val="Normal"/>
    <w:link w:val="FooterChar"/>
    <w:uiPriority w:val="99"/>
    <w:rsid w:val="00E703E0"/>
    <w:pPr>
      <w:tabs>
        <w:tab w:val="center" w:pos="4153"/>
        <w:tab w:val="right" w:pos="8306"/>
      </w:tabs>
    </w:pPr>
  </w:style>
  <w:style w:type="character" w:customStyle="1" w:styleId="FooterChar">
    <w:name w:val="Footer Char"/>
    <w:link w:val="Footer"/>
    <w:uiPriority w:val="99"/>
    <w:rsid w:val="00E703E0"/>
    <w:rPr>
      <w:rFonts w:ascii="Verdana" w:eastAsia="Times New Roman" w:hAnsi="Verdana" w:cs="Times New Roman"/>
      <w:szCs w:val="24"/>
      <w:lang w:eastAsia="en-GB"/>
    </w:rPr>
  </w:style>
  <w:style w:type="paragraph" w:styleId="Title">
    <w:name w:val="Title"/>
    <w:basedOn w:val="Normal"/>
    <w:next w:val="Normal"/>
    <w:link w:val="TitleChar"/>
    <w:uiPriority w:val="10"/>
    <w:qFormat/>
    <w:rsid w:val="00E703E0"/>
    <w:pPr>
      <w:pBdr>
        <w:bottom w:val="single" w:sz="8" w:space="4" w:color="4F81BD"/>
      </w:pBdr>
      <w:spacing w:after="300"/>
      <w:contextualSpacing/>
    </w:pPr>
    <w:rPr>
      <w:rFonts w:ascii="Cambria" w:hAnsi="Cambria"/>
      <w:color w:val="17365D"/>
      <w:spacing w:val="5"/>
      <w:kern w:val="28"/>
      <w:sz w:val="52"/>
      <w:szCs w:val="52"/>
      <w:lang w:eastAsia="zh-CN"/>
    </w:rPr>
  </w:style>
  <w:style w:type="character" w:customStyle="1" w:styleId="TitleChar">
    <w:name w:val="Title Char"/>
    <w:link w:val="Title"/>
    <w:uiPriority w:val="10"/>
    <w:rsid w:val="00E703E0"/>
    <w:rPr>
      <w:rFonts w:ascii="Cambria" w:eastAsia="Times New Roman" w:hAnsi="Cambria" w:cs="Times New Roman"/>
      <w:color w:val="17365D"/>
      <w:spacing w:val="5"/>
      <w:kern w:val="28"/>
      <w:sz w:val="52"/>
      <w:szCs w:val="52"/>
      <w:lang w:eastAsia="zh-CN"/>
    </w:rPr>
  </w:style>
  <w:style w:type="paragraph" w:styleId="Subtitle">
    <w:name w:val="Subtitle"/>
    <w:basedOn w:val="Normal"/>
    <w:next w:val="Normal"/>
    <w:link w:val="SubtitleChar"/>
    <w:uiPriority w:val="11"/>
    <w:qFormat/>
    <w:rsid w:val="00E703E0"/>
    <w:pPr>
      <w:numPr>
        <w:ilvl w:val="1"/>
      </w:numPr>
      <w:spacing w:after="200" w:line="276" w:lineRule="auto"/>
    </w:pPr>
    <w:rPr>
      <w:rFonts w:ascii="Cambria" w:hAnsi="Cambria"/>
      <w:i/>
      <w:iCs/>
      <w:color w:val="4F81BD"/>
      <w:spacing w:val="15"/>
      <w:sz w:val="24"/>
      <w:lang w:eastAsia="zh-CN"/>
    </w:rPr>
  </w:style>
  <w:style w:type="character" w:customStyle="1" w:styleId="SubtitleChar">
    <w:name w:val="Subtitle Char"/>
    <w:link w:val="Subtitle"/>
    <w:uiPriority w:val="11"/>
    <w:rsid w:val="00E703E0"/>
    <w:rPr>
      <w:rFonts w:ascii="Cambria" w:eastAsia="Times New Roman" w:hAnsi="Cambria" w:cs="Times New Roman"/>
      <w:i/>
      <w:iCs/>
      <w:color w:val="4F81BD"/>
      <w:spacing w:val="15"/>
      <w:sz w:val="24"/>
      <w:szCs w:val="24"/>
      <w:lang w:eastAsia="zh-CN"/>
    </w:rPr>
  </w:style>
  <w:style w:type="character" w:styleId="CommentReference">
    <w:name w:val="annotation reference"/>
    <w:uiPriority w:val="99"/>
    <w:unhideWhenUsed/>
    <w:rsid w:val="00E703E0"/>
    <w:rPr>
      <w:sz w:val="16"/>
      <w:szCs w:val="16"/>
    </w:rPr>
  </w:style>
  <w:style w:type="paragraph" w:styleId="CommentText">
    <w:name w:val="annotation text"/>
    <w:basedOn w:val="Normal"/>
    <w:link w:val="CommentTextChar"/>
    <w:uiPriority w:val="99"/>
    <w:unhideWhenUsed/>
    <w:rsid w:val="00E703E0"/>
    <w:pPr>
      <w:spacing w:after="200"/>
    </w:pPr>
    <w:rPr>
      <w:rFonts w:ascii="Calibri" w:hAnsi="Calibri"/>
      <w:sz w:val="20"/>
      <w:szCs w:val="20"/>
      <w:lang w:eastAsia="zh-CN"/>
    </w:rPr>
  </w:style>
  <w:style w:type="character" w:customStyle="1" w:styleId="CommentTextChar">
    <w:name w:val="Comment Text Char"/>
    <w:link w:val="CommentText"/>
    <w:uiPriority w:val="99"/>
    <w:rsid w:val="00E703E0"/>
    <w:rPr>
      <w:rFonts w:eastAsia="Times New Roman"/>
      <w:sz w:val="20"/>
      <w:szCs w:val="20"/>
      <w:lang w:eastAsia="zh-CN"/>
    </w:rPr>
  </w:style>
  <w:style w:type="paragraph" w:styleId="CommentSubject">
    <w:name w:val="annotation subject"/>
    <w:basedOn w:val="CommentText"/>
    <w:next w:val="CommentText"/>
    <w:link w:val="CommentSubjectChar"/>
    <w:uiPriority w:val="99"/>
    <w:unhideWhenUsed/>
    <w:rsid w:val="00E703E0"/>
    <w:rPr>
      <w:b/>
      <w:bCs/>
    </w:rPr>
  </w:style>
  <w:style w:type="character" w:customStyle="1" w:styleId="CommentSubjectChar">
    <w:name w:val="Comment Subject Char"/>
    <w:link w:val="CommentSubject"/>
    <w:uiPriority w:val="99"/>
    <w:rsid w:val="00E703E0"/>
    <w:rPr>
      <w:rFonts w:eastAsia="Times New Roman"/>
      <w:b/>
      <w:bCs/>
      <w:sz w:val="20"/>
      <w:szCs w:val="20"/>
      <w:lang w:eastAsia="zh-CN"/>
    </w:rPr>
  </w:style>
  <w:style w:type="paragraph" w:styleId="BalloonText">
    <w:name w:val="Balloon Text"/>
    <w:basedOn w:val="Normal"/>
    <w:link w:val="BalloonTextChar"/>
    <w:uiPriority w:val="99"/>
    <w:unhideWhenUsed/>
    <w:rsid w:val="00E703E0"/>
    <w:rPr>
      <w:rFonts w:ascii="Tahoma" w:hAnsi="Tahoma" w:cs="Tahoma"/>
      <w:sz w:val="16"/>
      <w:szCs w:val="16"/>
      <w:lang w:eastAsia="zh-CN"/>
    </w:rPr>
  </w:style>
  <w:style w:type="character" w:customStyle="1" w:styleId="BalloonTextChar">
    <w:name w:val="Balloon Text Char"/>
    <w:link w:val="BalloonText"/>
    <w:uiPriority w:val="99"/>
    <w:rsid w:val="00E703E0"/>
    <w:rPr>
      <w:rFonts w:ascii="Tahoma" w:eastAsia="Times New Roman" w:hAnsi="Tahoma" w:cs="Tahoma"/>
      <w:sz w:val="16"/>
      <w:szCs w:val="16"/>
      <w:lang w:eastAsia="zh-CN"/>
    </w:rPr>
  </w:style>
  <w:style w:type="paragraph" w:styleId="TOCHeading">
    <w:name w:val="TOC Heading"/>
    <w:basedOn w:val="Heading1"/>
    <w:next w:val="Normal"/>
    <w:uiPriority w:val="39"/>
    <w:semiHidden/>
    <w:unhideWhenUsed/>
    <w:qFormat/>
    <w:rsid w:val="00E703E0"/>
    <w:pPr>
      <w:outlineLvl w:val="9"/>
    </w:pPr>
    <w:rPr>
      <w:lang w:val="en-US" w:eastAsia="ja-JP"/>
    </w:rPr>
  </w:style>
  <w:style w:type="paragraph" w:styleId="TOC1">
    <w:name w:val="toc 1"/>
    <w:basedOn w:val="Normal"/>
    <w:next w:val="Normal"/>
    <w:autoRedefine/>
    <w:uiPriority w:val="39"/>
    <w:unhideWhenUsed/>
    <w:rsid w:val="00E703E0"/>
    <w:pPr>
      <w:spacing w:after="100" w:line="276" w:lineRule="auto"/>
    </w:pPr>
    <w:rPr>
      <w:rFonts w:ascii="Calibri" w:hAnsi="Calibri"/>
      <w:szCs w:val="22"/>
      <w:lang w:eastAsia="zh-CN"/>
    </w:rPr>
  </w:style>
  <w:style w:type="character" w:styleId="Hyperlink">
    <w:name w:val="Hyperlink"/>
    <w:uiPriority w:val="99"/>
    <w:unhideWhenUsed/>
    <w:rsid w:val="00E703E0"/>
    <w:rPr>
      <w:color w:val="0000FF"/>
      <w:u w:val="single"/>
    </w:rPr>
  </w:style>
  <w:style w:type="paragraph" w:customStyle="1" w:styleId="Cover-UnitName">
    <w:name w:val="Cover - Unit Name"/>
    <w:basedOn w:val="Normal"/>
    <w:next w:val="Cover-DocumentDetails"/>
    <w:uiPriority w:val="39"/>
    <w:rsid w:val="00E703E0"/>
    <w:pPr>
      <w:spacing w:before="2040" w:after="1000"/>
      <w:jc w:val="both"/>
    </w:pPr>
    <w:rPr>
      <w:rFonts w:ascii="Arial" w:hAnsi="Arial" w:cs="Arial"/>
      <w:sz w:val="24"/>
      <w:lang w:val="en-US" w:eastAsia="en-US"/>
    </w:rPr>
  </w:style>
  <w:style w:type="paragraph" w:customStyle="1" w:styleId="Cover-DocumentDetails">
    <w:name w:val="Cover - Document Details"/>
    <w:basedOn w:val="Normal"/>
    <w:uiPriority w:val="39"/>
    <w:rsid w:val="00E703E0"/>
    <w:pPr>
      <w:spacing w:before="60" w:after="60"/>
      <w:jc w:val="both"/>
    </w:pPr>
    <w:rPr>
      <w:rFonts w:ascii="Arial" w:hAnsi="Arial" w:cs="Arial"/>
      <w:sz w:val="16"/>
      <w:szCs w:val="16"/>
      <w:lang w:val="en-US" w:eastAsia="en-US"/>
    </w:rPr>
  </w:style>
  <w:style w:type="paragraph" w:customStyle="1" w:styleId="Cover-Disclaimer">
    <w:name w:val="Cover - Disclaimer"/>
    <w:basedOn w:val="Normal"/>
    <w:uiPriority w:val="39"/>
    <w:rsid w:val="00E703E0"/>
    <w:pPr>
      <w:spacing w:before="240"/>
      <w:jc w:val="both"/>
    </w:pPr>
    <w:rPr>
      <w:rFonts w:ascii="Arial" w:hAnsi="Arial" w:cs="Arial"/>
      <w:sz w:val="16"/>
      <w:szCs w:val="16"/>
      <w:lang w:val="en-US" w:eastAsia="en-US"/>
    </w:rPr>
  </w:style>
  <w:style w:type="paragraph" w:customStyle="1" w:styleId="Cover-Caveat">
    <w:name w:val="Cover - Caveat"/>
    <w:basedOn w:val="Normal"/>
    <w:next w:val="Cover-Disclaimer"/>
    <w:uiPriority w:val="39"/>
    <w:rsid w:val="00E703E0"/>
    <w:pPr>
      <w:spacing w:before="960" w:after="360"/>
      <w:jc w:val="both"/>
    </w:pPr>
    <w:rPr>
      <w:rFonts w:ascii="Arial" w:hAnsi="Arial" w:cs="Arial"/>
      <w:b/>
      <w:bCs/>
      <w:smallCaps/>
      <w:sz w:val="32"/>
      <w:szCs w:val="20"/>
      <w:lang w:val="en-US" w:eastAsia="en-US"/>
    </w:rPr>
  </w:style>
  <w:style w:type="paragraph" w:styleId="Date">
    <w:name w:val="Date"/>
    <w:basedOn w:val="Normal"/>
    <w:next w:val="Normal"/>
    <w:link w:val="DateChar"/>
    <w:uiPriority w:val="99"/>
    <w:unhideWhenUsed/>
    <w:rsid w:val="00E703E0"/>
    <w:pPr>
      <w:spacing w:after="200" w:line="276" w:lineRule="auto"/>
    </w:pPr>
    <w:rPr>
      <w:rFonts w:ascii="Calibri" w:hAnsi="Calibri"/>
      <w:szCs w:val="22"/>
      <w:lang w:eastAsia="zh-CN"/>
    </w:rPr>
  </w:style>
  <w:style w:type="character" w:customStyle="1" w:styleId="DateChar">
    <w:name w:val="Date Char"/>
    <w:link w:val="Date"/>
    <w:uiPriority w:val="99"/>
    <w:rsid w:val="00E703E0"/>
    <w:rPr>
      <w:rFonts w:eastAsia="Times New Roman"/>
      <w:lang w:eastAsia="zh-CN"/>
    </w:rPr>
  </w:style>
  <w:style w:type="paragraph" w:styleId="TOC2">
    <w:name w:val="toc 2"/>
    <w:basedOn w:val="Normal"/>
    <w:next w:val="Normal"/>
    <w:autoRedefine/>
    <w:uiPriority w:val="39"/>
    <w:unhideWhenUsed/>
    <w:rsid w:val="00E703E0"/>
    <w:pPr>
      <w:spacing w:after="100" w:line="276" w:lineRule="auto"/>
      <w:ind w:left="220"/>
    </w:pPr>
    <w:rPr>
      <w:rFonts w:ascii="Calibri" w:hAnsi="Calibri"/>
      <w:szCs w:val="22"/>
      <w:lang w:eastAsia="zh-CN"/>
    </w:rPr>
  </w:style>
  <w:style w:type="paragraph" w:styleId="TOC3">
    <w:name w:val="toc 3"/>
    <w:basedOn w:val="Normal"/>
    <w:next w:val="Normal"/>
    <w:autoRedefine/>
    <w:uiPriority w:val="39"/>
    <w:unhideWhenUsed/>
    <w:rsid w:val="00E703E0"/>
    <w:pPr>
      <w:spacing w:after="100" w:line="276" w:lineRule="auto"/>
      <w:ind w:left="440"/>
    </w:pPr>
    <w:rPr>
      <w:rFonts w:ascii="Calibri" w:hAnsi="Calibri"/>
      <w:szCs w:val="22"/>
      <w:lang w:eastAsia="zh-CN"/>
    </w:rPr>
  </w:style>
  <w:style w:type="paragraph" w:styleId="FootnoteText">
    <w:name w:val="footnote text"/>
    <w:basedOn w:val="Normal"/>
    <w:link w:val="FootnoteTextChar"/>
    <w:uiPriority w:val="99"/>
    <w:unhideWhenUsed/>
    <w:rsid w:val="00E703E0"/>
    <w:rPr>
      <w:rFonts w:ascii="Cambria" w:hAnsi="Cambria"/>
      <w:sz w:val="20"/>
      <w:szCs w:val="20"/>
      <w:lang w:eastAsia="en-US"/>
    </w:rPr>
  </w:style>
  <w:style w:type="character" w:customStyle="1" w:styleId="FootnoteTextChar">
    <w:name w:val="Footnote Text Char"/>
    <w:link w:val="FootnoteText"/>
    <w:uiPriority w:val="99"/>
    <w:rsid w:val="00E703E0"/>
    <w:rPr>
      <w:rFonts w:ascii="Cambria" w:eastAsia="Times New Roman" w:hAnsi="Cambria" w:cs="Times New Roman"/>
      <w:sz w:val="20"/>
      <w:szCs w:val="20"/>
    </w:rPr>
  </w:style>
  <w:style w:type="character" w:styleId="FootnoteReference">
    <w:name w:val="footnote reference"/>
    <w:uiPriority w:val="99"/>
    <w:unhideWhenUsed/>
    <w:rsid w:val="00E703E0"/>
    <w:rPr>
      <w:vertAlign w:val="superscript"/>
    </w:rPr>
  </w:style>
  <w:style w:type="table" w:styleId="TableGrid">
    <w:name w:val="Table Grid"/>
    <w:basedOn w:val="TableNormal"/>
    <w:uiPriority w:val="59"/>
    <w:rsid w:val="00E703E0"/>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703E0"/>
    <w:rPr>
      <w:b/>
      <w:bCs/>
    </w:rPr>
  </w:style>
  <w:style w:type="paragraph" w:styleId="Revision">
    <w:name w:val="Revision"/>
    <w:hidden/>
    <w:uiPriority w:val="99"/>
    <w:semiHidden/>
    <w:rsid w:val="00E703E0"/>
    <w:rPr>
      <w:rFonts w:ascii="Verdana" w:eastAsia="Times New Roman" w:hAnsi="Verdana"/>
      <w:sz w:val="22"/>
      <w:szCs w:val="24"/>
      <w:lang w:val="en-GB" w:eastAsia="en-GB"/>
    </w:rPr>
  </w:style>
  <w:style w:type="character" w:styleId="FollowedHyperlink">
    <w:name w:val="FollowedHyperlink"/>
    <w:semiHidden/>
    <w:unhideWhenUsed/>
    <w:rsid w:val="00E703E0"/>
    <w:rPr>
      <w:color w:val="800080"/>
      <w:u w:val="single"/>
    </w:rPr>
  </w:style>
  <w:style w:type="character" w:customStyle="1" w:styleId="Heading4Char">
    <w:name w:val="Heading 4 Char"/>
    <w:link w:val="Heading4"/>
    <w:uiPriority w:val="9"/>
    <w:semiHidden/>
    <w:rsid w:val="009D7015"/>
    <w:rPr>
      <w:rFonts w:ascii="Verdana" w:eastAsia="Times New Roman" w:hAnsi="Verdana" w:cs="Times New Roman"/>
      <w:b/>
      <w:bCs/>
      <w:i/>
      <w:iCs/>
      <w:color w:val="4F81BD"/>
      <w:szCs w:val="24"/>
      <w:lang w:eastAsia="en-GB"/>
    </w:rPr>
  </w:style>
  <w:style w:type="paragraph" w:styleId="EndnoteText">
    <w:name w:val="endnote text"/>
    <w:basedOn w:val="Normal"/>
    <w:link w:val="EndnoteTextChar"/>
    <w:uiPriority w:val="99"/>
    <w:semiHidden/>
    <w:unhideWhenUsed/>
    <w:rsid w:val="00167865"/>
    <w:rPr>
      <w:sz w:val="20"/>
      <w:szCs w:val="20"/>
    </w:rPr>
  </w:style>
  <w:style w:type="character" w:customStyle="1" w:styleId="EndnoteTextChar">
    <w:name w:val="Endnote Text Char"/>
    <w:link w:val="EndnoteText"/>
    <w:uiPriority w:val="99"/>
    <w:semiHidden/>
    <w:rsid w:val="00167865"/>
    <w:rPr>
      <w:rFonts w:ascii="Verdana" w:eastAsia="Times New Roman" w:hAnsi="Verdana" w:cs="Times New Roman"/>
      <w:sz w:val="20"/>
      <w:szCs w:val="20"/>
      <w:lang w:eastAsia="en-GB"/>
    </w:rPr>
  </w:style>
  <w:style w:type="character" w:styleId="EndnoteReference">
    <w:name w:val="endnote reference"/>
    <w:uiPriority w:val="99"/>
    <w:semiHidden/>
    <w:unhideWhenUsed/>
    <w:rsid w:val="00167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854A62BE196E458F160681E7D96D7F" ma:contentTypeVersion="2" ma:contentTypeDescription="Create a new document." ma:contentTypeScope="" ma:versionID="92f8e6cede3f22f96ca48797e961f5bc">
  <xsd:schema xmlns:xsd="http://www.w3.org/2001/XMLSchema" xmlns:xs="http://www.w3.org/2001/XMLSchema" xmlns:p="http://schemas.microsoft.com/office/2006/metadata/properties" xmlns:ns1="http://schemas.microsoft.com/sharepoint/v3" targetNamespace="http://schemas.microsoft.com/office/2006/metadata/properties" ma:root="true" ma:fieldsID="fc14fd39e04446eae3465f2925f9ab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C6E35F-17A9-4114-8B3F-0ECF0014BDE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B07FBC1-0767-46AE-B28F-E3472447A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48B61-8DB7-42D0-882A-00CB9EA5CD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9185</Words>
  <Characters>52361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Technical report for police analysts and practitioners : using A&amp;E data for crime reduction</vt:lpstr>
    </vt:vector>
  </TitlesOfParts>
  <Company>RAND EUROPE CAMBRIDGE LTD</Company>
  <LinksUpToDate>false</LinksUpToDate>
  <CharactersWithSpaces>61424</CharactersWithSpaces>
  <SharedDoc>false</SharedDoc>
  <HLinks>
    <vt:vector size="204" baseType="variant">
      <vt:variant>
        <vt:i4>1900598</vt:i4>
      </vt:variant>
      <vt:variant>
        <vt:i4>200</vt:i4>
      </vt:variant>
      <vt:variant>
        <vt:i4>0</vt:i4>
      </vt:variant>
      <vt:variant>
        <vt:i4>5</vt:i4>
      </vt:variant>
      <vt:variant>
        <vt:lpwstr/>
      </vt:variant>
      <vt:variant>
        <vt:lpwstr>_Toc405817654</vt:lpwstr>
      </vt:variant>
      <vt:variant>
        <vt:i4>1900598</vt:i4>
      </vt:variant>
      <vt:variant>
        <vt:i4>194</vt:i4>
      </vt:variant>
      <vt:variant>
        <vt:i4>0</vt:i4>
      </vt:variant>
      <vt:variant>
        <vt:i4>5</vt:i4>
      </vt:variant>
      <vt:variant>
        <vt:lpwstr/>
      </vt:variant>
      <vt:variant>
        <vt:lpwstr>_Toc405817653</vt:lpwstr>
      </vt:variant>
      <vt:variant>
        <vt:i4>1900598</vt:i4>
      </vt:variant>
      <vt:variant>
        <vt:i4>188</vt:i4>
      </vt:variant>
      <vt:variant>
        <vt:i4>0</vt:i4>
      </vt:variant>
      <vt:variant>
        <vt:i4>5</vt:i4>
      </vt:variant>
      <vt:variant>
        <vt:lpwstr/>
      </vt:variant>
      <vt:variant>
        <vt:lpwstr>_Toc405817652</vt:lpwstr>
      </vt:variant>
      <vt:variant>
        <vt:i4>1900598</vt:i4>
      </vt:variant>
      <vt:variant>
        <vt:i4>182</vt:i4>
      </vt:variant>
      <vt:variant>
        <vt:i4>0</vt:i4>
      </vt:variant>
      <vt:variant>
        <vt:i4>5</vt:i4>
      </vt:variant>
      <vt:variant>
        <vt:lpwstr/>
      </vt:variant>
      <vt:variant>
        <vt:lpwstr>_Toc405817651</vt:lpwstr>
      </vt:variant>
      <vt:variant>
        <vt:i4>1900598</vt:i4>
      </vt:variant>
      <vt:variant>
        <vt:i4>176</vt:i4>
      </vt:variant>
      <vt:variant>
        <vt:i4>0</vt:i4>
      </vt:variant>
      <vt:variant>
        <vt:i4>5</vt:i4>
      </vt:variant>
      <vt:variant>
        <vt:lpwstr/>
      </vt:variant>
      <vt:variant>
        <vt:lpwstr>_Toc405817650</vt:lpwstr>
      </vt:variant>
      <vt:variant>
        <vt:i4>1835062</vt:i4>
      </vt:variant>
      <vt:variant>
        <vt:i4>170</vt:i4>
      </vt:variant>
      <vt:variant>
        <vt:i4>0</vt:i4>
      </vt:variant>
      <vt:variant>
        <vt:i4>5</vt:i4>
      </vt:variant>
      <vt:variant>
        <vt:lpwstr/>
      </vt:variant>
      <vt:variant>
        <vt:lpwstr>_Toc405817649</vt:lpwstr>
      </vt:variant>
      <vt:variant>
        <vt:i4>1835062</vt:i4>
      </vt:variant>
      <vt:variant>
        <vt:i4>164</vt:i4>
      </vt:variant>
      <vt:variant>
        <vt:i4>0</vt:i4>
      </vt:variant>
      <vt:variant>
        <vt:i4>5</vt:i4>
      </vt:variant>
      <vt:variant>
        <vt:lpwstr/>
      </vt:variant>
      <vt:variant>
        <vt:lpwstr>_Toc405817648</vt:lpwstr>
      </vt:variant>
      <vt:variant>
        <vt:i4>1835062</vt:i4>
      </vt:variant>
      <vt:variant>
        <vt:i4>158</vt:i4>
      </vt:variant>
      <vt:variant>
        <vt:i4>0</vt:i4>
      </vt:variant>
      <vt:variant>
        <vt:i4>5</vt:i4>
      </vt:variant>
      <vt:variant>
        <vt:lpwstr/>
      </vt:variant>
      <vt:variant>
        <vt:lpwstr>_Toc405817647</vt:lpwstr>
      </vt:variant>
      <vt:variant>
        <vt:i4>1835062</vt:i4>
      </vt:variant>
      <vt:variant>
        <vt:i4>152</vt:i4>
      </vt:variant>
      <vt:variant>
        <vt:i4>0</vt:i4>
      </vt:variant>
      <vt:variant>
        <vt:i4>5</vt:i4>
      </vt:variant>
      <vt:variant>
        <vt:lpwstr/>
      </vt:variant>
      <vt:variant>
        <vt:lpwstr>_Toc405817646</vt:lpwstr>
      </vt:variant>
      <vt:variant>
        <vt:i4>1835062</vt:i4>
      </vt:variant>
      <vt:variant>
        <vt:i4>146</vt:i4>
      </vt:variant>
      <vt:variant>
        <vt:i4>0</vt:i4>
      </vt:variant>
      <vt:variant>
        <vt:i4>5</vt:i4>
      </vt:variant>
      <vt:variant>
        <vt:lpwstr/>
      </vt:variant>
      <vt:variant>
        <vt:lpwstr>_Toc405817645</vt:lpwstr>
      </vt:variant>
      <vt:variant>
        <vt:i4>1835062</vt:i4>
      </vt:variant>
      <vt:variant>
        <vt:i4>140</vt:i4>
      </vt:variant>
      <vt:variant>
        <vt:i4>0</vt:i4>
      </vt:variant>
      <vt:variant>
        <vt:i4>5</vt:i4>
      </vt:variant>
      <vt:variant>
        <vt:lpwstr/>
      </vt:variant>
      <vt:variant>
        <vt:lpwstr>_Toc405817644</vt:lpwstr>
      </vt:variant>
      <vt:variant>
        <vt:i4>1835062</vt:i4>
      </vt:variant>
      <vt:variant>
        <vt:i4>134</vt:i4>
      </vt:variant>
      <vt:variant>
        <vt:i4>0</vt:i4>
      </vt:variant>
      <vt:variant>
        <vt:i4>5</vt:i4>
      </vt:variant>
      <vt:variant>
        <vt:lpwstr/>
      </vt:variant>
      <vt:variant>
        <vt:lpwstr>_Toc405817643</vt:lpwstr>
      </vt:variant>
      <vt:variant>
        <vt:i4>1835062</vt:i4>
      </vt:variant>
      <vt:variant>
        <vt:i4>128</vt:i4>
      </vt:variant>
      <vt:variant>
        <vt:i4>0</vt:i4>
      </vt:variant>
      <vt:variant>
        <vt:i4>5</vt:i4>
      </vt:variant>
      <vt:variant>
        <vt:lpwstr/>
      </vt:variant>
      <vt:variant>
        <vt:lpwstr>_Toc405817642</vt:lpwstr>
      </vt:variant>
      <vt:variant>
        <vt:i4>1835062</vt:i4>
      </vt:variant>
      <vt:variant>
        <vt:i4>122</vt:i4>
      </vt:variant>
      <vt:variant>
        <vt:i4>0</vt:i4>
      </vt:variant>
      <vt:variant>
        <vt:i4>5</vt:i4>
      </vt:variant>
      <vt:variant>
        <vt:lpwstr/>
      </vt:variant>
      <vt:variant>
        <vt:lpwstr>_Toc405817641</vt:lpwstr>
      </vt:variant>
      <vt:variant>
        <vt:i4>1835062</vt:i4>
      </vt:variant>
      <vt:variant>
        <vt:i4>116</vt:i4>
      </vt:variant>
      <vt:variant>
        <vt:i4>0</vt:i4>
      </vt:variant>
      <vt:variant>
        <vt:i4>5</vt:i4>
      </vt:variant>
      <vt:variant>
        <vt:lpwstr/>
      </vt:variant>
      <vt:variant>
        <vt:lpwstr>_Toc405817640</vt:lpwstr>
      </vt:variant>
      <vt:variant>
        <vt:i4>1769526</vt:i4>
      </vt:variant>
      <vt:variant>
        <vt:i4>110</vt:i4>
      </vt:variant>
      <vt:variant>
        <vt:i4>0</vt:i4>
      </vt:variant>
      <vt:variant>
        <vt:i4>5</vt:i4>
      </vt:variant>
      <vt:variant>
        <vt:lpwstr/>
      </vt:variant>
      <vt:variant>
        <vt:lpwstr>_Toc405817639</vt:lpwstr>
      </vt:variant>
      <vt:variant>
        <vt:i4>1769526</vt:i4>
      </vt:variant>
      <vt:variant>
        <vt:i4>104</vt:i4>
      </vt:variant>
      <vt:variant>
        <vt:i4>0</vt:i4>
      </vt:variant>
      <vt:variant>
        <vt:i4>5</vt:i4>
      </vt:variant>
      <vt:variant>
        <vt:lpwstr/>
      </vt:variant>
      <vt:variant>
        <vt:lpwstr>_Toc405817638</vt:lpwstr>
      </vt:variant>
      <vt:variant>
        <vt:i4>1769526</vt:i4>
      </vt:variant>
      <vt:variant>
        <vt:i4>98</vt:i4>
      </vt:variant>
      <vt:variant>
        <vt:i4>0</vt:i4>
      </vt:variant>
      <vt:variant>
        <vt:i4>5</vt:i4>
      </vt:variant>
      <vt:variant>
        <vt:lpwstr/>
      </vt:variant>
      <vt:variant>
        <vt:lpwstr>_Toc405817637</vt:lpwstr>
      </vt:variant>
      <vt:variant>
        <vt:i4>1769526</vt:i4>
      </vt:variant>
      <vt:variant>
        <vt:i4>92</vt:i4>
      </vt:variant>
      <vt:variant>
        <vt:i4>0</vt:i4>
      </vt:variant>
      <vt:variant>
        <vt:i4>5</vt:i4>
      </vt:variant>
      <vt:variant>
        <vt:lpwstr/>
      </vt:variant>
      <vt:variant>
        <vt:lpwstr>_Toc405817636</vt:lpwstr>
      </vt:variant>
      <vt:variant>
        <vt:i4>1769526</vt:i4>
      </vt:variant>
      <vt:variant>
        <vt:i4>86</vt:i4>
      </vt:variant>
      <vt:variant>
        <vt:i4>0</vt:i4>
      </vt:variant>
      <vt:variant>
        <vt:i4>5</vt:i4>
      </vt:variant>
      <vt:variant>
        <vt:lpwstr/>
      </vt:variant>
      <vt:variant>
        <vt:lpwstr>_Toc405817635</vt:lpwstr>
      </vt:variant>
      <vt:variant>
        <vt:i4>1769526</vt:i4>
      </vt:variant>
      <vt:variant>
        <vt:i4>80</vt:i4>
      </vt:variant>
      <vt:variant>
        <vt:i4>0</vt:i4>
      </vt:variant>
      <vt:variant>
        <vt:i4>5</vt:i4>
      </vt:variant>
      <vt:variant>
        <vt:lpwstr/>
      </vt:variant>
      <vt:variant>
        <vt:lpwstr>_Toc405817634</vt:lpwstr>
      </vt:variant>
      <vt:variant>
        <vt:i4>1769526</vt:i4>
      </vt:variant>
      <vt:variant>
        <vt:i4>74</vt:i4>
      </vt:variant>
      <vt:variant>
        <vt:i4>0</vt:i4>
      </vt:variant>
      <vt:variant>
        <vt:i4>5</vt:i4>
      </vt:variant>
      <vt:variant>
        <vt:lpwstr/>
      </vt:variant>
      <vt:variant>
        <vt:lpwstr>_Toc405817633</vt:lpwstr>
      </vt:variant>
      <vt:variant>
        <vt:i4>1769526</vt:i4>
      </vt:variant>
      <vt:variant>
        <vt:i4>68</vt:i4>
      </vt:variant>
      <vt:variant>
        <vt:i4>0</vt:i4>
      </vt:variant>
      <vt:variant>
        <vt:i4>5</vt:i4>
      </vt:variant>
      <vt:variant>
        <vt:lpwstr/>
      </vt:variant>
      <vt:variant>
        <vt:lpwstr>_Toc405817632</vt:lpwstr>
      </vt:variant>
      <vt:variant>
        <vt:i4>1769526</vt:i4>
      </vt:variant>
      <vt:variant>
        <vt:i4>62</vt:i4>
      </vt:variant>
      <vt:variant>
        <vt:i4>0</vt:i4>
      </vt:variant>
      <vt:variant>
        <vt:i4>5</vt:i4>
      </vt:variant>
      <vt:variant>
        <vt:lpwstr/>
      </vt:variant>
      <vt:variant>
        <vt:lpwstr>_Toc405817631</vt:lpwstr>
      </vt:variant>
      <vt:variant>
        <vt:i4>1769526</vt:i4>
      </vt:variant>
      <vt:variant>
        <vt:i4>56</vt:i4>
      </vt:variant>
      <vt:variant>
        <vt:i4>0</vt:i4>
      </vt:variant>
      <vt:variant>
        <vt:i4>5</vt:i4>
      </vt:variant>
      <vt:variant>
        <vt:lpwstr/>
      </vt:variant>
      <vt:variant>
        <vt:lpwstr>_Toc405817630</vt:lpwstr>
      </vt:variant>
      <vt:variant>
        <vt:i4>1703990</vt:i4>
      </vt:variant>
      <vt:variant>
        <vt:i4>50</vt:i4>
      </vt:variant>
      <vt:variant>
        <vt:i4>0</vt:i4>
      </vt:variant>
      <vt:variant>
        <vt:i4>5</vt:i4>
      </vt:variant>
      <vt:variant>
        <vt:lpwstr/>
      </vt:variant>
      <vt:variant>
        <vt:lpwstr>_Toc405817629</vt:lpwstr>
      </vt:variant>
      <vt:variant>
        <vt:i4>1703990</vt:i4>
      </vt:variant>
      <vt:variant>
        <vt:i4>44</vt:i4>
      </vt:variant>
      <vt:variant>
        <vt:i4>0</vt:i4>
      </vt:variant>
      <vt:variant>
        <vt:i4>5</vt:i4>
      </vt:variant>
      <vt:variant>
        <vt:lpwstr/>
      </vt:variant>
      <vt:variant>
        <vt:lpwstr>_Toc405817628</vt:lpwstr>
      </vt:variant>
      <vt:variant>
        <vt:i4>1703990</vt:i4>
      </vt:variant>
      <vt:variant>
        <vt:i4>38</vt:i4>
      </vt:variant>
      <vt:variant>
        <vt:i4>0</vt:i4>
      </vt:variant>
      <vt:variant>
        <vt:i4>5</vt:i4>
      </vt:variant>
      <vt:variant>
        <vt:lpwstr/>
      </vt:variant>
      <vt:variant>
        <vt:lpwstr>_Toc405817627</vt:lpwstr>
      </vt:variant>
      <vt:variant>
        <vt:i4>1703990</vt:i4>
      </vt:variant>
      <vt:variant>
        <vt:i4>32</vt:i4>
      </vt:variant>
      <vt:variant>
        <vt:i4>0</vt:i4>
      </vt:variant>
      <vt:variant>
        <vt:i4>5</vt:i4>
      </vt:variant>
      <vt:variant>
        <vt:lpwstr/>
      </vt:variant>
      <vt:variant>
        <vt:lpwstr>_Toc405817626</vt:lpwstr>
      </vt:variant>
      <vt:variant>
        <vt:i4>1703990</vt:i4>
      </vt:variant>
      <vt:variant>
        <vt:i4>26</vt:i4>
      </vt:variant>
      <vt:variant>
        <vt:i4>0</vt:i4>
      </vt:variant>
      <vt:variant>
        <vt:i4>5</vt:i4>
      </vt:variant>
      <vt:variant>
        <vt:lpwstr/>
      </vt:variant>
      <vt:variant>
        <vt:lpwstr>_Toc405817625</vt:lpwstr>
      </vt:variant>
      <vt:variant>
        <vt:i4>1703990</vt:i4>
      </vt:variant>
      <vt:variant>
        <vt:i4>20</vt:i4>
      </vt:variant>
      <vt:variant>
        <vt:i4>0</vt:i4>
      </vt:variant>
      <vt:variant>
        <vt:i4>5</vt:i4>
      </vt:variant>
      <vt:variant>
        <vt:lpwstr/>
      </vt:variant>
      <vt:variant>
        <vt:lpwstr>_Toc405817624</vt:lpwstr>
      </vt:variant>
      <vt:variant>
        <vt:i4>1703990</vt:i4>
      </vt:variant>
      <vt:variant>
        <vt:i4>14</vt:i4>
      </vt:variant>
      <vt:variant>
        <vt:i4>0</vt:i4>
      </vt:variant>
      <vt:variant>
        <vt:i4>5</vt:i4>
      </vt:variant>
      <vt:variant>
        <vt:lpwstr/>
      </vt:variant>
      <vt:variant>
        <vt:lpwstr>_Toc405817623</vt:lpwstr>
      </vt:variant>
      <vt:variant>
        <vt:i4>1703990</vt:i4>
      </vt:variant>
      <vt:variant>
        <vt:i4>8</vt:i4>
      </vt:variant>
      <vt:variant>
        <vt:i4>0</vt:i4>
      </vt:variant>
      <vt:variant>
        <vt:i4>5</vt:i4>
      </vt:variant>
      <vt:variant>
        <vt:lpwstr/>
      </vt:variant>
      <vt:variant>
        <vt:lpwstr>_Toc405817622</vt:lpwstr>
      </vt:variant>
      <vt:variant>
        <vt:i4>1703990</vt:i4>
      </vt:variant>
      <vt:variant>
        <vt:i4>2</vt:i4>
      </vt:variant>
      <vt:variant>
        <vt:i4>0</vt:i4>
      </vt:variant>
      <vt:variant>
        <vt:i4>5</vt:i4>
      </vt:variant>
      <vt:variant>
        <vt:lpwstr/>
      </vt:variant>
      <vt:variant>
        <vt:lpwstr>_Toc405817621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report for police analysts and practitioners : using A&amp;E data for crime reduction</dc:title>
  <dc:subject/>
  <dc:creator>Giacomantonio, Chris</dc:creator>
  <cp:keywords/>
  <cp:lastModifiedBy>1811</cp:lastModifiedBy>
  <cp:revision>2</cp:revision>
  <cp:lastPrinted>2014-12-08T18:17:00Z</cp:lastPrinted>
  <dcterms:created xsi:type="dcterms:W3CDTF">2022-03-21T05:06:00Z</dcterms:created>
  <dcterms:modified xsi:type="dcterms:W3CDTF">2022-03-21T05:06:00Z</dcterms:modified>
</cp:coreProperties>
</file>