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06A61" w14:textId="77777777" w:rsidR="00000000" w:rsidRPr="00552502" w:rsidRDefault="00776440" w:rsidP="00552502">
      <w:pPr>
        <w:tabs>
          <w:tab w:val="left" w:pos="2610"/>
        </w:tabs>
        <w:spacing w:line="200" w:lineRule="exact"/>
        <w:rPr>
          <w:rFonts w:ascii="Century Gothic" w:eastAsia="Times New Roman" w:hAnsi="Century Gothic"/>
          <w:sz w:val="22"/>
          <w:szCs w:val="18"/>
        </w:rPr>
      </w:pPr>
      <w:bookmarkStart w:id="0" w:name="page1"/>
      <w:bookmarkEnd w:id="0"/>
    </w:p>
    <w:p w14:paraId="1C1DE66E"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421DBF9C"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0A4C9F9D"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3893F8A4"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1FB684AC"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380C6CD6"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4FB829FA"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672F4CA9"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1C9CDE5E" w14:textId="77777777" w:rsidR="00000000" w:rsidRPr="00552502" w:rsidRDefault="00776440" w:rsidP="00552502">
      <w:pPr>
        <w:tabs>
          <w:tab w:val="left" w:pos="2610"/>
        </w:tabs>
        <w:spacing w:line="283" w:lineRule="exact"/>
        <w:rPr>
          <w:rFonts w:ascii="Century Gothic" w:eastAsia="Times New Roman" w:hAnsi="Century Gothic"/>
          <w:sz w:val="22"/>
          <w:szCs w:val="18"/>
        </w:rPr>
      </w:pPr>
    </w:p>
    <w:p w14:paraId="490B7000" w14:textId="77777777" w:rsidR="00000000" w:rsidRPr="00552502" w:rsidRDefault="00776440" w:rsidP="00552502">
      <w:pPr>
        <w:tabs>
          <w:tab w:val="left" w:pos="2610"/>
        </w:tabs>
        <w:spacing w:line="305" w:lineRule="auto"/>
        <w:ind w:left="400" w:right="400"/>
        <w:jc w:val="center"/>
        <w:rPr>
          <w:rFonts w:ascii="Century Gothic" w:eastAsia="Arial" w:hAnsi="Century Gothic"/>
          <w:b/>
          <w:sz w:val="44"/>
          <w:szCs w:val="18"/>
        </w:rPr>
      </w:pPr>
      <w:r w:rsidRPr="00552502">
        <w:rPr>
          <w:rFonts w:ascii="Century Gothic" w:eastAsia="Arial" w:hAnsi="Century Gothic"/>
          <w:b/>
          <w:sz w:val="44"/>
          <w:szCs w:val="18"/>
        </w:rPr>
        <w:t>2020-2025 Mental Health Services Act Workforce Education and Training Five-Year Plan</w:t>
      </w:r>
    </w:p>
    <w:p w14:paraId="56D47E26" w14:textId="77777777" w:rsidR="00000000" w:rsidRPr="00552502" w:rsidRDefault="00776440" w:rsidP="00552502">
      <w:pPr>
        <w:tabs>
          <w:tab w:val="left" w:pos="2610"/>
        </w:tabs>
        <w:spacing w:line="200" w:lineRule="exact"/>
        <w:rPr>
          <w:rFonts w:ascii="Century Gothic" w:eastAsia="Times New Roman" w:hAnsi="Century Gothic"/>
          <w:sz w:val="22"/>
          <w:szCs w:val="18"/>
        </w:rPr>
      </w:pPr>
    </w:p>
    <w:p w14:paraId="30F862F4" w14:textId="77777777" w:rsidR="00000000" w:rsidRPr="00552502" w:rsidRDefault="00776440" w:rsidP="00552502">
      <w:pPr>
        <w:tabs>
          <w:tab w:val="left" w:pos="2610"/>
        </w:tabs>
        <w:spacing w:line="295" w:lineRule="exact"/>
        <w:rPr>
          <w:rFonts w:ascii="Century Gothic" w:eastAsia="Times New Roman" w:hAnsi="Century Gothic"/>
          <w:sz w:val="22"/>
          <w:szCs w:val="18"/>
        </w:rPr>
      </w:pPr>
    </w:p>
    <w:p w14:paraId="43F8FABD" w14:textId="77777777" w:rsidR="00000000" w:rsidRPr="00552502" w:rsidRDefault="00776440" w:rsidP="00552502">
      <w:pPr>
        <w:tabs>
          <w:tab w:val="left" w:pos="2610"/>
        </w:tabs>
        <w:spacing w:line="0" w:lineRule="atLeast"/>
        <w:jc w:val="center"/>
        <w:rPr>
          <w:rFonts w:ascii="Century Gothic" w:eastAsia="Arial" w:hAnsi="Century Gothic"/>
          <w:b/>
          <w:sz w:val="36"/>
          <w:szCs w:val="18"/>
        </w:rPr>
      </w:pPr>
      <w:r w:rsidRPr="00552502">
        <w:rPr>
          <w:rFonts w:ascii="Century Gothic" w:eastAsia="Arial" w:hAnsi="Century Gothic"/>
          <w:b/>
          <w:sz w:val="36"/>
          <w:szCs w:val="18"/>
        </w:rPr>
        <w:t>February 2019</w:t>
      </w:r>
    </w:p>
    <w:p w14:paraId="41B8052B" w14:textId="306836C3" w:rsidR="00000000" w:rsidRPr="00552502" w:rsidRDefault="00776440" w:rsidP="00552502">
      <w:pPr>
        <w:tabs>
          <w:tab w:val="left" w:pos="2610"/>
        </w:tabs>
        <w:spacing w:line="20" w:lineRule="exact"/>
        <w:rPr>
          <w:rFonts w:ascii="Century Gothic" w:eastAsia="Times New Roman" w:hAnsi="Century Gothic"/>
          <w:sz w:val="22"/>
          <w:szCs w:val="18"/>
        </w:rPr>
      </w:pPr>
    </w:p>
    <w:p w14:paraId="4BAB1AA9" w14:textId="77777777" w:rsidR="00000000" w:rsidRPr="00552502" w:rsidRDefault="00776440" w:rsidP="00552502">
      <w:pPr>
        <w:tabs>
          <w:tab w:val="left" w:pos="2610"/>
        </w:tabs>
        <w:spacing w:line="20" w:lineRule="exact"/>
        <w:rPr>
          <w:rFonts w:ascii="Century Gothic" w:eastAsia="Times New Roman" w:hAnsi="Century Gothic"/>
          <w:sz w:val="22"/>
          <w:szCs w:val="18"/>
        </w:rPr>
        <w:sectPr w:rsidR="00000000" w:rsidRPr="00552502">
          <w:pgSz w:w="12240" w:h="15840"/>
          <w:pgMar w:top="1440" w:right="1440" w:bottom="1440" w:left="1440" w:header="0" w:footer="0" w:gutter="0"/>
          <w:cols w:space="0" w:equalWidth="0">
            <w:col w:w="9360"/>
          </w:cols>
          <w:docGrid w:linePitch="360"/>
        </w:sectPr>
      </w:pPr>
    </w:p>
    <w:p w14:paraId="7E2AAFA4"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 w:name="page2"/>
      <w:bookmarkEnd w:id="1"/>
      <w:r w:rsidRPr="00552502">
        <w:rPr>
          <w:rFonts w:ascii="Century Gothic" w:eastAsia="Arial" w:hAnsi="Century Gothic"/>
          <w:sz w:val="18"/>
          <w:szCs w:val="18"/>
        </w:rPr>
        <w:lastRenderedPageBreak/>
        <w:t>2020-2025 WET Five-Year Plan</w:t>
      </w:r>
    </w:p>
    <w:p w14:paraId="46A1162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DB751D" w14:textId="77777777" w:rsidR="00000000" w:rsidRPr="00552502" w:rsidRDefault="00776440" w:rsidP="00552502">
      <w:pPr>
        <w:tabs>
          <w:tab w:val="left" w:pos="2610"/>
        </w:tabs>
        <w:spacing w:line="270" w:lineRule="exact"/>
        <w:rPr>
          <w:rFonts w:ascii="Century Gothic" w:eastAsia="Times New Roman" w:hAnsi="Century Gothic"/>
          <w:sz w:val="18"/>
          <w:szCs w:val="18"/>
        </w:rPr>
      </w:pPr>
    </w:p>
    <w:p w14:paraId="7A28B40C" w14:textId="77777777" w:rsidR="00000000" w:rsidRPr="00552502" w:rsidRDefault="00776440" w:rsidP="00552502">
      <w:pPr>
        <w:tabs>
          <w:tab w:val="left" w:pos="2610"/>
        </w:tabs>
        <w:spacing w:line="0" w:lineRule="atLeast"/>
        <w:rPr>
          <w:rFonts w:ascii="Century Gothic" w:eastAsia="Arial" w:hAnsi="Century Gothic"/>
          <w:b/>
          <w:sz w:val="22"/>
          <w:szCs w:val="18"/>
        </w:rPr>
      </w:pPr>
      <w:r w:rsidRPr="00552502">
        <w:rPr>
          <w:rFonts w:ascii="Century Gothic" w:eastAsia="Arial" w:hAnsi="Century Gothic"/>
          <w:b/>
          <w:sz w:val="22"/>
          <w:szCs w:val="18"/>
        </w:rPr>
        <w:t>Table of Contents</w:t>
      </w:r>
    </w:p>
    <w:p w14:paraId="06901A63" w14:textId="77777777" w:rsidR="00000000" w:rsidRPr="00552502" w:rsidRDefault="00776440" w:rsidP="00552502">
      <w:pPr>
        <w:tabs>
          <w:tab w:val="left" w:pos="2610"/>
        </w:tabs>
        <w:spacing w:line="86" w:lineRule="exact"/>
        <w:rPr>
          <w:rFonts w:ascii="Century Gothic" w:eastAsia="Times New Roman" w:hAnsi="Century Gothic"/>
          <w:sz w:val="18"/>
          <w:szCs w:val="18"/>
        </w:rPr>
      </w:pPr>
    </w:p>
    <w:p w14:paraId="6150FC57" w14:textId="00B0AA30"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Executive Summary</w:t>
      </w:r>
      <w:r w:rsidRPr="00552502">
        <w:rPr>
          <w:rFonts w:ascii="Century Gothic" w:eastAsia="Arial" w:hAnsi="Century Gothic"/>
          <w:szCs w:val="18"/>
        </w:rPr>
        <w:tab/>
      </w:r>
      <w:r w:rsidRPr="00552502">
        <w:rPr>
          <w:rFonts w:ascii="Century Gothic" w:eastAsia="Arial" w:hAnsi="Century Gothic"/>
          <w:szCs w:val="18"/>
        </w:rPr>
        <w:t>3</w:t>
      </w:r>
    </w:p>
    <w:p w14:paraId="7AED6E2B"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01A85C4A" w14:textId="46B3974C"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Introduction</w:t>
      </w:r>
      <w:r w:rsidRPr="00552502">
        <w:rPr>
          <w:rFonts w:ascii="Century Gothic" w:eastAsia="Arial" w:hAnsi="Century Gothic"/>
          <w:szCs w:val="18"/>
        </w:rPr>
        <w:tab/>
      </w:r>
      <w:proofErr w:type="gramStart"/>
      <w:r w:rsidRPr="00552502">
        <w:rPr>
          <w:rFonts w:ascii="Century Gothic" w:eastAsia="Arial" w:hAnsi="Century Gothic"/>
          <w:szCs w:val="18"/>
        </w:rPr>
        <w:t>4</w:t>
      </w:r>
      <w:proofErr w:type="gramEnd"/>
    </w:p>
    <w:p w14:paraId="32E92F51"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6C90541" w14:textId="2C6629DD"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Purpose of Plan</w:t>
      </w:r>
      <w:r w:rsidRPr="00552502">
        <w:rPr>
          <w:rFonts w:ascii="Century Gothic" w:eastAsia="Arial" w:hAnsi="Century Gothic"/>
          <w:szCs w:val="18"/>
        </w:rPr>
        <w:tab/>
      </w:r>
      <w:r w:rsidRPr="00552502">
        <w:rPr>
          <w:rFonts w:ascii="Century Gothic" w:eastAsia="Arial" w:hAnsi="Century Gothic"/>
          <w:szCs w:val="18"/>
        </w:rPr>
        <w:t>4</w:t>
      </w:r>
    </w:p>
    <w:p w14:paraId="58DB50E3"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70BAF485" w14:textId="7F18E6BC"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Background</w:t>
      </w:r>
      <w:r w:rsidRPr="00552502">
        <w:rPr>
          <w:rFonts w:ascii="Century Gothic" w:eastAsia="Arial" w:hAnsi="Century Gothic"/>
          <w:szCs w:val="18"/>
        </w:rPr>
        <w:tab/>
      </w:r>
      <w:proofErr w:type="gramStart"/>
      <w:r w:rsidRPr="00552502">
        <w:rPr>
          <w:rFonts w:ascii="Century Gothic" w:eastAsia="Arial" w:hAnsi="Century Gothic"/>
          <w:szCs w:val="18"/>
        </w:rPr>
        <w:t>4</w:t>
      </w:r>
      <w:proofErr w:type="gramEnd"/>
    </w:p>
    <w:p w14:paraId="4F438D46"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6D8F931D" w14:textId="12B7F6C1"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Vision</w:t>
      </w:r>
      <w:r w:rsidRPr="00552502">
        <w:rPr>
          <w:rFonts w:ascii="Century Gothic" w:eastAsia="Arial" w:hAnsi="Century Gothic"/>
          <w:szCs w:val="18"/>
        </w:rPr>
        <w:tab/>
      </w:r>
      <w:r w:rsidRPr="00552502">
        <w:rPr>
          <w:rFonts w:ascii="Century Gothic" w:eastAsia="Arial" w:hAnsi="Century Gothic"/>
          <w:szCs w:val="18"/>
        </w:rPr>
        <w:t>5</w:t>
      </w:r>
    </w:p>
    <w:p w14:paraId="380BB3D3"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3FE7BE5" w14:textId="2970A9CB"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Mission</w:t>
      </w:r>
      <w:r w:rsidRPr="00552502">
        <w:rPr>
          <w:rFonts w:ascii="Century Gothic" w:eastAsia="Arial" w:hAnsi="Century Gothic"/>
          <w:szCs w:val="18"/>
        </w:rPr>
        <w:tab/>
      </w:r>
      <w:r w:rsidRPr="00552502">
        <w:rPr>
          <w:rFonts w:ascii="Century Gothic" w:eastAsia="Arial" w:hAnsi="Century Gothic"/>
          <w:szCs w:val="18"/>
        </w:rPr>
        <w:t>6</w:t>
      </w:r>
    </w:p>
    <w:p w14:paraId="44E3DCA7"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7494D20C" w14:textId="05E9226C"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Values</w:t>
      </w:r>
      <w:r w:rsidRPr="00552502">
        <w:rPr>
          <w:rFonts w:ascii="Century Gothic" w:eastAsia="Arial" w:hAnsi="Century Gothic"/>
          <w:szCs w:val="18"/>
        </w:rPr>
        <w:tab/>
      </w:r>
      <w:r w:rsidRPr="00552502">
        <w:rPr>
          <w:rFonts w:ascii="Century Gothic" w:eastAsia="Arial" w:hAnsi="Century Gothic"/>
          <w:szCs w:val="18"/>
        </w:rPr>
        <w:t>6</w:t>
      </w:r>
    </w:p>
    <w:p w14:paraId="0C4B1F55"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8FDB4DB" w14:textId="1FF3EE88"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Goals and Objectives</w:t>
      </w:r>
      <w:r w:rsidRPr="00552502">
        <w:rPr>
          <w:rFonts w:ascii="Century Gothic" w:eastAsia="Arial" w:hAnsi="Century Gothic"/>
          <w:szCs w:val="18"/>
        </w:rPr>
        <w:tab/>
      </w:r>
      <w:r w:rsidRPr="00552502">
        <w:rPr>
          <w:rFonts w:ascii="Century Gothic" w:eastAsia="Arial" w:hAnsi="Century Gothic"/>
          <w:szCs w:val="18"/>
        </w:rPr>
        <w:t>7</w:t>
      </w:r>
    </w:p>
    <w:p w14:paraId="780FF924"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17D5D424" w14:textId="33B346CF" w:rsidR="00000000" w:rsidRPr="00552502" w:rsidRDefault="00776440" w:rsidP="00552502">
      <w:pPr>
        <w:tabs>
          <w:tab w:val="left" w:pos="2610"/>
          <w:tab w:val="left" w:leader="dot" w:pos="9480"/>
        </w:tabs>
        <w:spacing w:line="0" w:lineRule="atLeast"/>
        <w:ind w:left="220"/>
        <w:rPr>
          <w:rFonts w:ascii="Century Gothic" w:eastAsia="Arial" w:hAnsi="Century Gothic"/>
          <w:szCs w:val="18"/>
        </w:rPr>
      </w:pPr>
      <w:r w:rsidRPr="00552502">
        <w:rPr>
          <w:rFonts w:ascii="Century Gothic" w:eastAsia="Arial" w:hAnsi="Century Gothic"/>
          <w:szCs w:val="18"/>
        </w:rPr>
        <w:t>Goals</w:t>
      </w:r>
      <w:r w:rsidRPr="00552502">
        <w:rPr>
          <w:rFonts w:ascii="Century Gothic" w:eastAsia="Arial" w:hAnsi="Century Gothic"/>
          <w:szCs w:val="18"/>
        </w:rPr>
        <w:tab/>
      </w:r>
      <w:proofErr w:type="gramStart"/>
      <w:r w:rsidRPr="00552502">
        <w:rPr>
          <w:rFonts w:ascii="Century Gothic" w:eastAsia="Arial" w:hAnsi="Century Gothic"/>
          <w:szCs w:val="18"/>
        </w:rPr>
        <w:t>7</w:t>
      </w:r>
      <w:proofErr w:type="gramEnd"/>
    </w:p>
    <w:p w14:paraId="01381883"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60110C3D" w14:textId="5C318943" w:rsidR="00000000" w:rsidRPr="00552502" w:rsidRDefault="00776440" w:rsidP="00552502">
      <w:pPr>
        <w:tabs>
          <w:tab w:val="left" w:pos="2610"/>
          <w:tab w:val="left" w:leader="dot" w:pos="9480"/>
        </w:tabs>
        <w:spacing w:line="0" w:lineRule="atLeast"/>
        <w:ind w:left="220"/>
        <w:rPr>
          <w:rFonts w:ascii="Century Gothic" w:eastAsia="Arial" w:hAnsi="Century Gothic"/>
          <w:szCs w:val="18"/>
        </w:rPr>
      </w:pPr>
      <w:r w:rsidRPr="00552502">
        <w:rPr>
          <w:rFonts w:ascii="Century Gothic" w:eastAsia="Arial" w:hAnsi="Century Gothic"/>
          <w:szCs w:val="18"/>
        </w:rPr>
        <w:t>Objectives</w:t>
      </w:r>
      <w:r w:rsidRPr="00552502">
        <w:rPr>
          <w:rFonts w:ascii="Century Gothic" w:eastAsia="Arial" w:hAnsi="Century Gothic"/>
          <w:szCs w:val="18"/>
        </w:rPr>
        <w:tab/>
      </w:r>
      <w:proofErr w:type="gramStart"/>
      <w:r w:rsidRPr="00552502">
        <w:rPr>
          <w:rFonts w:ascii="Century Gothic" w:eastAsia="Arial" w:hAnsi="Century Gothic"/>
          <w:szCs w:val="18"/>
        </w:rPr>
        <w:t>7</w:t>
      </w:r>
      <w:proofErr w:type="gramEnd"/>
    </w:p>
    <w:p w14:paraId="090F7846"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185DAE4" w14:textId="0986EEF3"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Public Mental Health System of Care</w:t>
      </w:r>
      <w:r w:rsidRPr="00552502">
        <w:rPr>
          <w:rFonts w:ascii="Century Gothic" w:eastAsia="Arial" w:hAnsi="Century Gothic"/>
          <w:szCs w:val="18"/>
        </w:rPr>
        <w:tab/>
      </w:r>
      <w:r w:rsidRPr="00552502">
        <w:rPr>
          <w:rFonts w:ascii="Century Gothic" w:eastAsia="Arial" w:hAnsi="Century Gothic"/>
          <w:szCs w:val="18"/>
        </w:rPr>
        <w:t>9</w:t>
      </w:r>
    </w:p>
    <w:p w14:paraId="772B1EE9"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4C4DD8CA" w14:textId="3026B02D" w:rsidR="00000000" w:rsidRPr="00552502" w:rsidRDefault="00776440" w:rsidP="00552502">
      <w:pPr>
        <w:tabs>
          <w:tab w:val="left" w:pos="2610"/>
          <w:tab w:val="left" w:leader="dot" w:pos="9480"/>
        </w:tabs>
        <w:spacing w:line="0" w:lineRule="atLeast"/>
        <w:rPr>
          <w:rFonts w:ascii="Century Gothic" w:eastAsia="Arial" w:hAnsi="Century Gothic"/>
          <w:szCs w:val="18"/>
        </w:rPr>
      </w:pPr>
      <w:r w:rsidRPr="00552502">
        <w:rPr>
          <w:rFonts w:ascii="Century Gothic" w:eastAsia="Arial" w:hAnsi="Century Gothic"/>
          <w:szCs w:val="18"/>
        </w:rPr>
        <w:t>Proposed 2020-2025 WET Five-Year Plan Framework</w:t>
      </w:r>
      <w:r w:rsidRPr="00552502">
        <w:rPr>
          <w:rFonts w:ascii="Century Gothic" w:eastAsia="Arial" w:hAnsi="Century Gothic"/>
          <w:szCs w:val="18"/>
        </w:rPr>
        <w:tab/>
      </w:r>
      <w:r w:rsidRPr="00552502">
        <w:rPr>
          <w:rFonts w:ascii="Century Gothic" w:eastAsia="Arial" w:hAnsi="Century Gothic"/>
          <w:szCs w:val="18"/>
        </w:rPr>
        <w:t>9</w:t>
      </w:r>
    </w:p>
    <w:p w14:paraId="618298DE" w14:textId="77777777" w:rsidR="00000000" w:rsidRPr="00552502" w:rsidRDefault="00776440" w:rsidP="00552502">
      <w:pPr>
        <w:tabs>
          <w:tab w:val="left" w:pos="2610"/>
        </w:tabs>
        <w:spacing w:line="118" w:lineRule="exact"/>
        <w:rPr>
          <w:rFonts w:ascii="Century Gothic" w:eastAsia="Times New Roman" w:hAnsi="Century Gothic"/>
          <w:sz w:val="18"/>
          <w:szCs w:val="18"/>
        </w:rPr>
      </w:pPr>
    </w:p>
    <w:p w14:paraId="6A2F7488" w14:textId="183A866E" w:rsidR="00000000" w:rsidRPr="00552502" w:rsidRDefault="00776440" w:rsidP="00552502">
      <w:pPr>
        <w:tabs>
          <w:tab w:val="left" w:pos="2610"/>
          <w:tab w:val="left" w:leader="dot" w:pos="9360"/>
        </w:tabs>
        <w:spacing w:line="0" w:lineRule="atLeast"/>
        <w:ind w:left="220"/>
        <w:rPr>
          <w:rFonts w:ascii="Century Gothic" w:eastAsia="Arial" w:hAnsi="Century Gothic"/>
          <w:szCs w:val="18"/>
        </w:rPr>
      </w:pPr>
      <w:r w:rsidRPr="00552502">
        <w:rPr>
          <w:rFonts w:ascii="Century Gothic" w:eastAsia="Arial" w:hAnsi="Century Gothic"/>
          <w:szCs w:val="18"/>
        </w:rPr>
        <w:t>Supporting Individuals</w:t>
      </w:r>
      <w:r w:rsidRPr="00552502">
        <w:rPr>
          <w:rFonts w:ascii="Century Gothic" w:eastAsia="Arial" w:hAnsi="Century Gothic"/>
          <w:szCs w:val="18"/>
        </w:rPr>
        <w:tab/>
      </w:r>
      <w:r w:rsidRPr="00552502">
        <w:rPr>
          <w:rFonts w:ascii="Century Gothic" w:eastAsia="Arial" w:hAnsi="Century Gothic"/>
          <w:szCs w:val="18"/>
        </w:rPr>
        <w:t>10</w:t>
      </w:r>
    </w:p>
    <w:p w14:paraId="39967739" w14:textId="783F537B"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Pipeline Development</w:t>
      </w:r>
      <w:r w:rsidRPr="00552502">
        <w:rPr>
          <w:rFonts w:ascii="Century Gothic" w:eastAsia="Arial" w:hAnsi="Century Gothic"/>
          <w:szCs w:val="18"/>
        </w:rPr>
        <w:tab/>
      </w:r>
      <w:r w:rsidRPr="00552502">
        <w:rPr>
          <w:rFonts w:ascii="Century Gothic" w:eastAsia="Arial" w:hAnsi="Century Gothic"/>
          <w:szCs w:val="18"/>
        </w:rPr>
        <w:t>11</w:t>
      </w:r>
    </w:p>
    <w:p w14:paraId="5C689C2C" w14:textId="265D0BC4"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Undergraduate College and University Scholarships</w:t>
      </w:r>
      <w:r w:rsidRPr="00552502">
        <w:rPr>
          <w:rFonts w:ascii="Century Gothic" w:eastAsia="Arial" w:hAnsi="Century Gothic"/>
          <w:szCs w:val="18"/>
        </w:rPr>
        <w:tab/>
      </w:r>
      <w:r w:rsidRPr="00552502">
        <w:rPr>
          <w:rFonts w:ascii="Century Gothic" w:eastAsia="Arial" w:hAnsi="Century Gothic"/>
          <w:szCs w:val="18"/>
        </w:rPr>
        <w:t>11</w:t>
      </w:r>
    </w:p>
    <w:p w14:paraId="343C355A" w14:textId="40527D10"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Clinical Master and Doctoral Graduate Education Stipends</w:t>
      </w:r>
      <w:r w:rsidRPr="00552502">
        <w:rPr>
          <w:rFonts w:ascii="Century Gothic" w:eastAsia="Arial" w:hAnsi="Century Gothic"/>
          <w:szCs w:val="18"/>
        </w:rPr>
        <w:tab/>
      </w:r>
      <w:r w:rsidRPr="00552502">
        <w:rPr>
          <w:rFonts w:ascii="Century Gothic" w:eastAsia="Arial" w:hAnsi="Century Gothic"/>
          <w:szCs w:val="18"/>
        </w:rPr>
        <w:t>11</w:t>
      </w:r>
    </w:p>
    <w:p w14:paraId="04D790B8"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5CD7A035" w14:textId="2246DC05"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Loan Repayment Program</w:t>
      </w:r>
      <w:r w:rsidRPr="00552502">
        <w:rPr>
          <w:rFonts w:ascii="Century Gothic" w:eastAsia="Arial" w:hAnsi="Century Gothic"/>
          <w:szCs w:val="18"/>
        </w:rPr>
        <w:tab/>
      </w:r>
      <w:r w:rsidRPr="00552502">
        <w:rPr>
          <w:rFonts w:ascii="Century Gothic" w:eastAsia="Arial" w:hAnsi="Century Gothic"/>
          <w:szCs w:val="18"/>
        </w:rPr>
        <w:t>11</w:t>
      </w:r>
    </w:p>
    <w:p w14:paraId="572A0864" w14:textId="77777777" w:rsidR="00000000" w:rsidRPr="00552502" w:rsidRDefault="00776440" w:rsidP="00552502">
      <w:pPr>
        <w:tabs>
          <w:tab w:val="left" w:pos="2610"/>
        </w:tabs>
        <w:spacing w:line="118" w:lineRule="exact"/>
        <w:rPr>
          <w:rFonts w:ascii="Century Gothic" w:eastAsia="Times New Roman" w:hAnsi="Century Gothic"/>
          <w:sz w:val="18"/>
          <w:szCs w:val="18"/>
        </w:rPr>
      </w:pPr>
    </w:p>
    <w:p w14:paraId="0290B6D4" w14:textId="7892DC94" w:rsidR="00000000" w:rsidRPr="00552502" w:rsidRDefault="00776440" w:rsidP="00552502">
      <w:pPr>
        <w:tabs>
          <w:tab w:val="left" w:pos="2610"/>
          <w:tab w:val="left" w:leader="dot" w:pos="9360"/>
        </w:tabs>
        <w:spacing w:line="0" w:lineRule="atLeast"/>
        <w:ind w:left="220"/>
        <w:rPr>
          <w:rFonts w:ascii="Century Gothic" w:eastAsia="Arial" w:hAnsi="Century Gothic"/>
          <w:szCs w:val="18"/>
        </w:rPr>
      </w:pPr>
      <w:r w:rsidRPr="00552502">
        <w:rPr>
          <w:rFonts w:ascii="Century Gothic" w:eastAsia="Arial" w:hAnsi="Century Gothic"/>
          <w:szCs w:val="18"/>
        </w:rPr>
        <w:t>Supporting Systems</w:t>
      </w:r>
      <w:r w:rsidRPr="00552502">
        <w:rPr>
          <w:rFonts w:ascii="Century Gothic" w:eastAsia="Arial" w:hAnsi="Century Gothic"/>
          <w:szCs w:val="18"/>
        </w:rPr>
        <w:tab/>
      </w:r>
      <w:r w:rsidRPr="00552502">
        <w:rPr>
          <w:rFonts w:ascii="Century Gothic" w:eastAsia="Arial" w:hAnsi="Century Gothic"/>
          <w:szCs w:val="18"/>
        </w:rPr>
        <w:t>11</w:t>
      </w:r>
    </w:p>
    <w:p w14:paraId="04C295F9" w14:textId="5E950644"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Peer Personnel Preparation</w:t>
      </w:r>
      <w:r w:rsidRPr="00552502">
        <w:rPr>
          <w:rFonts w:ascii="Century Gothic" w:eastAsia="Arial" w:hAnsi="Century Gothic"/>
          <w:szCs w:val="18"/>
        </w:rPr>
        <w:tab/>
      </w:r>
      <w:r w:rsidRPr="00552502">
        <w:rPr>
          <w:rFonts w:ascii="Century Gothic" w:eastAsia="Arial" w:hAnsi="Century Gothic"/>
          <w:szCs w:val="18"/>
        </w:rPr>
        <w:t>12</w:t>
      </w:r>
    </w:p>
    <w:p w14:paraId="3800125B" w14:textId="345D9442"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Psychiatric Education Capacity Program</w:t>
      </w:r>
      <w:r w:rsidRPr="00552502">
        <w:rPr>
          <w:rFonts w:ascii="Century Gothic" w:eastAsia="Arial" w:hAnsi="Century Gothic"/>
          <w:szCs w:val="18"/>
        </w:rPr>
        <w:tab/>
      </w:r>
      <w:r w:rsidRPr="00552502">
        <w:rPr>
          <w:rFonts w:ascii="Century Gothic" w:eastAsia="Arial" w:hAnsi="Century Gothic"/>
          <w:szCs w:val="18"/>
        </w:rPr>
        <w:t>12</w:t>
      </w:r>
    </w:p>
    <w:p w14:paraId="75CCED8F" w14:textId="64DF7FAB"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Train New Trainers Psychiatry Fellowship</w:t>
      </w:r>
      <w:r w:rsidRPr="00552502">
        <w:rPr>
          <w:rFonts w:ascii="Century Gothic" w:eastAsia="Arial" w:hAnsi="Century Gothic"/>
          <w:szCs w:val="18"/>
        </w:rPr>
        <w:tab/>
      </w:r>
      <w:r w:rsidRPr="00552502">
        <w:rPr>
          <w:rFonts w:ascii="Century Gothic" w:eastAsia="Arial" w:hAnsi="Century Gothic"/>
          <w:szCs w:val="18"/>
        </w:rPr>
        <w:t>12</w:t>
      </w:r>
    </w:p>
    <w:p w14:paraId="51C286ED"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2EBF153B" w14:textId="74162465" w:rsidR="00000000" w:rsidRPr="00552502" w:rsidRDefault="00776440" w:rsidP="00552502">
      <w:pPr>
        <w:tabs>
          <w:tab w:val="left" w:pos="2610"/>
          <w:tab w:val="left" w:leader="dot" w:pos="9360"/>
        </w:tabs>
        <w:spacing w:line="0" w:lineRule="atLeast"/>
        <w:ind w:left="440"/>
        <w:rPr>
          <w:rFonts w:ascii="Century Gothic" w:eastAsia="Arial" w:hAnsi="Century Gothic"/>
          <w:szCs w:val="18"/>
        </w:rPr>
      </w:pPr>
      <w:r w:rsidRPr="00552502">
        <w:rPr>
          <w:rFonts w:ascii="Century Gothic" w:eastAsia="Arial" w:hAnsi="Century Gothic"/>
          <w:szCs w:val="18"/>
        </w:rPr>
        <w:t>Research and Evaluation</w:t>
      </w:r>
      <w:r w:rsidRPr="00552502">
        <w:rPr>
          <w:rFonts w:ascii="Century Gothic" w:eastAsia="Arial" w:hAnsi="Century Gothic"/>
          <w:szCs w:val="18"/>
        </w:rPr>
        <w:tab/>
      </w:r>
      <w:r w:rsidRPr="00552502">
        <w:rPr>
          <w:rFonts w:ascii="Century Gothic" w:eastAsia="Arial" w:hAnsi="Century Gothic"/>
          <w:szCs w:val="18"/>
        </w:rPr>
        <w:t>12</w:t>
      </w:r>
    </w:p>
    <w:p w14:paraId="739E37D2"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17D066C2" w14:textId="4100704C" w:rsidR="00000000" w:rsidRPr="00552502" w:rsidRDefault="00776440" w:rsidP="00552502">
      <w:pPr>
        <w:tabs>
          <w:tab w:val="left" w:pos="2610"/>
          <w:tab w:val="left" w:leader="dot" w:pos="9360"/>
        </w:tabs>
        <w:spacing w:line="0" w:lineRule="atLeast"/>
        <w:ind w:left="220"/>
        <w:rPr>
          <w:rFonts w:ascii="Century Gothic" w:eastAsia="Arial" w:hAnsi="Century Gothic"/>
          <w:szCs w:val="18"/>
        </w:rPr>
      </w:pPr>
      <w:r w:rsidRPr="00552502">
        <w:rPr>
          <w:rFonts w:ascii="Century Gothic" w:eastAsia="Arial" w:hAnsi="Century Gothic"/>
          <w:szCs w:val="18"/>
        </w:rPr>
        <w:t>Innovations for Further Consideration</w:t>
      </w:r>
      <w:r w:rsidRPr="00552502">
        <w:rPr>
          <w:rFonts w:ascii="Century Gothic" w:eastAsia="Arial" w:hAnsi="Century Gothic"/>
          <w:szCs w:val="18"/>
        </w:rPr>
        <w:tab/>
      </w:r>
      <w:r w:rsidRPr="00552502">
        <w:rPr>
          <w:rFonts w:ascii="Century Gothic" w:eastAsia="Arial" w:hAnsi="Century Gothic"/>
          <w:szCs w:val="18"/>
        </w:rPr>
        <w:t>13</w:t>
      </w:r>
    </w:p>
    <w:p w14:paraId="3102D082"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5405CF43" w14:textId="6FDC09AE"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1: Plan Framework Matrix</w:t>
      </w:r>
      <w:r w:rsidRPr="00552502">
        <w:rPr>
          <w:rFonts w:ascii="Century Gothic" w:eastAsia="Arial" w:hAnsi="Century Gothic"/>
          <w:szCs w:val="18"/>
        </w:rPr>
        <w:tab/>
      </w:r>
      <w:r w:rsidRPr="00552502">
        <w:rPr>
          <w:rFonts w:ascii="Century Gothic" w:eastAsia="Arial" w:hAnsi="Century Gothic"/>
          <w:szCs w:val="18"/>
        </w:rPr>
        <w:t>14</w:t>
      </w:r>
    </w:p>
    <w:p w14:paraId="7DED147A"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0B37960B" w14:textId="38BE867A"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2: Definitions</w:t>
      </w:r>
      <w:r w:rsidRPr="00552502">
        <w:rPr>
          <w:rFonts w:ascii="Century Gothic" w:eastAsia="Arial" w:hAnsi="Century Gothic"/>
          <w:szCs w:val="18"/>
        </w:rPr>
        <w:tab/>
      </w:r>
      <w:r w:rsidRPr="00552502">
        <w:rPr>
          <w:rFonts w:ascii="Century Gothic" w:eastAsia="Arial" w:hAnsi="Century Gothic"/>
          <w:szCs w:val="18"/>
        </w:rPr>
        <w:t>15</w:t>
      </w:r>
    </w:p>
    <w:p w14:paraId="6E83D213"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521F17F1" w14:textId="083E8F52"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Appendix 3: Welfare and Institutions Code (WIC) Sections 5820-5822 Governing the WET</w:t>
      </w:r>
    </w:p>
    <w:p w14:paraId="0DE647E7"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56612A1B" w14:textId="6A1B9A31"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Program</w:t>
      </w:r>
      <w:r w:rsidRPr="00552502">
        <w:rPr>
          <w:rFonts w:ascii="Century Gothic" w:eastAsia="Arial" w:hAnsi="Century Gothic"/>
          <w:szCs w:val="18"/>
        </w:rPr>
        <w:tab/>
      </w:r>
      <w:proofErr w:type="gramStart"/>
      <w:r w:rsidRPr="00552502">
        <w:rPr>
          <w:rFonts w:ascii="Century Gothic" w:eastAsia="Arial" w:hAnsi="Century Gothic"/>
          <w:szCs w:val="18"/>
        </w:rPr>
        <w:t>19</w:t>
      </w:r>
      <w:proofErr w:type="gramEnd"/>
    </w:p>
    <w:p w14:paraId="689928B2"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56BB1B2A" w14:textId="5992A9CF"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Appendix 4: Evaluation of Changing and Emerging Needs of Public Mental Health System</w:t>
      </w:r>
    </w:p>
    <w:p w14:paraId="630E06AD"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2C2314AF" w14:textId="5CB03F1B"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(PMHS) Workforce (and Appendix)</w:t>
      </w:r>
      <w:r w:rsidRPr="00552502">
        <w:rPr>
          <w:rFonts w:ascii="Century Gothic" w:eastAsia="Arial" w:hAnsi="Century Gothic"/>
          <w:szCs w:val="18"/>
        </w:rPr>
        <w:tab/>
      </w:r>
      <w:proofErr w:type="gramStart"/>
      <w:r w:rsidRPr="00552502">
        <w:rPr>
          <w:rFonts w:ascii="Century Gothic" w:eastAsia="Arial" w:hAnsi="Century Gothic"/>
          <w:szCs w:val="18"/>
        </w:rPr>
        <w:t>21</w:t>
      </w:r>
      <w:proofErr w:type="gramEnd"/>
    </w:p>
    <w:p w14:paraId="58DD3E63"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AAF3A60" w14:textId="7B2B0C32"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5: Lit</w:t>
      </w:r>
      <w:r w:rsidRPr="00552502">
        <w:rPr>
          <w:rFonts w:ascii="Century Gothic" w:eastAsia="Arial" w:hAnsi="Century Gothic"/>
          <w:szCs w:val="18"/>
        </w:rPr>
        <w:t>erature Review on the Epidemiology of Mental Illness</w:t>
      </w:r>
      <w:r w:rsidRPr="00552502">
        <w:rPr>
          <w:rFonts w:ascii="Century Gothic" w:eastAsia="Arial" w:hAnsi="Century Gothic"/>
          <w:szCs w:val="18"/>
        </w:rPr>
        <w:tab/>
      </w:r>
      <w:r w:rsidRPr="00552502">
        <w:rPr>
          <w:rFonts w:ascii="Century Gothic" w:eastAsia="Arial" w:hAnsi="Century Gothic"/>
          <w:szCs w:val="18"/>
        </w:rPr>
        <w:t>23</w:t>
      </w:r>
    </w:p>
    <w:p w14:paraId="6F5F499E"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5981CF3" w14:textId="0B7D2D33"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6: 2014-2017 Workforce Education and Training (WET) Program Evaluation</w:t>
      </w:r>
      <w:r w:rsidRPr="00552502">
        <w:rPr>
          <w:rFonts w:ascii="Century Gothic" w:eastAsia="Arial" w:hAnsi="Century Gothic"/>
          <w:szCs w:val="18"/>
        </w:rPr>
        <w:tab/>
      </w:r>
      <w:r w:rsidRPr="00552502">
        <w:rPr>
          <w:rFonts w:ascii="Century Gothic" w:eastAsia="Arial" w:hAnsi="Century Gothic"/>
          <w:szCs w:val="18"/>
        </w:rPr>
        <w:t>27</w:t>
      </w:r>
    </w:p>
    <w:p w14:paraId="279B5525"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0D1E2F22" w14:textId="1C141D6D"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7:</w:t>
      </w:r>
      <w:r w:rsidRPr="00552502">
        <w:rPr>
          <w:rFonts w:ascii="Century Gothic" w:eastAsia="Arial" w:hAnsi="Century Gothic"/>
          <w:szCs w:val="18"/>
        </w:rPr>
        <w:t xml:space="preserve"> Stakeholder Engagement Outcomes (CSUS)</w:t>
      </w:r>
      <w:r w:rsidRPr="00552502">
        <w:rPr>
          <w:rFonts w:ascii="Century Gothic" w:eastAsia="Arial" w:hAnsi="Century Gothic"/>
          <w:szCs w:val="18"/>
        </w:rPr>
        <w:tab/>
      </w:r>
      <w:proofErr w:type="gramStart"/>
      <w:r w:rsidRPr="00552502">
        <w:rPr>
          <w:rFonts w:ascii="Century Gothic" w:eastAsia="Arial" w:hAnsi="Century Gothic"/>
          <w:szCs w:val="18"/>
        </w:rPr>
        <w:t>33</w:t>
      </w:r>
      <w:proofErr w:type="gramEnd"/>
    </w:p>
    <w:p w14:paraId="5A02D1CA" w14:textId="77777777" w:rsidR="00000000" w:rsidRPr="00552502" w:rsidRDefault="00776440" w:rsidP="00552502">
      <w:pPr>
        <w:tabs>
          <w:tab w:val="left" w:pos="2610"/>
        </w:tabs>
        <w:spacing w:line="119" w:lineRule="exact"/>
        <w:rPr>
          <w:rFonts w:ascii="Century Gothic" w:eastAsia="Times New Roman" w:hAnsi="Century Gothic"/>
          <w:sz w:val="18"/>
          <w:szCs w:val="18"/>
        </w:rPr>
      </w:pPr>
    </w:p>
    <w:p w14:paraId="39371331" w14:textId="1A73444F"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8: Academic Institution Capacity Study: Preliminary Findings</w:t>
      </w:r>
      <w:r w:rsidRPr="00552502">
        <w:rPr>
          <w:rFonts w:ascii="Century Gothic" w:eastAsia="Arial" w:hAnsi="Century Gothic"/>
          <w:szCs w:val="18"/>
        </w:rPr>
        <w:tab/>
      </w:r>
      <w:r w:rsidRPr="00552502">
        <w:rPr>
          <w:rFonts w:ascii="Century Gothic" w:eastAsia="Arial" w:hAnsi="Century Gothic"/>
          <w:szCs w:val="18"/>
        </w:rPr>
        <w:t>37</w:t>
      </w:r>
    </w:p>
    <w:p w14:paraId="10E80C5B" w14:textId="77777777" w:rsidR="00000000" w:rsidRPr="00552502" w:rsidRDefault="00776440" w:rsidP="00552502">
      <w:pPr>
        <w:tabs>
          <w:tab w:val="left" w:pos="2610"/>
        </w:tabs>
        <w:spacing w:line="122" w:lineRule="exact"/>
        <w:rPr>
          <w:rFonts w:ascii="Century Gothic" w:eastAsia="Times New Roman" w:hAnsi="Century Gothic"/>
          <w:sz w:val="18"/>
          <w:szCs w:val="18"/>
        </w:rPr>
      </w:pPr>
    </w:p>
    <w:p w14:paraId="312EB276" w14:textId="581A018C" w:rsidR="00000000" w:rsidRPr="00552502" w:rsidRDefault="00776440" w:rsidP="00552502">
      <w:pPr>
        <w:tabs>
          <w:tab w:val="left" w:pos="2610"/>
          <w:tab w:val="left" w:leader="dot" w:pos="9360"/>
        </w:tabs>
        <w:spacing w:line="0" w:lineRule="atLeast"/>
        <w:rPr>
          <w:rFonts w:ascii="Century Gothic" w:eastAsia="Arial" w:hAnsi="Century Gothic"/>
          <w:szCs w:val="18"/>
        </w:rPr>
      </w:pPr>
      <w:r w:rsidRPr="00552502">
        <w:rPr>
          <w:rFonts w:ascii="Century Gothic" w:eastAsia="Arial" w:hAnsi="Century Gothic"/>
          <w:szCs w:val="18"/>
        </w:rPr>
        <w:t>Appendix 9: Public Mental Health S</w:t>
      </w:r>
      <w:r w:rsidRPr="00552502">
        <w:rPr>
          <w:rFonts w:ascii="Century Gothic" w:eastAsia="Arial" w:hAnsi="Century Gothic"/>
          <w:szCs w:val="18"/>
        </w:rPr>
        <w:t>ystem (PMHS) Workforce Needs and Projections</w:t>
      </w:r>
      <w:r w:rsidRPr="00552502">
        <w:rPr>
          <w:rFonts w:ascii="Century Gothic" w:eastAsia="Arial" w:hAnsi="Century Gothic"/>
          <w:szCs w:val="18"/>
        </w:rPr>
        <w:tab/>
      </w:r>
      <w:r w:rsidRPr="00552502">
        <w:rPr>
          <w:rFonts w:ascii="Century Gothic" w:eastAsia="Arial" w:hAnsi="Century Gothic"/>
          <w:szCs w:val="18"/>
        </w:rPr>
        <w:t>44</w:t>
      </w:r>
    </w:p>
    <w:p w14:paraId="6781239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03E758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730701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848582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A6B96E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C8A078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6504C98" w14:textId="77777777" w:rsidR="00000000" w:rsidRPr="00552502" w:rsidRDefault="00776440" w:rsidP="00552502">
      <w:pPr>
        <w:tabs>
          <w:tab w:val="left" w:pos="2610"/>
        </w:tabs>
        <w:spacing w:line="381" w:lineRule="exact"/>
        <w:rPr>
          <w:rFonts w:ascii="Century Gothic" w:eastAsia="Times New Roman" w:hAnsi="Century Gothic"/>
          <w:sz w:val="18"/>
          <w:szCs w:val="18"/>
        </w:rPr>
      </w:pPr>
    </w:p>
    <w:p w14:paraId="5F005D4C"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27" w:left="1440" w:header="0" w:footer="0" w:gutter="0"/>
          <w:cols w:space="0" w:equalWidth="0">
            <w:col w:w="9620"/>
          </w:cols>
          <w:docGrid w:linePitch="360"/>
        </w:sectPr>
      </w:pPr>
    </w:p>
    <w:p w14:paraId="2C080E64"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 w:name="page3"/>
      <w:bookmarkEnd w:id="2"/>
      <w:r w:rsidRPr="00552502">
        <w:rPr>
          <w:rFonts w:ascii="Century Gothic" w:eastAsia="Arial" w:hAnsi="Century Gothic"/>
          <w:sz w:val="18"/>
          <w:szCs w:val="18"/>
        </w:rPr>
        <w:lastRenderedPageBreak/>
        <w:t>2020-2025 WET Five-Year Plan</w:t>
      </w:r>
    </w:p>
    <w:p w14:paraId="4C1CEDB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CD95C95"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09C16958"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Executive Summary</w:t>
      </w:r>
    </w:p>
    <w:p w14:paraId="5BF304B2"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1508158E" w14:textId="508C5905" w:rsidR="00000000" w:rsidRPr="00552502" w:rsidRDefault="00776440" w:rsidP="00552502">
      <w:pPr>
        <w:tabs>
          <w:tab w:val="left" w:pos="2610"/>
        </w:tabs>
        <w:spacing w:line="297" w:lineRule="auto"/>
        <w:ind w:right="280"/>
        <w:rPr>
          <w:rFonts w:ascii="Century Gothic" w:eastAsia="Arial" w:hAnsi="Century Gothic"/>
          <w:szCs w:val="18"/>
        </w:rPr>
      </w:pPr>
      <w:r w:rsidRPr="00552502">
        <w:rPr>
          <w:rFonts w:ascii="Century Gothic" w:eastAsia="Arial" w:hAnsi="Century Gothic"/>
          <w:szCs w:val="18"/>
        </w:rPr>
        <w:t xml:space="preserve">The Office of </w:t>
      </w:r>
      <w:r w:rsidR="00552502"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(OSHPD) improves access to quality health care for Californi</w:t>
      </w:r>
      <w:r w:rsidRPr="00552502">
        <w:rPr>
          <w:rFonts w:ascii="Century Gothic" w:eastAsia="Arial" w:hAnsi="Century Gothic"/>
          <w:szCs w:val="18"/>
        </w:rPr>
        <w:t>ans. OSHPD ensures hospital buildings are safe, offers financial assistance to individuals and healthcare institutions, and collects and publishes healthcare data.</w:t>
      </w:r>
    </w:p>
    <w:p w14:paraId="722FA9D9"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2993CBB1" w14:textId="77777777" w:rsidR="00000000" w:rsidRPr="00552502" w:rsidRDefault="00776440" w:rsidP="00552502">
      <w:pPr>
        <w:tabs>
          <w:tab w:val="left" w:pos="2610"/>
        </w:tabs>
        <w:spacing w:line="283" w:lineRule="auto"/>
        <w:ind w:right="100"/>
        <w:rPr>
          <w:rFonts w:ascii="Century Gothic" w:eastAsia="Arial" w:hAnsi="Century Gothic"/>
          <w:szCs w:val="18"/>
        </w:rPr>
      </w:pPr>
      <w:r w:rsidRPr="00552502">
        <w:rPr>
          <w:rFonts w:ascii="Century Gothic" w:eastAsia="Arial" w:hAnsi="Century Gothic"/>
          <w:szCs w:val="18"/>
        </w:rPr>
        <w:t>California</w:t>
      </w:r>
      <w:r w:rsidRPr="00552502">
        <w:rPr>
          <w:rFonts w:ascii="Century Gothic" w:eastAsia="Arial" w:hAnsi="Century Gothic"/>
          <w:szCs w:val="18"/>
        </w:rPr>
        <w:t>’s public mental health system (PMHS) has serious workforce shortages and maldist</w:t>
      </w:r>
      <w:r w:rsidRPr="00552502">
        <w:rPr>
          <w:rFonts w:ascii="Century Gothic" w:eastAsia="Arial" w:hAnsi="Century Gothic"/>
          <w:szCs w:val="18"/>
        </w:rPr>
        <w:t>ribution in nearly all professions. There is a recognized lack of workforce diversity, underrepresentation of professionals with consumer and family member experience, and of racial, ethnic, and cultural communities providing services and support. These sh</w:t>
      </w:r>
      <w:r w:rsidRPr="00552502">
        <w:rPr>
          <w:rFonts w:ascii="Century Gothic" w:eastAsia="Arial" w:hAnsi="Century Gothic"/>
          <w:szCs w:val="18"/>
        </w:rPr>
        <w:t>ortages are particularly severe for public mental health practitioners with adequate competencies to work effectively with individuals with serious mental illness (SMI) or serious emotional disturbance (SED) across the lifespan of age groups, as well as di</w:t>
      </w:r>
      <w:r w:rsidRPr="00552502">
        <w:rPr>
          <w:rFonts w:ascii="Century Gothic" w:eastAsia="Arial" w:hAnsi="Century Gothic"/>
          <w:szCs w:val="18"/>
        </w:rPr>
        <w:t>verse racial, ethnic, and cultural populations.</w:t>
      </w:r>
    </w:p>
    <w:p w14:paraId="25FA0178"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03172CF8" w14:textId="77777777" w:rsidR="00000000" w:rsidRPr="00552502" w:rsidRDefault="00776440" w:rsidP="00552502">
      <w:pPr>
        <w:tabs>
          <w:tab w:val="left" w:pos="2610"/>
        </w:tabs>
        <w:spacing w:line="290" w:lineRule="auto"/>
        <w:ind w:right="740"/>
        <w:rPr>
          <w:rFonts w:ascii="Century Gothic" w:eastAsia="Arial" w:hAnsi="Century Gothic"/>
          <w:szCs w:val="18"/>
        </w:rPr>
      </w:pPr>
      <w:r w:rsidRPr="00552502">
        <w:rPr>
          <w:rFonts w:ascii="Century Gothic" w:eastAsia="Arial" w:hAnsi="Century Gothic"/>
          <w:szCs w:val="18"/>
        </w:rPr>
        <w:t>The passage of Proposition 63, the Mental Health Services Act (MHSA), in November 2004 provided a unique opportunity to expand and improve the workforce that supports PMHS programs. To address the public men</w:t>
      </w:r>
      <w:r w:rsidRPr="00552502">
        <w:rPr>
          <w:rFonts w:ascii="Century Gothic" w:eastAsia="Arial" w:hAnsi="Century Gothic"/>
          <w:szCs w:val="18"/>
        </w:rPr>
        <w:t>tal health workforce issues, the MHSA included a component for Workforce Education and Training (WET) programs.</w:t>
      </w:r>
    </w:p>
    <w:p w14:paraId="2B24C770"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3D03E703" w14:textId="2B169F9C" w:rsidR="00000000" w:rsidRPr="00552502" w:rsidRDefault="00776440" w:rsidP="00552502">
      <w:pPr>
        <w:tabs>
          <w:tab w:val="left" w:pos="2610"/>
        </w:tabs>
        <w:spacing w:line="284" w:lineRule="auto"/>
        <w:rPr>
          <w:rFonts w:ascii="Century Gothic" w:eastAsia="Arial" w:hAnsi="Century Gothic"/>
          <w:szCs w:val="18"/>
        </w:rPr>
      </w:pPr>
      <w:r w:rsidRPr="00552502">
        <w:rPr>
          <w:rFonts w:ascii="Century Gothic" w:eastAsia="Arial" w:hAnsi="Century Gothic"/>
          <w:szCs w:val="18"/>
        </w:rPr>
        <w:t xml:space="preserve">As provided for by Welfare and Institutions Code (WIC) Section 5820, OSHPD, in coordination with the California </w:t>
      </w:r>
      <w:r w:rsidR="00552502" w:rsidRPr="00552502">
        <w:rPr>
          <w:rFonts w:ascii="Century Gothic" w:eastAsia="Arial" w:hAnsi="Century Gothic"/>
          <w:szCs w:val="18"/>
        </w:rPr>
        <w:t>Behavioural</w:t>
      </w:r>
      <w:r w:rsidRPr="00552502">
        <w:rPr>
          <w:rFonts w:ascii="Century Gothic" w:eastAsia="Arial" w:hAnsi="Century Gothic"/>
          <w:szCs w:val="18"/>
        </w:rPr>
        <w:t xml:space="preserve"> Health Planning Coun</w:t>
      </w:r>
      <w:r w:rsidRPr="00552502">
        <w:rPr>
          <w:rFonts w:ascii="Century Gothic" w:eastAsia="Arial" w:hAnsi="Century Gothic"/>
          <w:szCs w:val="18"/>
        </w:rPr>
        <w:t>cil (CBHPC), is charged with the development of the WET Plan every five years. The 2020-2025 WET Five-Year Plan provides a framework for strategies that state and local government, community partners, educational institutions, and other stakeholders can pu</w:t>
      </w:r>
      <w:r w:rsidRPr="00552502">
        <w:rPr>
          <w:rFonts w:ascii="Century Gothic" w:eastAsia="Arial" w:hAnsi="Century Gothic"/>
          <w:szCs w:val="18"/>
        </w:rPr>
        <w:t>rsue to further efforts to remedy the shortage of qualified individuals who provide services.</w:t>
      </w:r>
    </w:p>
    <w:p w14:paraId="59C227F8" w14:textId="77777777" w:rsidR="00000000" w:rsidRPr="00552502" w:rsidRDefault="00776440" w:rsidP="00552502">
      <w:pPr>
        <w:tabs>
          <w:tab w:val="left" w:pos="2610"/>
        </w:tabs>
        <w:spacing w:line="241" w:lineRule="exact"/>
        <w:rPr>
          <w:rFonts w:ascii="Century Gothic" w:eastAsia="Times New Roman" w:hAnsi="Century Gothic"/>
          <w:sz w:val="18"/>
          <w:szCs w:val="18"/>
        </w:rPr>
      </w:pPr>
    </w:p>
    <w:p w14:paraId="088432AF" w14:textId="221EA133" w:rsidR="00000000" w:rsidRPr="00552502" w:rsidRDefault="00776440" w:rsidP="00552502">
      <w:pPr>
        <w:tabs>
          <w:tab w:val="left" w:pos="2610"/>
        </w:tabs>
        <w:spacing w:line="287" w:lineRule="auto"/>
        <w:ind w:right="120"/>
        <w:rPr>
          <w:rFonts w:ascii="Century Gothic" w:eastAsia="Arial" w:hAnsi="Century Gothic"/>
          <w:szCs w:val="18"/>
        </w:rPr>
      </w:pPr>
      <w:r w:rsidRPr="00552502">
        <w:rPr>
          <w:rFonts w:ascii="Century Gothic" w:eastAsia="Arial" w:hAnsi="Century Gothic"/>
          <w:szCs w:val="18"/>
        </w:rPr>
        <w:t xml:space="preserve">The WET Plan provides a mission, vision, and values for state and local implementation. It promotes planning toward an integrated mental health service delivery </w:t>
      </w:r>
      <w:r w:rsidRPr="00552502">
        <w:rPr>
          <w:rFonts w:ascii="Century Gothic" w:eastAsia="Arial" w:hAnsi="Century Gothic"/>
          <w:szCs w:val="18"/>
        </w:rPr>
        <w:t xml:space="preserve">system that encompasses both </w:t>
      </w:r>
      <w:r w:rsidR="00552502" w:rsidRPr="00552502">
        <w:rPr>
          <w:rFonts w:ascii="Century Gothic" w:eastAsia="Arial" w:hAnsi="Century Gothic"/>
          <w:szCs w:val="18"/>
        </w:rPr>
        <w:t>substances</w:t>
      </w:r>
      <w:r w:rsidRPr="00552502">
        <w:rPr>
          <w:rFonts w:ascii="Century Gothic" w:eastAsia="Arial" w:hAnsi="Century Gothic"/>
          <w:szCs w:val="18"/>
        </w:rPr>
        <w:t xml:space="preserve"> use services and primary health care. The WET Plan also supports an ongoing dialogue between state partners, consumers, family members, and other stakeholders to increase the capacity of California</w:t>
      </w:r>
      <w:r w:rsidRPr="00552502">
        <w:rPr>
          <w:rFonts w:ascii="Century Gothic" w:eastAsia="Arial" w:hAnsi="Century Gothic"/>
          <w:szCs w:val="18"/>
        </w:rPr>
        <w:t>’s current and prosp</w:t>
      </w:r>
      <w:r w:rsidRPr="00552502">
        <w:rPr>
          <w:rFonts w:ascii="Century Gothic" w:eastAsia="Arial" w:hAnsi="Century Gothic"/>
          <w:szCs w:val="18"/>
        </w:rPr>
        <w:t>ective public mental health workforce.</w:t>
      </w:r>
    </w:p>
    <w:p w14:paraId="52991207"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5555880F" w14:textId="7D9DF6B2" w:rsidR="00000000" w:rsidRPr="00552502" w:rsidRDefault="00776440" w:rsidP="00552502">
      <w:pPr>
        <w:tabs>
          <w:tab w:val="left" w:pos="2610"/>
        </w:tabs>
        <w:spacing w:line="287" w:lineRule="auto"/>
        <w:ind w:right="80"/>
        <w:rPr>
          <w:rFonts w:ascii="Century Gothic" w:eastAsia="Arial" w:hAnsi="Century Gothic"/>
          <w:szCs w:val="18"/>
        </w:rPr>
      </w:pPr>
      <w:r w:rsidRPr="00552502">
        <w:rPr>
          <w:rFonts w:ascii="Century Gothic" w:eastAsia="Arial" w:hAnsi="Century Gothic"/>
          <w:szCs w:val="18"/>
        </w:rPr>
        <w:t xml:space="preserve">The WET Plan carries forth the MHSA vision to create a transformed, </w:t>
      </w:r>
      <w:r w:rsidR="00552502" w:rsidRPr="00552502">
        <w:rPr>
          <w:rFonts w:ascii="Century Gothic" w:eastAsia="Arial" w:hAnsi="Century Gothic"/>
          <w:szCs w:val="18"/>
        </w:rPr>
        <w:t>culturally competent</w:t>
      </w:r>
      <w:r w:rsidRPr="00552502">
        <w:rPr>
          <w:rFonts w:ascii="Century Gothic" w:eastAsia="Arial" w:hAnsi="Century Gothic"/>
          <w:szCs w:val="18"/>
        </w:rPr>
        <w:t xml:space="preserve"> system that promotes wellness, recovery, and resilience across the lifespan of infants, children, adolescents, transition age y</w:t>
      </w:r>
      <w:r w:rsidRPr="00552502">
        <w:rPr>
          <w:rFonts w:ascii="Century Gothic" w:eastAsia="Arial" w:hAnsi="Century Gothic"/>
          <w:szCs w:val="18"/>
        </w:rPr>
        <w:t>outh, adults, and older adults. The WET Plan includes the elements required in state statute (WIC Section 5822) and the results of a robust stakeholder engagement process.</w:t>
      </w:r>
    </w:p>
    <w:p w14:paraId="4D51886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BEAD94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B9DFD9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716554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ED38E2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501D2A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FA172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256CA2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696CAC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1ED46F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6C897C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8734E2F" w14:textId="77777777" w:rsidR="00000000" w:rsidRPr="00552502" w:rsidRDefault="00776440" w:rsidP="00552502">
      <w:pPr>
        <w:tabs>
          <w:tab w:val="left" w:pos="2610"/>
        </w:tabs>
        <w:spacing w:line="320" w:lineRule="exact"/>
        <w:rPr>
          <w:rFonts w:ascii="Century Gothic" w:eastAsia="Times New Roman" w:hAnsi="Century Gothic"/>
          <w:sz w:val="18"/>
          <w:szCs w:val="18"/>
        </w:rPr>
      </w:pPr>
    </w:p>
    <w:p w14:paraId="0E51EECC" w14:textId="77777777" w:rsidR="00A44A1E" w:rsidRDefault="00A44A1E" w:rsidP="00552502">
      <w:pPr>
        <w:tabs>
          <w:tab w:val="left" w:pos="2610"/>
        </w:tabs>
        <w:spacing w:line="0" w:lineRule="atLeast"/>
        <w:jc w:val="right"/>
        <w:rPr>
          <w:rFonts w:ascii="Century Gothic" w:eastAsia="Arial" w:hAnsi="Century Gothic"/>
          <w:sz w:val="18"/>
          <w:szCs w:val="18"/>
        </w:rPr>
      </w:pPr>
      <w:bookmarkStart w:id="3" w:name="page4"/>
      <w:bookmarkEnd w:id="3"/>
    </w:p>
    <w:p w14:paraId="31AD8BFA" w14:textId="77777777" w:rsidR="00A44A1E" w:rsidRDefault="00A44A1E" w:rsidP="00552502">
      <w:pPr>
        <w:tabs>
          <w:tab w:val="left" w:pos="2610"/>
        </w:tabs>
        <w:spacing w:line="0" w:lineRule="atLeast"/>
        <w:jc w:val="right"/>
        <w:rPr>
          <w:rFonts w:ascii="Century Gothic" w:eastAsia="Arial" w:hAnsi="Century Gothic"/>
          <w:sz w:val="18"/>
          <w:szCs w:val="18"/>
        </w:rPr>
      </w:pPr>
    </w:p>
    <w:p w14:paraId="49E95B2B" w14:textId="77777777" w:rsidR="00A44A1E" w:rsidRDefault="00A44A1E" w:rsidP="00552502">
      <w:pPr>
        <w:tabs>
          <w:tab w:val="left" w:pos="2610"/>
        </w:tabs>
        <w:spacing w:line="0" w:lineRule="atLeast"/>
        <w:jc w:val="right"/>
        <w:rPr>
          <w:rFonts w:ascii="Century Gothic" w:eastAsia="Arial" w:hAnsi="Century Gothic"/>
          <w:sz w:val="18"/>
          <w:szCs w:val="18"/>
        </w:rPr>
      </w:pPr>
    </w:p>
    <w:p w14:paraId="06EBCD0A" w14:textId="77777777" w:rsidR="00A44A1E" w:rsidRDefault="00A44A1E" w:rsidP="00552502">
      <w:pPr>
        <w:tabs>
          <w:tab w:val="left" w:pos="2610"/>
        </w:tabs>
        <w:spacing w:line="0" w:lineRule="atLeast"/>
        <w:jc w:val="right"/>
        <w:rPr>
          <w:rFonts w:ascii="Century Gothic" w:eastAsia="Arial" w:hAnsi="Century Gothic"/>
          <w:sz w:val="18"/>
          <w:szCs w:val="18"/>
        </w:rPr>
      </w:pPr>
    </w:p>
    <w:p w14:paraId="207F14FB" w14:textId="185B7031"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lastRenderedPageBreak/>
        <w:t>2020-2025 WET Five-Year Plan</w:t>
      </w:r>
    </w:p>
    <w:p w14:paraId="4654A2A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7F170E2"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4484641F"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Introduction</w:t>
      </w:r>
    </w:p>
    <w:p w14:paraId="2601C0D2"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2C4EFDAD" w14:textId="77777777" w:rsidR="00000000" w:rsidRPr="00552502" w:rsidRDefault="00776440" w:rsidP="00552502">
      <w:pPr>
        <w:tabs>
          <w:tab w:val="left" w:pos="2610"/>
        </w:tabs>
        <w:spacing w:line="290" w:lineRule="auto"/>
        <w:ind w:right="460"/>
        <w:rPr>
          <w:rFonts w:ascii="Century Gothic" w:eastAsia="Arial" w:hAnsi="Century Gothic"/>
          <w:szCs w:val="18"/>
        </w:rPr>
      </w:pPr>
      <w:r w:rsidRPr="00552502">
        <w:rPr>
          <w:rFonts w:ascii="Century Gothic" w:eastAsia="Arial" w:hAnsi="Century Gothic"/>
          <w:szCs w:val="18"/>
        </w:rPr>
        <w:t>The 2020-2025 Workf</w:t>
      </w:r>
      <w:r w:rsidRPr="00552502">
        <w:rPr>
          <w:rFonts w:ascii="Century Gothic" w:eastAsia="Arial" w:hAnsi="Century Gothic"/>
          <w:szCs w:val="18"/>
        </w:rPr>
        <w:t xml:space="preserve">orce Education and Training (WET) Five-Year Plan provides a guide for WET programming in Fiscal Year (FY) 2020-21 through FY 2025-26. Unlike the first ten years (2008-2018), there is no funding associated with this WET Plan. The WET Plan has </w:t>
      </w:r>
      <w:proofErr w:type="gramStart"/>
      <w:r w:rsidRPr="00552502">
        <w:rPr>
          <w:rFonts w:ascii="Century Gothic" w:eastAsia="Arial" w:hAnsi="Century Gothic"/>
          <w:szCs w:val="18"/>
        </w:rPr>
        <w:t>been specifica</w:t>
      </w:r>
      <w:r w:rsidRPr="00552502">
        <w:rPr>
          <w:rFonts w:ascii="Century Gothic" w:eastAsia="Arial" w:hAnsi="Century Gothic"/>
          <w:szCs w:val="18"/>
        </w:rPr>
        <w:t>lly designed</w:t>
      </w:r>
      <w:proofErr w:type="gramEnd"/>
      <w:r w:rsidRPr="00552502">
        <w:rPr>
          <w:rFonts w:ascii="Century Gothic" w:eastAsia="Arial" w:hAnsi="Century Gothic"/>
          <w:szCs w:val="18"/>
        </w:rPr>
        <w:t xml:space="preserve"> to be programmatically flexible based on the level of funding provided.</w:t>
      </w:r>
    </w:p>
    <w:p w14:paraId="6D6690F7"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12D439A3" w14:textId="060D2710" w:rsidR="00000000" w:rsidRPr="00552502" w:rsidRDefault="00776440" w:rsidP="00552502">
      <w:pPr>
        <w:tabs>
          <w:tab w:val="left" w:pos="2610"/>
        </w:tabs>
        <w:spacing w:line="284" w:lineRule="auto"/>
        <w:rPr>
          <w:rFonts w:ascii="Century Gothic" w:eastAsia="Arial" w:hAnsi="Century Gothic"/>
          <w:szCs w:val="18"/>
        </w:rPr>
      </w:pPr>
      <w:r w:rsidRPr="00552502">
        <w:rPr>
          <w:rFonts w:ascii="Century Gothic" w:eastAsia="Arial" w:hAnsi="Century Gothic"/>
          <w:szCs w:val="18"/>
        </w:rPr>
        <w:t xml:space="preserve">Upon approval of the WET Plan every five years by the California </w:t>
      </w:r>
      <w:r w:rsidR="00552502" w:rsidRPr="00552502">
        <w:rPr>
          <w:rFonts w:ascii="Century Gothic" w:eastAsia="Arial" w:hAnsi="Century Gothic"/>
          <w:szCs w:val="18"/>
        </w:rPr>
        <w:t>Behavioural</w:t>
      </w:r>
      <w:r w:rsidRPr="00552502">
        <w:rPr>
          <w:rFonts w:ascii="Century Gothic" w:eastAsia="Arial" w:hAnsi="Century Gothic"/>
          <w:szCs w:val="18"/>
        </w:rPr>
        <w:t xml:space="preserve"> Health Planning Council (CBHPC), OSHPD </w:t>
      </w:r>
      <w:proofErr w:type="gramStart"/>
      <w:r w:rsidRPr="00552502">
        <w:rPr>
          <w:rFonts w:ascii="Century Gothic" w:eastAsia="Arial" w:hAnsi="Century Gothic"/>
          <w:szCs w:val="18"/>
        </w:rPr>
        <w:t>is tasked</w:t>
      </w:r>
      <w:proofErr w:type="gramEnd"/>
      <w:r w:rsidRPr="00552502">
        <w:rPr>
          <w:rFonts w:ascii="Century Gothic" w:eastAsia="Arial" w:hAnsi="Century Gothic"/>
          <w:szCs w:val="18"/>
        </w:rPr>
        <w:t xml:space="preserve"> with developing programs that create, enhance</w:t>
      </w:r>
      <w:r w:rsidRPr="00552502">
        <w:rPr>
          <w:rFonts w:ascii="Century Gothic" w:eastAsia="Arial" w:hAnsi="Century Gothic"/>
          <w:szCs w:val="18"/>
        </w:rPr>
        <w:t>, and grow the public mental health system (PMHS) workforce. This is necessary to ensure access to services to meet the needs of Californians with serious mental illness (SMI) and serious emotional disturbance (SED). The WET Plan envisions that OSHPD could</w:t>
      </w:r>
      <w:r w:rsidRPr="00552502">
        <w:rPr>
          <w:rFonts w:ascii="Century Gothic" w:eastAsia="Arial" w:hAnsi="Century Gothic"/>
          <w:szCs w:val="18"/>
        </w:rPr>
        <w:t xml:space="preserve"> use FY 2019- 20 to develop state and local programs based on the level of funding committed for FY 2020-21 through FY 2024-25.</w:t>
      </w:r>
    </w:p>
    <w:p w14:paraId="72B3D6E3" w14:textId="77777777" w:rsidR="00000000" w:rsidRPr="00552502" w:rsidRDefault="00776440" w:rsidP="00552502">
      <w:pPr>
        <w:tabs>
          <w:tab w:val="left" w:pos="2610"/>
        </w:tabs>
        <w:spacing w:line="235" w:lineRule="exact"/>
        <w:rPr>
          <w:rFonts w:ascii="Century Gothic" w:eastAsia="Times New Roman" w:hAnsi="Century Gothic"/>
          <w:sz w:val="18"/>
          <w:szCs w:val="18"/>
        </w:rPr>
      </w:pPr>
    </w:p>
    <w:p w14:paraId="7847B6E6"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Purpose of Plan</w:t>
      </w:r>
    </w:p>
    <w:p w14:paraId="7240A03F"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3450731E" w14:textId="77777777" w:rsidR="00000000" w:rsidRPr="00552502" w:rsidRDefault="00776440" w:rsidP="00552502">
      <w:pPr>
        <w:tabs>
          <w:tab w:val="left" w:pos="2610"/>
        </w:tabs>
        <w:spacing w:line="319" w:lineRule="auto"/>
        <w:ind w:right="600"/>
        <w:rPr>
          <w:rFonts w:ascii="Century Gothic" w:eastAsia="Arial" w:hAnsi="Century Gothic"/>
          <w:szCs w:val="18"/>
        </w:rPr>
      </w:pPr>
      <w:r w:rsidRPr="00552502">
        <w:rPr>
          <w:rFonts w:ascii="Century Gothic" w:eastAsia="Arial" w:hAnsi="Century Gothic"/>
          <w:szCs w:val="18"/>
        </w:rPr>
        <w:t>The purpose of the WET Plan is to guide efforts to improve and expand the PMHS workforce throughout California</w:t>
      </w:r>
      <w:r w:rsidRPr="00552502">
        <w:rPr>
          <w:rFonts w:ascii="Century Gothic" w:eastAsia="Arial" w:hAnsi="Century Gothic"/>
          <w:szCs w:val="18"/>
        </w:rPr>
        <w:t>.</w:t>
      </w:r>
    </w:p>
    <w:p w14:paraId="0D5D24D6" w14:textId="77777777" w:rsidR="00000000" w:rsidRPr="00552502" w:rsidRDefault="00776440" w:rsidP="00552502">
      <w:pPr>
        <w:tabs>
          <w:tab w:val="left" w:pos="2610"/>
        </w:tabs>
        <w:spacing w:line="201" w:lineRule="exact"/>
        <w:rPr>
          <w:rFonts w:ascii="Century Gothic" w:eastAsia="Times New Roman" w:hAnsi="Century Gothic"/>
          <w:sz w:val="18"/>
          <w:szCs w:val="18"/>
        </w:rPr>
      </w:pPr>
    </w:p>
    <w:p w14:paraId="495ADE8A" w14:textId="51C63E2E" w:rsidR="00000000" w:rsidRPr="00552502" w:rsidRDefault="00776440" w:rsidP="00552502">
      <w:pPr>
        <w:tabs>
          <w:tab w:val="left" w:pos="2610"/>
        </w:tabs>
        <w:spacing w:line="290" w:lineRule="auto"/>
        <w:ind w:right="40"/>
        <w:rPr>
          <w:rFonts w:ascii="Century Gothic" w:eastAsia="Arial" w:hAnsi="Century Gothic"/>
          <w:szCs w:val="18"/>
        </w:rPr>
      </w:pPr>
      <w:r w:rsidRPr="00552502">
        <w:rPr>
          <w:rFonts w:ascii="Century Gothic" w:eastAsia="Arial" w:hAnsi="Century Gothic"/>
          <w:szCs w:val="18"/>
        </w:rPr>
        <w:t xml:space="preserve">The WET Plan includes the vision, values, mission, measurable goals, objectives, funding principles, performance indicators, a </w:t>
      </w:r>
      <w:r w:rsidR="003B4416" w:rsidRPr="00552502">
        <w:rPr>
          <w:rFonts w:ascii="Century Gothic" w:eastAsia="Arial" w:hAnsi="Century Gothic"/>
          <w:szCs w:val="18"/>
        </w:rPr>
        <w:t>state-wide</w:t>
      </w:r>
      <w:r w:rsidRPr="00552502">
        <w:rPr>
          <w:rFonts w:ascii="Century Gothic" w:eastAsia="Arial" w:hAnsi="Century Gothic"/>
          <w:szCs w:val="18"/>
        </w:rPr>
        <w:t xml:space="preserve"> needs assessment, and career pathway recommendations. In accordance with Welfare and Institutions Code (WIC) section</w:t>
      </w:r>
      <w:r w:rsidRPr="00552502">
        <w:rPr>
          <w:rFonts w:ascii="Century Gothic" w:eastAsia="Arial" w:hAnsi="Century Gothic"/>
          <w:szCs w:val="18"/>
        </w:rPr>
        <w:t>s 5820 through 5822 of the MHSA, the WET Plan covers the period 2020-2025.</w:t>
      </w:r>
    </w:p>
    <w:p w14:paraId="3E1821D5"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3ED6D014" w14:textId="34D165A9" w:rsidR="00000000" w:rsidRPr="00552502" w:rsidRDefault="00776440" w:rsidP="00552502">
      <w:pPr>
        <w:tabs>
          <w:tab w:val="left" w:pos="2610"/>
        </w:tabs>
        <w:spacing w:line="284" w:lineRule="auto"/>
        <w:ind w:right="100"/>
        <w:rPr>
          <w:rFonts w:ascii="Century Gothic" w:eastAsia="Arial" w:hAnsi="Century Gothic"/>
          <w:szCs w:val="18"/>
        </w:rPr>
      </w:pPr>
      <w:r w:rsidRPr="00552502">
        <w:rPr>
          <w:rFonts w:ascii="Century Gothic" w:eastAsia="Arial" w:hAnsi="Century Gothic"/>
          <w:szCs w:val="18"/>
        </w:rPr>
        <w:t xml:space="preserve">The WET Plan carries forth the MHSA vision to create a transformed, </w:t>
      </w:r>
      <w:r w:rsidR="003B4416" w:rsidRPr="00552502">
        <w:rPr>
          <w:rFonts w:ascii="Century Gothic" w:eastAsia="Arial" w:hAnsi="Century Gothic"/>
          <w:szCs w:val="18"/>
        </w:rPr>
        <w:t>culturally competent</w:t>
      </w:r>
      <w:r w:rsidRPr="00552502">
        <w:rPr>
          <w:rFonts w:ascii="Century Gothic" w:eastAsia="Arial" w:hAnsi="Century Gothic"/>
          <w:szCs w:val="18"/>
        </w:rPr>
        <w:t xml:space="preserve"> system that promotes wellness, recovery, and resilience across the lifespan of infants, chi</w:t>
      </w:r>
      <w:r w:rsidRPr="00552502">
        <w:rPr>
          <w:rFonts w:ascii="Century Gothic" w:eastAsia="Arial" w:hAnsi="Century Gothic"/>
          <w:szCs w:val="18"/>
        </w:rPr>
        <w:t>ldren, adolescents, transition age youth, adults, and older adults. The WET Plan includes the elements outlined in WIC Section 5822, providing a framework for strategies that state and local government, community partners, education and training institutio</w:t>
      </w:r>
      <w:r w:rsidRPr="00552502">
        <w:rPr>
          <w:rFonts w:ascii="Century Gothic" w:eastAsia="Arial" w:hAnsi="Century Gothic"/>
          <w:szCs w:val="18"/>
        </w:rPr>
        <w:t>ns, and other stakeholders can enact to further public mental health workforce education and training efforts.</w:t>
      </w:r>
    </w:p>
    <w:p w14:paraId="51F97817" w14:textId="77777777" w:rsidR="00000000" w:rsidRPr="00552502" w:rsidRDefault="00776440" w:rsidP="00552502">
      <w:pPr>
        <w:tabs>
          <w:tab w:val="left" w:pos="2610"/>
        </w:tabs>
        <w:spacing w:line="235" w:lineRule="exact"/>
        <w:rPr>
          <w:rFonts w:ascii="Century Gothic" w:eastAsia="Times New Roman" w:hAnsi="Century Gothic"/>
          <w:sz w:val="18"/>
          <w:szCs w:val="18"/>
        </w:rPr>
      </w:pPr>
    </w:p>
    <w:p w14:paraId="6A80E89D"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Background</w:t>
      </w:r>
    </w:p>
    <w:p w14:paraId="6E68BC34"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430909AE" w14:textId="12C536A5" w:rsidR="00000000" w:rsidRPr="00552502" w:rsidRDefault="00776440" w:rsidP="00552502">
      <w:pPr>
        <w:tabs>
          <w:tab w:val="left" w:pos="2610"/>
        </w:tabs>
        <w:spacing w:line="284" w:lineRule="auto"/>
        <w:ind w:right="200"/>
        <w:rPr>
          <w:rFonts w:ascii="Century Gothic" w:eastAsia="Arial" w:hAnsi="Century Gothic"/>
          <w:szCs w:val="18"/>
        </w:rPr>
      </w:pPr>
      <w:r w:rsidRPr="00552502">
        <w:rPr>
          <w:rFonts w:ascii="Century Gothic" w:eastAsia="Arial" w:hAnsi="Century Gothic"/>
          <w:szCs w:val="18"/>
        </w:rPr>
        <w:t>In November 2004, California voters approved Proposition 63, the MHSA. The MHSA imposes a one percent tax on personal income greater</w:t>
      </w:r>
      <w:r w:rsidRPr="00552502">
        <w:rPr>
          <w:rFonts w:ascii="Century Gothic" w:eastAsia="Arial" w:hAnsi="Century Gothic"/>
          <w:szCs w:val="18"/>
        </w:rPr>
        <w:t xml:space="preserve"> than $1 million to support the PMHS. The MHSA provides funding to support county- and state-administered public mental health programs and to monitor progress toward </w:t>
      </w:r>
      <w:r w:rsidR="003B4416" w:rsidRPr="00552502">
        <w:rPr>
          <w:rFonts w:ascii="Century Gothic" w:eastAsia="Arial" w:hAnsi="Century Gothic"/>
          <w:szCs w:val="18"/>
        </w:rPr>
        <w:t>state-wide</w:t>
      </w:r>
      <w:r w:rsidRPr="00552502">
        <w:rPr>
          <w:rFonts w:ascii="Century Gothic" w:eastAsia="Arial" w:hAnsi="Century Gothic"/>
          <w:szCs w:val="18"/>
        </w:rPr>
        <w:t xml:space="preserve"> goals. The MHSA aims to prevent and reduce severe and disabling outcomes for ad</w:t>
      </w:r>
      <w:r w:rsidRPr="00552502">
        <w:rPr>
          <w:rFonts w:ascii="Century Gothic" w:eastAsia="Arial" w:hAnsi="Century Gothic"/>
          <w:szCs w:val="18"/>
        </w:rPr>
        <w:t>ults with SMI and children and adolescents with SED through early identification and access to treatment.</w:t>
      </w:r>
    </w:p>
    <w:p w14:paraId="4CC53C8A" w14:textId="77777777" w:rsidR="00000000" w:rsidRPr="00552502" w:rsidRDefault="00776440" w:rsidP="00552502">
      <w:pPr>
        <w:tabs>
          <w:tab w:val="left" w:pos="2610"/>
        </w:tabs>
        <w:spacing w:line="239" w:lineRule="exact"/>
        <w:rPr>
          <w:rFonts w:ascii="Century Gothic" w:eastAsia="Times New Roman" w:hAnsi="Century Gothic"/>
          <w:sz w:val="18"/>
          <w:szCs w:val="18"/>
        </w:rPr>
      </w:pPr>
    </w:p>
    <w:p w14:paraId="45B05C4A" w14:textId="77777777" w:rsidR="00000000" w:rsidRPr="00552502" w:rsidRDefault="00776440" w:rsidP="00552502">
      <w:pPr>
        <w:tabs>
          <w:tab w:val="left" w:pos="2610"/>
        </w:tabs>
        <w:spacing w:line="287" w:lineRule="auto"/>
        <w:ind w:right="140"/>
        <w:rPr>
          <w:rFonts w:ascii="Century Gothic" w:eastAsia="Arial" w:hAnsi="Century Gothic"/>
          <w:szCs w:val="18"/>
        </w:rPr>
      </w:pPr>
      <w:r w:rsidRPr="00552502">
        <w:rPr>
          <w:rFonts w:ascii="Century Gothic" w:eastAsia="Arial" w:hAnsi="Century Gothic"/>
          <w:szCs w:val="18"/>
        </w:rPr>
        <w:t>California</w:t>
      </w:r>
      <w:r w:rsidRPr="00552502">
        <w:rPr>
          <w:rFonts w:ascii="Century Gothic" w:eastAsia="Arial" w:hAnsi="Century Gothic"/>
          <w:szCs w:val="18"/>
        </w:rPr>
        <w:t>’s PMHS suffers from a shortage of qualified mental health personnel to meet the needs of California</w:t>
      </w:r>
      <w:r w:rsidRPr="00552502">
        <w:rPr>
          <w:rFonts w:ascii="Century Gothic" w:eastAsia="Arial" w:hAnsi="Century Gothic"/>
          <w:szCs w:val="18"/>
        </w:rPr>
        <w:t>’s diverse population. In addition to a</w:t>
      </w:r>
      <w:r w:rsidRPr="00552502">
        <w:rPr>
          <w:rFonts w:ascii="Century Gothic" w:eastAsia="Arial" w:hAnsi="Century Gothic"/>
          <w:szCs w:val="18"/>
        </w:rPr>
        <w:t>n overall shortage, there is a PMHS workforce maldistribution throughout the state, with a shortage of providers who reflect the state</w:t>
      </w:r>
      <w:r w:rsidRPr="00552502">
        <w:rPr>
          <w:rFonts w:ascii="Century Gothic" w:eastAsia="Arial" w:hAnsi="Century Gothic"/>
          <w:szCs w:val="18"/>
        </w:rPr>
        <w:t>’s cultural and linguistic diversity. This includes individuals with lived experience to provide consumer- and family-driv</w:t>
      </w:r>
      <w:r w:rsidRPr="00552502">
        <w:rPr>
          <w:rFonts w:ascii="Century Gothic" w:eastAsia="Arial" w:hAnsi="Century Gothic"/>
          <w:szCs w:val="18"/>
        </w:rPr>
        <w:t>en services that promote wellness, recovery, and resilience.</w:t>
      </w:r>
    </w:p>
    <w:p w14:paraId="19D15AC7" w14:textId="77777777" w:rsidR="00000000" w:rsidRPr="00552502" w:rsidRDefault="00776440" w:rsidP="00552502">
      <w:pPr>
        <w:tabs>
          <w:tab w:val="left" w:pos="2610"/>
        </w:tabs>
        <w:spacing w:line="269" w:lineRule="exact"/>
        <w:rPr>
          <w:rFonts w:ascii="Century Gothic" w:eastAsia="Times New Roman" w:hAnsi="Century Gothic"/>
          <w:sz w:val="18"/>
          <w:szCs w:val="18"/>
        </w:rPr>
      </w:pPr>
    </w:p>
    <w:p w14:paraId="448B2DF8"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27" w:left="1440" w:header="0" w:footer="0" w:gutter="0"/>
          <w:cols w:space="0" w:equalWidth="0">
            <w:col w:w="9620"/>
          </w:cols>
          <w:docGrid w:linePitch="360"/>
        </w:sectPr>
      </w:pPr>
    </w:p>
    <w:p w14:paraId="2A6F6DF1"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4" w:name="page5"/>
      <w:bookmarkEnd w:id="4"/>
      <w:r w:rsidRPr="00552502">
        <w:rPr>
          <w:rFonts w:ascii="Century Gothic" w:eastAsia="Arial" w:hAnsi="Century Gothic"/>
          <w:sz w:val="18"/>
          <w:szCs w:val="18"/>
        </w:rPr>
        <w:lastRenderedPageBreak/>
        <w:t>2020-2025 WET Five-Year Plan</w:t>
      </w:r>
    </w:p>
    <w:p w14:paraId="0FD9912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8A1DCB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9CE24B" w14:textId="77777777" w:rsidR="00000000" w:rsidRPr="00552502" w:rsidRDefault="00776440" w:rsidP="00552502">
      <w:pPr>
        <w:tabs>
          <w:tab w:val="left" w:pos="2610"/>
        </w:tabs>
        <w:spacing w:line="365" w:lineRule="exact"/>
        <w:rPr>
          <w:rFonts w:ascii="Century Gothic" w:eastAsia="Times New Roman" w:hAnsi="Century Gothic"/>
          <w:sz w:val="18"/>
          <w:szCs w:val="18"/>
        </w:rPr>
      </w:pPr>
    </w:p>
    <w:p w14:paraId="71A24F94" w14:textId="2586CBB5" w:rsidR="00000000" w:rsidRPr="00552502" w:rsidRDefault="00776440" w:rsidP="00552502">
      <w:pPr>
        <w:tabs>
          <w:tab w:val="left" w:pos="2610"/>
        </w:tabs>
        <w:spacing w:line="282" w:lineRule="auto"/>
        <w:ind w:right="80"/>
        <w:rPr>
          <w:rFonts w:ascii="Century Gothic" w:eastAsia="Arial" w:hAnsi="Century Gothic"/>
          <w:szCs w:val="18"/>
        </w:rPr>
      </w:pPr>
      <w:r w:rsidRPr="00552502">
        <w:rPr>
          <w:rFonts w:ascii="Century Gothic" w:eastAsia="Arial" w:hAnsi="Century Gothic"/>
          <w:szCs w:val="18"/>
        </w:rPr>
        <w:t xml:space="preserve">California WIC Sections 5820 through 5822 require OSHPD, in partnership with the CBHPC, to develop a </w:t>
      </w:r>
      <w:r w:rsidR="003B4416" w:rsidRPr="00552502">
        <w:rPr>
          <w:rFonts w:ascii="Century Gothic" w:eastAsia="Arial" w:hAnsi="Century Gothic"/>
          <w:szCs w:val="18"/>
        </w:rPr>
        <w:t>state-wide</w:t>
      </w:r>
      <w:r w:rsidRPr="00552502">
        <w:rPr>
          <w:rFonts w:ascii="Century Gothic" w:eastAsia="Arial" w:hAnsi="Century Gothic"/>
          <w:szCs w:val="18"/>
        </w:rPr>
        <w:t xml:space="preserve"> MHSA WET Five-Year Plan to address Californ</w:t>
      </w:r>
      <w:r w:rsidRPr="00552502">
        <w:rPr>
          <w:rFonts w:ascii="Century Gothic" w:eastAsia="Arial" w:hAnsi="Century Gothic"/>
          <w:szCs w:val="18"/>
        </w:rPr>
        <w:t>ia</w:t>
      </w:r>
      <w:r w:rsidRPr="00552502">
        <w:rPr>
          <w:rFonts w:ascii="Century Gothic" w:eastAsia="Arial" w:hAnsi="Century Gothic"/>
          <w:szCs w:val="18"/>
        </w:rPr>
        <w:t xml:space="preserve">’s PMHS workforce needs every five years. In addition, the Legislature appropriated </w:t>
      </w:r>
      <w:r w:rsidR="003B4416" w:rsidRPr="00552502">
        <w:rPr>
          <w:rFonts w:ascii="Century Gothic" w:eastAsia="Arial" w:hAnsi="Century Gothic"/>
          <w:szCs w:val="18"/>
        </w:rPr>
        <w:t>$445 million</w:t>
      </w:r>
      <w:r w:rsidRPr="00552502">
        <w:rPr>
          <w:rFonts w:ascii="Century Gothic" w:eastAsia="Arial" w:hAnsi="Century Gothic"/>
          <w:szCs w:val="18"/>
        </w:rPr>
        <w:t xml:space="preserve"> in MHSA funds over ten years to support WET programs, allocating $234.5 million to the state to support two state-administered WET Five-Year Plans. Co</w:t>
      </w:r>
      <w:r w:rsidRPr="00552502">
        <w:rPr>
          <w:rFonts w:ascii="Century Gothic" w:eastAsia="Arial" w:hAnsi="Century Gothic"/>
          <w:szCs w:val="18"/>
        </w:rPr>
        <w:t xml:space="preserve">unties received $210 million to support local WET programs over a ten-year period. State and county authority to expend these WET program funds ended June 30, 2018. The FY 2018- 19 budget provided $11 million in one-time MHSA support to continue </w:t>
      </w:r>
      <w:proofErr w:type="gramStart"/>
      <w:r w:rsidRPr="00552502">
        <w:rPr>
          <w:rFonts w:ascii="Century Gothic" w:eastAsia="Arial" w:hAnsi="Century Gothic"/>
          <w:szCs w:val="18"/>
        </w:rPr>
        <w:t>some</w:t>
      </w:r>
      <w:proofErr w:type="gramEnd"/>
      <w:r w:rsidRPr="00552502">
        <w:rPr>
          <w:rFonts w:ascii="Century Gothic" w:eastAsia="Arial" w:hAnsi="Century Gothic"/>
          <w:szCs w:val="18"/>
        </w:rPr>
        <w:t xml:space="preserve"> state</w:t>
      </w:r>
      <w:r w:rsidRPr="00552502">
        <w:rPr>
          <w:rFonts w:ascii="Century Gothic" w:eastAsia="Arial" w:hAnsi="Century Gothic"/>
          <w:szCs w:val="18"/>
        </w:rPr>
        <w:t xml:space="preserve"> WET programs.</w:t>
      </w:r>
    </w:p>
    <w:p w14:paraId="7AD3D606" w14:textId="77777777" w:rsidR="00000000" w:rsidRPr="00552502" w:rsidRDefault="00776440" w:rsidP="00552502">
      <w:pPr>
        <w:tabs>
          <w:tab w:val="left" w:pos="2610"/>
        </w:tabs>
        <w:spacing w:line="214" w:lineRule="exact"/>
        <w:rPr>
          <w:rFonts w:ascii="Century Gothic" w:eastAsia="Times New Roman" w:hAnsi="Century Gothic"/>
          <w:sz w:val="18"/>
          <w:szCs w:val="18"/>
        </w:rPr>
      </w:pPr>
    </w:p>
    <w:p w14:paraId="2BC6AEB9" w14:textId="77777777" w:rsidR="00000000" w:rsidRPr="00552502" w:rsidRDefault="00776440" w:rsidP="00552502">
      <w:pPr>
        <w:tabs>
          <w:tab w:val="left" w:pos="2610"/>
        </w:tabs>
        <w:spacing w:line="298" w:lineRule="auto"/>
        <w:ind w:right="220"/>
        <w:rPr>
          <w:rFonts w:ascii="Century Gothic" w:eastAsia="Arial" w:hAnsi="Century Gothic"/>
          <w:szCs w:val="18"/>
        </w:rPr>
      </w:pPr>
      <w:r w:rsidRPr="00552502">
        <w:rPr>
          <w:rFonts w:ascii="Century Gothic" w:eastAsia="Arial" w:hAnsi="Century Gothic"/>
          <w:szCs w:val="18"/>
        </w:rPr>
        <w:t>The WET Plan is based on an analysis of demand for mental health providers, stakeholder input, evaluation of past state-administered WET programs, and an assessment of mental health provider educational capacity.</w:t>
      </w:r>
    </w:p>
    <w:p w14:paraId="0029C381" w14:textId="77777777" w:rsidR="00000000" w:rsidRPr="00552502" w:rsidRDefault="00776440" w:rsidP="00552502">
      <w:pPr>
        <w:tabs>
          <w:tab w:val="left" w:pos="2610"/>
        </w:tabs>
        <w:spacing w:line="218" w:lineRule="exact"/>
        <w:rPr>
          <w:rFonts w:ascii="Century Gothic" w:eastAsia="Times New Roman" w:hAnsi="Century Gothic"/>
          <w:sz w:val="18"/>
          <w:szCs w:val="18"/>
        </w:rPr>
      </w:pPr>
    </w:p>
    <w:p w14:paraId="5D3DEC9A"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Vision</w:t>
      </w:r>
    </w:p>
    <w:p w14:paraId="2BAAA764"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4CE46837" w14:textId="77777777" w:rsidR="00000000" w:rsidRPr="00552502" w:rsidRDefault="00776440" w:rsidP="00552502">
      <w:pPr>
        <w:tabs>
          <w:tab w:val="left" w:pos="2610"/>
        </w:tabs>
        <w:spacing w:line="290" w:lineRule="auto"/>
        <w:ind w:right="120"/>
        <w:rPr>
          <w:rFonts w:ascii="Century Gothic" w:eastAsia="Arial" w:hAnsi="Century Gothic"/>
          <w:szCs w:val="18"/>
        </w:rPr>
      </w:pPr>
      <w:r w:rsidRPr="00552502">
        <w:rPr>
          <w:rFonts w:ascii="Century Gothic" w:eastAsia="Arial" w:hAnsi="Century Gothic"/>
          <w:szCs w:val="18"/>
        </w:rPr>
        <w:t xml:space="preserve">OSHPD envisions a </w:t>
      </w:r>
      <w:r w:rsidRPr="00552502">
        <w:rPr>
          <w:rFonts w:ascii="Century Gothic" w:eastAsia="Arial" w:hAnsi="Century Gothic"/>
          <w:szCs w:val="18"/>
        </w:rPr>
        <w:t xml:space="preserve">public mental health workforce, which includes persons with lived experience, including consumers, family members, and caregivers, sufficient in size, diversity, </w:t>
      </w:r>
      <w:proofErr w:type="gramStart"/>
      <w:r w:rsidRPr="00552502">
        <w:rPr>
          <w:rFonts w:ascii="Century Gothic" w:eastAsia="Arial" w:hAnsi="Century Gothic"/>
          <w:szCs w:val="18"/>
        </w:rPr>
        <w:t>skills</w:t>
      </w:r>
      <w:proofErr w:type="gramEnd"/>
      <w:r w:rsidRPr="00552502">
        <w:rPr>
          <w:rFonts w:ascii="Century Gothic" w:eastAsia="Arial" w:hAnsi="Century Gothic"/>
          <w:szCs w:val="18"/>
        </w:rPr>
        <w:t xml:space="preserve"> and resources to deliver successful and innovative services to individuals most severel</w:t>
      </w:r>
      <w:r w:rsidRPr="00552502">
        <w:rPr>
          <w:rFonts w:ascii="Century Gothic" w:eastAsia="Arial" w:hAnsi="Century Gothic"/>
          <w:szCs w:val="18"/>
        </w:rPr>
        <w:t>y affected by or at risk of an SMI or SED.</w:t>
      </w:r>
    </w:p>
    <w:p w14:paraId="717EEB5B"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2D17F90C" w14:textId="77777777" w:rsidR="00000000" w:rsidRPr="00552502" w:rsidRDefault="00776440" w:rsidP="00552502">
      <w:pPr>
        <w:tabs>
          <w:tab w:val="left" w:pos="2610"/>
        </w:tabs>
        <w:spacing w:line="290" w:lineRule="auto"/>
        <w:ind w:right="180"/>
        <w:rPr>
          <w:rFonts w:ascii="Century Gothic" w:eastAsia="Arial" w:hAnsi="Century Gothic"/>
          <w:szCs w:val="18"/>
        </w:rPr>
      </w:pPr>
      <w:r w:rsidRPr="00552502">
        <w:rPr>
          <w:rFonts w:ascii="Century Gothic" w:eastAsia="Arial" w:hAnsi="Century Gothic"/>
          <w:szCs w:val="18"/>
        </w:rPr>
        <w:t>Strength-based mental health service delivery that embodies the principles of wellness, recovery, and resilience is essential to preventing costly, inappropriate, and often involuntary treatment across healthcare</w:t>
      </w:r>
      <w:r w:rsidRPr="00552502">
        <w:rPr>
          <w:rFonts w:ascii="Century Gothic" w:eastAsia="Arial" w:hAnsi="Century Gothic"/>
          <w:szCs w:val="18"/>
        </w:rPr>
        <w:t xml:space="preserve"> systems and settings. It also enables individuals to live, work, learn, and fully participate in the communities of their choice.</w:t>
      </w:r>
    </w:p>
    <w:p w14:paraId="0BBA05EC"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7A81E9ED" w14:textId="77777777" w:rsidR="00000000" w:rsidRPr="00552502" w:rsidRDefault="00776440" w:rsidP="00552502">
      <w:pPr>
        <w:tabs>
          <w:tab w:val="left" w:pos="2610"/>
        </w:tabs>
        <w:spacing w:line="290" w:lineRule="auto"/>
        <w:ind w:right="360"/>
        <w:rPr>
          <w:rFonts w:ascii="Century Gothic" w:eastAsia="Arial" w:hAnsi="Century Gothic"/>
          <w:szCs w:val="18"/>
        </w:rPr>
      </w:pPr>
      <w:r w:rsidRPr="00552502">
        <w:rPr>
          <w:rFonts w:ascii="Century Gothic" w:eastAsia="Arial" w:hAnsi="Century Gothic"/>
          <w:szCs w:val="18"/>
        </w:rPr>
        <w:t xml:space="preserve">Expanding the role of individuals, families, and communities in the recovery process is an accepted strategy to effectively </w:t>
      </w:r>
      <w:r w:rsidRPr="00552502">
        <w:rPr>
          <w:rFonts w:ascii="Century Gothic" w:eastAsia="Arial" w:hAnsi="Century Gothic"/>
          <w:szCs w:val="18"/>
        </w:rPr>
        <w:t>address workforce shortages. This approach shifts the focus to competencies that can be learned and used by many individuals who can then serve as non-licensed professionals in the PMHS.</w:t>
      </w:r>
    </w:p>
    <w:p w14:paraId="64F815F7"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1C6FA217" w14:textId="77777777" w:rsidR="00000000" w:rsidRPr="00552502" w:rsidRDefault="00776440" w:rsidP="00552502">
      <w:pPr>
        <w:tabs>
          <w:tab w:val="left" w:pos="2610"/>
        </w:tabs>
        <w:spacing w:line="297" w:lineRule="auto"/>
        <w:ind w:right="100"/>
        <w:rPr>
          <w:rFonts w:ascii="Century Gothic" w:eastAsia="Arial" w:hAnsi="Century Gothic"/>
          <w:szCs w:val="18"/>
        </w:rPr>
      </w:pPr>
      <w:r w:rsidRPr="00552502">
        <w:rPr>
          <w:rFonts w:ascii="Century Gothic" w:eastAsia="Arial" w:hAnsi="Century Gothic"/>
          <w:szCs w:val="18"/>
        </w:rPr>
        <w:t>MHSA resources present the potential for new and expanded services t</w:t>
      </w:r>
      <w:r w:rsidRPr="00552502">
        <w:rPr>
          <w:rFonts w:ascii="Century Gothic" w:eastAsia="Arial" w:hAnsi="Century Gothic"/>
          <w:szCs w:val="18"/>
        </w:rPr>
        <w:t>o enable a full spectrum of care that includes an integrated mental health, substance use, and primary healthcare service delivery across multiple systems, settings, and regions.</w:t>
      </w:r>
    </w:p>
    <w:p w14:paraId="01A9FB6A"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711EC7AE" w14:textId="77777777" w:rsidR="00000000" w:rsidRPr="00552502" w:rsidRDefault="00776440" w:rsidP="00552502">
      <w:pPr>
        <w:tabs>
          <w:tab w:val="left" w:pos="2610"/>
        </w:tabs>
        <w:spacing w:line="284" w:lineRule="auto"/>
        <w:ind w:right="200"/>
        <w:rPr>
          <w:rFonts w:ascii="Century Gothic" w:eastAsia="Arial" w:hAnsi="Century Gothic"/>
          <w:szCs w:val="18"/>
        </w:rPr>
      </w:pPr>
      <w:r w:rsidRPr="00552502">
        <w:rPr>
          <w:rFonts w:ascii="Century Gothic" w:eastAsia="Arial" w:hAnsi="Century Gothic"/>
          <w:szCs w:val="18"/>
        </w:rPr>
        <w:t>Through the WET Plan, resources promote multi-disciplinary and interprofessi</w:t>
      </w:r>
      <w:r w:rsidRPr="00552502">
        <w:rPr>
          <w:rFonts w:ascii="Century Gothic" w:eastAsia="Arial" w:hAnsi="Century Gothic"/>
          <w:szCs w:val="18"/>
        </w:rPr>
        <w:t>onal training that considers the diverse needs of racial and multicultural communities and other unserved, underserved, and inappropriately served populations across the lifespan of age groups. To bring the MHSA vision to fruition, mental health, substance</w:t>
      </w:r>
      <w:r w:rsidRPr="00552502">
        <w:rPr>
          <w:rFonts w:ascii="Century Gothic" w:eastAsia="Arial" w:hAnsi="Century Gothic"/>
          <w:szCs w:val="18"/>
        </w:rPr>
        <w:t xml:space="preserve"> use, and primary healthcare systems must develop a full range of strategic alliances and structures. These collaborations are necessary to benefit mental health consumers and accommodate an ever-changing service needs landscape</w:t>
      </w:r>
    </w:p>
    <w:p w14:paraId="44DF449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56325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D5E7E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E2E80E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130A2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79993E" w14:textId="77777777" w:rsidR="00000000" w:rsidRPr="00552502" w:rsidRDefault="00776440" w:rsidP="00552502">
      <w:pPr>
        <w:tabs>
          <w:tab w:val="left" w:pos="2610"/>
        </w:tabs>
        <w:spacing w:line="389" w:lineRule="exact"/>
        <w:rPr>
          <w:rFonts w:ascii="Century Gothic" w:eastAsia="Times New Roman" w:hAnsi="Century Gothic"/>
          <w:sz w:val="18"/>
          <w:szCs w:val="18"/>
        </w:rPr>
      </w:pPr>
    </w:p>
    <w:p w14:paraId="7FC12F6A"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27" w:left="1440" w:header="0" w:footer="0" w:gutter="0"/>
          <w:cols w:space="0" w:equalWidth="0">
            <w:col w:w="9620"/>
          </w:cols>
          <w:docGrid w:linePitch="360"/>
        </w:sectPr>
      </w:pPr>
    </w:p>
    <w:p w14:paraId="3144EAFF"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5" w:name="page6"/>
      <w:bookmarkEnd w:id="5"/>
      <w:r w:rsidRPr="00552502">
        <w:rPr>
          <w:rFonts w:ascii="Century Gothic" w:eastAsia="Arial" w:hAnsi="Century Gothic"/>
          <w:sz w:val="18"/>
          <w:szCs w:val="18"/>
        </w:rPr>
        <w:lastRenderedPageBreak/>
        <w:t>2020-2025 WET</w:t>
      </w:r>
      <w:r w:rsidRPr="00552502">
        <w:rPr>
          <w:rFonts w:ascii="Century Gothic" w:eastAsia="Arial" w:hAnsi="Century Gothic"/>
          <w:sz w:val="18"/>
          <w:szCs w:val="18"/>
        </w:rPr>
        <w:t xml:space="preserve"> Five-Year Plan</w:t>
      </w:r>
    </w:p>
    <w:p w14:paraId="3BF80B4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5D5B069"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61DD6B28" w14:textId="77777777" w:rsidR="00000000" w:rsidRPr="00552502" w:rsidRDefault="00776440" w:rsidP="00552502">
      <w:pPr>
        <w:tabs>
          <w:tab w:val="left" w:pos="2610"/>
        </w:tabs>
        <w:spacing w:line="319" w:lineRule="auto"/>
        <w:ind w:right="100"/>
        <w:rPr>
          <w:rFonts w:ascii="Century Gothic" w:eastAsia="Arial" w:hAnsi="Century Gothic"/>
          <w:szCs w:val="18"/>
        </w:rPr>
      </w:pPr>
      <w:r w:rsidRPr="00552502">
        <w:rPr>
          <w:rFonts w:ascii="Century Gothic" w:eastAsia="Arial" w:hAnsi="Century Gothic"/>
          <w:szCs w:val="18"/>
        </w:rPr>
        <w:t>that can quickly respond to current and future opportunities, such as those presented by state and federal healthcare reform.</w:t>
      </w:r>
    </w:p>
    <w:p w14:paraId="0664D485" w14:textId="77777777" w:rsidR="00000000" w:rsidRPr="00552502" w:rsidRDefault="00776440" w:rsidP="00552502">
      <w:pPr>
        <w:tabs>
          <w:tab w:val="left" w:pos="2610"/>
        </w:tabs>
        <w:spacing w:line="197" w:lineRule="exact"/>
        <w:rPr>
          <w:rFonts w:ascii="Century Gothic" w:eastAsia="Times New Roman" w:hAnsi="Century Gothic"/>
          <w:sz w:val="18"/>
          <w:szCs w:val="18"/>
        </w:rPr>
      </w:pPr>
    </w:p>
    <w:p w14:paraId="6539B6E0"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Mission</w:t>
      </w:r>
    </w:p>
    <w:p w14:paraId="722990EE"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3FA9E755" w14:textId="77777777" w:rsidR="00000000" w:rsidRPr="00552502" w:rsidRDefault="00776440" w:rsidP="00552502">
      <w:pPr>
        <w:tabs>
          <w:tab w:val="left" w:pos="2610"/>
        </w:tabs>
        <w:spacing w:line="298" w:lineRule="auto"/>
        <w:ind w:right="100"/>
        <w:rPr>
          <w:rFonts w:ascii="Century Gothic" w:eastAsia="Arial" w:hAnsi="Century Gothic"/>
          <w:szCs w:val="18"/>
        </w:rPr>
      </w:pPr>
      <w:r w:rsidRPr="00552502">
        <w:rPr>
          <w:rFonts w:ascii="Century Gothic" w:eastAsia="Arial" w:hAnsi="Century Gothic"/>
          <w:szCs w:val="18"/>
        </w:rPr>
        <w:t>OSHPD, with input from its partner agencies, persons with lived experience, including consumers, famil</w:t>
      </w:r>
      <w:r w:rsidRPr="00552502">
        <w:rPr>
          <w:rFonts w:ascii="Century Gothic" w:eastAsia="Arial" w:hAnsi="Century Gothic"/>
          <w:szCs w:val="18"/>
        </w:rPr>
        <w:t>y members, and caregivers, and other stakeholders, developed the following mission statement to guide all WET activities:</w:t>
      </w:r>
    </w:p>
    <w:p w14:paraId="741C7EDE"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043C066F" w14:textId="41B92E80" w:rsidR="00000000" w:rsidRPr="00552502" w:rsidRDefault="00776440" w:rsidP="00552502">
      <w:pPr>
        <w:tabs>
          <w:tab w:val="left" w:pos="2610"/>
        </w:tabs>
        <w:spacing w:line="282" w:lineRule="auto"/>
        <w:ind w:left="720" w:right="820"/>
        <w:rPr>
          <w:rFonts w:ascii="Century Gothic" w:eastAsia="Arial" w:hAnsi="Century Gothic"/>
          <w:szCs w:val="18"/>
        </w:rPr>
      </w:pPr>
      <w:r w:rsidRPr="00552502">
        <w:rPr>
          <w:rFonts w:ascii="Century Gothic" w:eastAsia="Arial" w:hAnsi="Century Gothic"/>
          <w:szCs w:val="18"/>
        </w:rPr>
        <w:t>California</w:t>
      </w:r>
      <w:r w:rsidRPr="00552502">
        <w:rPr>
          <w:rFonts w:ascii="Century Gothic" w:eastAsia="Arial" w:hAnsi="Century Gothic"/>
          <w:szCs w:val="18"/>
        </w:rPr>
        <w:t>’s PMHS will develop and maintain a robust and diverse public mental health workforce capable of addressing mental health d</w:t>
      </w:r>
      <w:r w:rsidRPr="00552502">
        <w:rPr>
          <w:rFonts w:ascii="Century Gothic" w:eastAsia="Arial" w:hAnsi="Century Gothic"/>
          <w:szCs w:val="18"/>
        </w:rPr>
        <w:t xml:space="preserve">isparities by providing treatment, prevention, and early intervention services to persons with SED or SMI. Services need to be consumer-and family-driven, equitable, compassionate, </w:t>
      </w:r>
      <w:r w:rsidR="003B4416" w:rsidRPr="00552502">
        <w:rPr>
          <w:rFonts w:ascii="Century Gothic" w:eastAsia="Arial" w:hAnsi="Century Gothic"/>
          <w:szCs w:val="18"/>
        </w:rPr>
        <w:t>culturally,</w:t>
      </w:r>
      <w:r w:rsidRPr="00552502">
        <w:rPr>
          <w:rFonts w:ascii="Century Gothic" w:eastAsia="Arial" w:hAnsi="Century Gothic"/>
          <w:szCs w:val="18"/>
        </w:rPr>
        <w:t xml:space="preserve"> and linguistically appropriate, and gender responsive, across th</w:t>
      </w:r>
      <w:r w:rsidRPr="00552502">
        <w:rPr>
          <w:rFonts w:ascii="Century Gothic" w:eastAsia="Arial" w:hAnsi="Century Gothic"/>
          <w:szCs w:val="18"/>
        </w:rPr>
        <w:t>e lifespan. Effective methods are those that promote wellness, recovery, and resilience and lead to positive mental health, substance use, and primary care outcomes across healthcare systems in community-based settings.</w:t>
      </w:r>
    </w:p>
    <w:p w14:paraId="0DCF8680"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6D679C7C"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Values</w:t>
      </w:r>
    </w:p>
    <w:p w14:paraId="3AEB45E5"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6EE53DFA" w14:textId="77777777" w:rsidR="00000000" w:rsidRPr="00552502" w:rsidRDefault="00776440" w:rsidP="00552502">
      <w:pPr>
        <w:tabs>
          <w:tab w:val="left" w:pos="2610"/>
        </w:tabs>
        <w:spacing w:line="282" w:lineRule="auto"/>
        <w:ind w:right="680"/>
        <w:rPr>
          <w:rFonts w:ascii="Century Gothic" w:eastAsia="Arial" w:hAnsi="Century Gothic"/>
          <w:szCs w:val="18"/>
        </w:rPr>
      </w:pPr>
      <w:r w:rsidRPr="00552502">
        <w:rPr>
          <w:rFonts w:ascii="Century Gothic" w:eastAsia="Arial" w:hAnsi="Century Gothic"/>
          <w:szCs w:val="18"/>
        </w:rPr>
        <w:t xml:space="preserve">Develop a diverse licensed </w:t>
      </w:r>
      <w:r w:rsidRPr="00552502">
        <w:rPr>
          <w:rFonts w:ascii="Century Gothic" w:eastAsia="Arial" w:hAnsi="Century Gothic"/>
          <w:szCs w:val="18"/>
        </w:rPr>
        <w:t>and non-licensed professional workforce that includes, but is not limited to, those from:</w:t>
      </w:r>
    </w:p>
    <w:p w14:paraId="6B878D37"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4A415850" w14:textId="77777777" w:rsidR="00000000" w:rsidRPr="00552502" w:rsidRDefault="00776440" w:rsidP="00552502">
      <w:pPr>
        <w:numPr>
          <w:ilvl w:val="0"/>
          <w:numId w:val="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Underrepresented racial, ethnic, and cultural communities.</w:t>
      </w:r>
    </w:p>
    <w:p w14:paraId="47E5CD1A" w14:textId="77777777" w:rsidR="00000000" w:rsidRPr="00552502" w:rsidRDefault="00776440" w:rsidP="00552502">
      <w:pPr>
        <w:tabs>
          <w:tab w:val="left" w:pos="2610"/>
        </w:tabs>
        <w:spacing w:line="54" w:lineRule="exact"/>
        <w:rPr>
          <w:rFonts w:ascii="Century Gothic" w:eastAsia="Arial" w:hAnsi="Century Gothic"/>
          <w:szCs w:val="18"/>
        </w:rPr>
      </w:pPr>
    </w:p>
    <w:p w14:paraId="55FA48B1" w14:textId="77777777" w:rsidR="00000000" w:rsidRPr="00552502" w:rsidRDefault="00776440" w:rsidP="00552502">
      <w:pPr>
        <w:numPr>
          <w:ilvl w:val="0"/>
          <w:numId w:val="1"/>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Disabled and the deaf and hard-of-hearing communities.</w:t>
      </w:r>
    </w:p>
    <w:p w14:paraId="7DC39DDE" w14:textId="77777777" w:rsidR="00000000" w:rsidRPr="00552502" w:rsidRDefault="00776440" w:rsidP="00552502">
      <w:pPr>
        <w:tabs>
          <w:tab w:val="left" w:pos="2610"/>
        </w:tabs>
        <w:spacing w:line="51" w:lineRule="exact"/>
        <w:rPr>
          <w:rFonts w:ascii="Century Gothic" w:eastAsia="Arial" w:hAnsi="Century Gothic"/>
          <w:szCs w:val="18"/>
        </w:rPr>
      </w:pPr>
    </w:p>
    <w:p w14:paraId="548C393F" w14:textId="77777777" w:rsidR="00000000" w:rsidRPr="00552502" w:rsidRDefault="00776440" w:rsidP="00552502">
      <w:pPr>
        <w:numPr>
          <w:ilvl w:val="0"/>
          <w:numId w:val="1"/>
        </w:numPr>
        <w:tabs>
          <w:tab w:val="left" w:pos="360"/>
          <w:tab w:val="left" w:pos="2610"/>
        </w:tabs>
        <w:spacing w:line="283" w:lineRule="auto"/>
        <w:ind w:left="360" w:right="260" w:hanging="359"/>
        <w:rPr>
          <w:rFonts w:ascii="Century Gothic" w:eastAsia="Arial" w:hAnsi="Century Gothic"/>
          <w:szCs w:val="18"/>
        </w:rPr>
      </w:pPr>
      <w:r w:rsidRPr="00552502">
        <w:rPr>
          <w:rFonts w:ascii="Century Gothic" w:eastAsia="Arial" w:hAnsi="Century Gothic"/>
          <w:szCs w:val="18"/>
        </w:rPr>
        <w:t>Lesbian, Gay, Bisexual, Transgender, Questioning/</w:t>
      </w:r>
      <w:r w:rsidRPr="00552502">
        <w:rPr>
          <w:rFonts w:ascii="Century Gothic" w:eastAsia="Arial" w:hAnsi="Century Gothic"/>
          <w:szCs w:val="18"/>
        </w:rPr>
        <w:t>Queer, Intersex, and Asexual (LGBTQIA) community members.</w:t>
      </w:r>
    </w:p>
    <w:p w14:paraId="227CF96F" w14:textId="77777777" w:rsidR="00000000" w:rsidRPr="00552502" w:rsidRDefault="00776440" w:rsidP="00552502">
      <w:pPr>
        <w:numPr>
          <w:ilvl w:val="0"/>
          <w:numId w:val="1"/>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Tribal communities.</w:t>
      </w:r>
    </w:p>
    <w:p w14:paraId="2F79DF1B" w14:textId="77777777" w:rsidR="00000000" w:rsidRPr="00552502" w:rsidRDefault="00776440" w:rsidP="00552502">
      <w:pPr>
        <w:tabs>
          <w:tab w:val="left" w:pos="2610"/>
        </w:tabs>
        <w:spacing w:line="51" w:lineRule="exact"/>
        <w:rPr>
          <w:rFonts w:ascii="Century Gothic" w:eastAsia="Arial" w:hAnsi="Century Gothic"/>
          <w:szCs w:val="18"/>
        </w:rPr>
      </w:pPr>
    </w:p>
    <w:p w14:paraId="7170E918" w14:textId="77777777" w:rsidR="00000000" w:rsidRPr="00552502" w:rsidRDefault="00776440" w:rsidP="00552502">
      <w:pPr>
        <w:numPr>
          <w:ilvl w:val="0"/>
          <w:numId w:val="1"/>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Marginalized spiritual or religious communities.</w:t>
      </w:r>
    </w:p>
    <w:p w14:paraId="13AB3934" w14:textId="77777777" w:rsidR="00000000" w:rsidRPr="00552502" w:rsidRDefault="00776440" w:rsidP="00552502">
      <w:pPr>
        <w:tabs>
          <w:tab w:val="left" w:pos="2610"/>
        </w:tabs>
        <w:spacing w:line="51" w:lineRule="exact"/>
        <w:rPr>
          <w:rFonts w:ascii="Century Gothic" w:eastAsia="Arial" w:hAnsi="Century Gothic"/>
          <w:szCs w:val="18"/>
        </w:rPr>
      </w:pPr>
    </w:p>
    <w:p w14:paraId="2ABE408E" w14:textId="77777777" w:rsidR="00000000" w:rsidRPr="00552502" w:rsidRDefault="00776440" w:rsidP="00552502">
      <w:pPr>
        <w:numPr>
          <w:ilvl w:val="0"/>
          <w:numId w:val="1"/>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Persons with lived experience as mental health consumers, families, and caregivers.</w:t>
      </w:r>
    </w:p>
    <w:p w14:paraId="5FBF580F"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4AA2146F" w14:textId="77777777" w:rsidR="00000000" w:rsidRPr="00552502" w:rsidRDefault="00776440" w:rsidP="00552502">
      <w:pPr>
        <w:tabs>
          <w:tab w:val="left" w:pos="2610"/>
        </w:tabs>
        <w:spacing w:line="319" w:lineRule="auto"/>
        <w:ind w:right="260"/>
        <w:rPr>
          <w:rFonts w:ascii="Century Gothic" w:eastAsia="Arial" w:hAnsi="Century Gothic"/>
          <w:szCs w:val="18"/>
        </w:rPr>
      </w:pPr>
      <w:r w:rsidRPr="00552502">
        <w:rPr>
          <w:rFonts w:ascii="Century Gothic" w:eastAsia="Arial" w:hAnsi="Century Gothic"/>
          <w:szCs w:val="18"/>
        </w:rPr>
        <w:t>Develop a diverse licensed and non-license</w:t>
      </w:r>
      <w:r w:rsidRPr="00552502">
        <w:rPr>
          <w:rFonts w:ascii="Century Gothic" w:eastAsia="Arial" w:hAnsi="Century Gothic"/>
          <w:szCs w:val="18"/>
        </w:rPr>
        <w:t>d professional workforce skilled in working with older adults with SMI.</w:t>
      </w:r>
    </w:p>
    <w:p w14:paraId="46F6D01F" w14:textId="77777777" w:rsidR="00000000" w:rsidRPr="00552502" w:rsidRDefault="00776440" w:rsidP="00552502">
      <w:pPr>
        <w:tabs>
          <w:tab w:val="left" w:pos="2610"/>
        </w:tabs>
        <w:spacing w:line="201" w:lineRule="exact"/>
        <w:rPr>
          <w:rFonts w:ascii="Century Gothic" w:eastAsia="Times New Roman" w:hAnsi="Century Gothic"/>
          <w:sz w:val="18"/>
          <w:szCs w:val="18"/>
        </w:rPr>
      </w:pPr>
    </w:p>
    <w:p w14:paraId="059B2163"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PMHS professionals must have the skills to:</w:t>
      </w:r>
    </w:p>
    <w:p w14:paraId="2B5C8A90" w14:textId="77777777" w:rsidR="00000000" w:rsidRPr="00552502" w:rsidRDefault="00776440" w:rsidP="00552502">
      <w:pPr>
        <w:tabs>
          <w:tab w:val="left" w:pos="2610"/>
        </w:tabs>
        <w:spacing w:line="52" w:lineRule="exact"/>
        <w:rPr>
          <w:rFonts w:ascii="Century Gothic" w:eastAsia="Times New Roman" w:hAnsi="Century Gothic"/>
          <w:sz w:val="18"/>
          <w:szCs w:val="18"/>
        </w:rPr>
      </w:pPr>
    </w:p>
    <w:p w14:paraId="183C879D" w14:textId="77777777" w:rsidR="00000000" w:rsidRPr="00552502" w:rsidRDefault="00776440" w:rsidP="00552502">
      <w:pPr>
        <w:numPr>
          <w:ilvl w:val="0"/>
          <w:numId w:val="2"/>
        </w:numPr>
        <w:tabs>
          <w:tab w:val="left" w:pos="360"/>
          <w:tab w:val="left" w:pos="2610"/>
        </w:tabs>
        <w:spacing w:line="283" w:lineRule="auto"/>
        <w:ind w:left="360" w:right="1080" w:hanging="357"/>
        <w:rPr>
          <w:rFonts w:ascii="Century Gothic" w:eastAsia="Arial" w:hAnsi="Century Gothic"/>
          <w:szCs w:val="18"/>
        </w:rPr>
      </w:pPr>
      <w:r w:rsidRPr="00552502">
        <w:rPr>
          <w:rFonts w:ascii="Century Gothic" w:eastAsia="Arial" w:hAnsi="Century Gothic"/>
          <w:szCs w:val="18"/>
        </w:rPr>
        <w:t>Provide treatment and early intervention services that are culturally and linguistically responsive to California</w:t>
      </w:r>
      <w:r w:rsidRPr="00552502">
        <w:rPr>
          <w:rFonts w:ascii="Century Gothic" w:eastAsia="Arial" w:hAnsi="Century Gothic"/>
          <w:szCs w:val="18"/>
        </w:rPr>
        <w:t>’s diverse and dynamic ne</w:t>
      </w:r>
      <w:r w:rsidRPr="00552502">
        <w:rPr>
          <w:rFonts w:ascii="Century Gothic" w:eastAsia="Arial" w:hAnsi="Century Gothic"/>
          <w:szCs w:val="18"/>
        </w:rPr>
        <w:t>eds.</w:t>
      </w:r>
    </w:p>
    <w:p w14:paraId="652B4895" w14:textId="364BA0C4" w:rsidR="00000000" w:rsidRPr="00552502" w:rsidRDefault="00776440" w:rsidP="00552502">
      <w:pPr>
        <w:numPr>
          <w:ilvl w:val="0"/>
          <w:numId w:val="2"/>
        </w:numPr>
        <w:tabs>
          <w:tab w:val="left" w:pos="360"/>
          <w:tab w:val="left" w:pos="2610"/>
        </w:tabs>
        <w:spacing w:line="280" w:lineRule="auto"/>
        <w:ind w:left="360" w:right="120" w:hanging="357"/>
        <w:rPr>
          <w:rFonts w:ascii="Century Gothic" w:eastAsia="Arial" w:hAnsi="Century Gothic"/>
          <w:szCs w:val="18"/>
        </w:rPr>
      </w:pPr>
      <w:r w:rsidRPr="00552502">
        <w:rPr>
          <w:rFonts w:ascii="Century Gothic" w:eastAsia="Arial" w:hAnsi="Century Gothic"/>
          <w:szCs w:val="18"/>
        </w:rPr>
        <w:t xml:space="preserve">Promote wellness, recovery, and resilience and other positive </w:t>
      </w:r>
      <w:r w:rsidR="003B4416" w:rsidRPr="00552502">
        <w:rPr>
          <w:rFonts w:ascii="Century Gothic" w:eastAsia="Arial" w:hAnsi="Century Gothic"/>
          <w:szCs w:val="18"/>
        </w:rPr>
        <w:t>behavioural</w:t>
      </w:r>
      <w:r w:rsidRPr="00552502">
        <w:rPr>
          <w:rFonts w:ascii="Century Gothic" w:eastAsia="Arial" w:hAnsi="Century Gothic"/>
          <w:szCs w:val="18"/>
        </w:rPr>
        <w:t xml:space="preserve"> health, mental health, substance use, and primary care outcomes. PMHS agencies need to extend these same values to their workforce.</w:t>
      </w:r>
    </w:p>
    <w:p w14:paraId="488C5EF6" w14:textId="77777777" w:rsidR="00000000" w:rsidRPr="00552502" w:rsidRDefault="00776440" w:rsidP="00552502">
      <w:pPr>
        <w:numPr>
          <w:ilvl w:val="0"/>
          <w:numId w:val="2"/>
        </w:numPr>
        <w:tabs>
          <w:tab w:val="left" w:pos="360"/>
          <w:tab w:val="left" w:pos="2610"/>
        </w:tabs>
        <w:spacing w:line="283" w:lineRule="auto"/>
        <w:ind w:left="360" w:right="420" w:hanging="357"/>
        <w:rPr>
          <w:rFonts w:ascii="Century Gothic" w:eastAsia="Arial" w:hAnsi="Century Gothic"/>
          <w:szCs w:val="18"/>
        </w:rPr>
      </w:pPr>
      <w:r w:rsidRPr="00552502">
        <w:rPr>
          <w:rFonts w:ascii="Century Gothic" w:eastAsia="Arial" w:hAnsi="Century Gothic"/>
          <w:szCs w:val="18"/>
        </w:rPr>
        <w:t>Work collaboratively to deliver individualized</w:t>
      </w:r>
      <w:r w:rsidRPr="00552502">
        <w:rPr>
          <w:rFonts w:ascii="Century Gothic" w:eastAsia="Arial" w:hAnsi="Century Gothic"/>
          <w:szCs w:val="18"/>
        </w:rPr>
        <w:t>, strengths-based, consumer-and family-driven services.</w:t>
      </w:r>
    </w:p>
    <w:p w14:paraId="4C23CD3F" w14:textId="77777777" w:rsidR="00000000" w:rsidRPr="00552502" w:rsidRDefault="00776440" w:rsidP="00552502">
      <w:pPr>
        <w:numPr>
          <w:ilvl w:val="0"/>
          <w:numId w:val="2"/>
        </w:numPr>
        <w:tabs>
          <w:tab w:val="left" w:pos="360"/>
          <w:tab w:val="left" w:pos="2610"/>
        </w:tabs>
        <w:spacing w:line="0" w:lineRule="atLeast"/>
        <w:ind w:left="360" w:hanging="357"/>
        <w:rPr>
          <w:rFonts w:ascii="Century Gothic" w:eastAsia="Arial" w:hAnsi="Century Gothic"/>
          <w:szCs w:val="18"/>
        </w:rPr>
      </w:pPr>
      <w:r w:rsidRPr="00552502">
        <w:rPr>
          <w:rFonts w:ascii="Century Gothic" w:eastAsia="Arial" w:hAnsi="Century Gothic"/>
          <w:szCs w:val="18"/>
        </w:rPr>
        <w:t>Use effective, innovative, community-identified, and evidence-based practices.</w:t>
      </w:r>
    </w:p>
    <w:p w14:paraId="1485C77A" w14:textId="77777777" w:rsidR="00000000" w:rsidRPr="00552502" w:rsidRDefault="00776440" w:rsidP="00552502">
      <w:pPr>
        <w:tabs>
          <w:tab w:val="left" w:pos="2610"/>
        </w:tabs>
        <w:spacing w:line="51" w:lineRule="exact"/>
        <w:rPr>
          <w:rFonts w:ascii="Century Gothic" w:eastAsia="Arial" w:hAnsi="Century Gothic"/>
          <w:szCs w:val="18"/>
        </w:rPr>
      </w:pPr>
    </w:p>
    <w:p w14:paraId="6B4241C6" w14:textId="77777777" w:rsidR="00000000" w:rsidRPr="00552502" w:rsidRDefault="00776440" w:rsidP="00552502">
      <w:pPr>
        <w:numPr>
          <w:ilvl w:val="0"/>
          <w:numId w:val="2"/>
        </w:numPr>
        <w:tabs>
          <w:tab w:val="left" w:pos="360"/>
          <w:tab w:val="left" w:pos="2610"/>
        </w:tabs>
        <w:spacing w:line="322" w:lineRule="auto"/>
        <w:ind w:left="360" w:right="580" w:hanging="357"/>
        <w:rPr>
          <w:rFonts w:ascii="Century Gothic" w:eastAsia="Arial" w:hAnsi="Century Gothic"/>
          <w:szCs w:val="18"/>
        </w:rPr>
      </w:pPr>
      <w:r w:rsidRPr="00552502">
        <w:rPr>
          <w:rFonts w:ascii="Century Gothic" w:eastAsia="Arial" w:hAnsi="Century Gothic"/>
          <w:szCs w:val="18"/>
        </w:rPr>
        <w:t>Conduct outreach to and engage with unserved, underserved, and inappropriately served populations.</w:t>
      </w:r>
    </w:p>
    <w:p w14:paraId="67E23A72" w14:textId="77777777" w:rsidR="00000000" w:rsidRPr="00552502" w:rsidRDefault="00776440" w:rsidP="00552502">
      <w:pPr>
        <w:tabs>
          <w:tab w:val="left" w:pos="2610"/>
        </w:tabs>
        <w:spacing w:line="321" w:lineRule="exact"/>
        <w:rPr>
          <w:rFonts w:ascii="Century Gothic" w:eastAsia="Times New Roman" w:hAnsi="Century Gothic"/>
          <w:sz w:val="18"/>
          <w:szCs w:val="18"/>
        </w:rPr>
      </w:pPr>
    </w:p>
    <w:p w14:paraId="42F5DFDF"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27" w:left="1440" w:header="0" w:footer="0" w:gutter="0"/>
          <w:cols w:space="0" w:equalWidth="0">
            <w:col w:w="9620"/>
          </w:cols>
          <w:docGrid w:linePitch="360"/>
        </w:sectPr>
      </w:pPr>
    </w:p>
    <w:p w14:paraId="6D9A3B8F" w14:textId="77777777" w:rsidR="00000000" w:rsidRPr="00552502" w:rsidRDefault="00776440" w:rsidP="00552502">
      <w:pPr>
        <w:tabs>
          <w:tab w:val="left" w:pos="2610"/>
        </w:tabs>
        <w:spacing w:line="0" w:lineRule="atLeast"/>
        <w:ind w:left="6800"/>
        <w:rPr>
          <w:rFonts w:ascii="Century Gothic" w:eastAsia="Arial" w:hAnsi="Century Gothic"/>
          <w:sz w:val="18"/>
          <w:szCs w:val="18"/>
        </w:rPr>
      </w:pPr>
      <w:bookmarkStart w:id="6" w:name="page7"/>
      <w:bookmarkEnd w:id="6"/>
      <w:r w:rsidRPr="00552502">
        <w:rPr>
          <w:rFonts w:ascii="Century Gothic" w:eastAsia="Arial" w:hAnsi="Century Gothic"/>
          <w:sz w:val="18"/>
          <w:szCs w:val="18"/>
        </w:rPr>
        <w:lastRenderedPageBreak/>
        <w:t>2020-2025 WE</w:t>
      </w:r>
      <w:r w:rsidRPr="00552502">
        <w:rPr>
          <w:rFonts w:ascii="Century Gothic" w:eastAsia="Arial" w:hAnsi="Century Gothic"/>
          <w:sz w:val="18"/>
          <w:szCs w:val="18"/>
        </w:rPr>
        <w:t>T Five-Year Plan</w:t>
      </w:r>
    </w:p>
    <w:p w14:paraId="50EBDD1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38D131F" w14:textId="77777777" w:rsidR="00000000" w:rsidRPr="00552502" w:rsidRDefault="00776440" w:rsidP="00552502">
      <w:pPr>
        <w:tabs>
          <w:tab w:val="left" w:pos="2610"/>
        </w:tabs>
        <w:spacing w:line="289" w:lineRule="exact"/>
        <w:rPr>
          <w:rFonts w:ascii="Century Gothic" w:eastAsia="Times New Roman" w:hAnsi="Century Gothic"/>
          <w:sz w:val="18"/>
          <w:szCs w:val="18"/>
        </w:rPr>
      </w:pPr>
    </w:p>
    <w:p w14:paraId="56235158" w14:textId="77777777" w:rsidR="00000000" w:rsidRPr="00552502" w:rsidRDefault="00776440" w:rsidP="00552502">
      <w:pPr>
        <w:numPr>
          <w:ilvl w:val="0"/>
          <w:numId w:val="3"/>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Promote inter-professional care by working across disciplines.</w:t>
      </w:r>
    </w:p>
    <w:p w14:paraId="23F488F1" w14:textId="77777777" w:rsidR="00000000" w:rsidRPr="00552502" w:rsidRDefault="00776440" w:rsidP="00552502">
      <w:pPr>
        <w:tabs>
          <w:tab w:val="left" w:pos="2610"/>
        </w:tabs>
        <w:spacing w:line="51" w:lineRule="exact"/>
        <w:rPr>
          <w:rFonts w:ascii="Century Gothic" w:eastAsia="Arial" w:hAnsi="Century Gothic"/>
          <w:szCs w:val="18"/>
        </w:rPr>
      </w:pPr>
    </w:p>
    <w:p w14:paraId="77365592" w14:textId="77777777" w:rsidR="00000000" w:rsidRPr="00552502" w:rsidRDefault="00776440" w:rsidP="00552502">
      <w:pPr>
        <w:numPr>
          <w:ilvl w:val="0"/>
          <w:numId w:val="3"/>
        </w:numPr>
        <w:tabs>
          <w:tab w:val="left" w:pos="360"/>
          <w:tab w:val="left" w:pos="2610"/>
        </w:tabs>
        <w:spacing w:line="322" w:lineRule="auto"/>
        <w:ind w:left="360" w:right="120" w:hanging="360"/>
        <w:rPr>
          <w:rFonts w:ascii="Century Gothic" w:eastAsia="Arial" w:hAnsi="Century Gothic"/>
          <w:szCs w:val="18"/>
        </w:rPr>
      </w:pPr>
      <w:r w:rsidRPr="00552502">
        <w:rPr>
          <w:rFonts w:ascii="Century Gothic" w:eastAsia="Arial" w:hAnsi="Century Gothic"/>
          <w:szCs w:val="18"/>
        </w:rPr>
        <w:t>Include the viewpoints and expertise of persons with lived experience, including consumers and their families and caregivers, in multiple healthcare settings.</w:t>
      </w:r>
    </w:p>
    <w:p w14:paraId="7A7DC1F0" w14:textId="77777777" w:rsidR="00000000" w:rsidRPr="00552502" w:rsidRDefault="00776440" w:rsidP="00552502">
      <w:pPr>
        <w:tabs>
          <w:tab w:val="left" w:pos="2610"/>
        </w:tabs>
        <w:spacing w:line="191" w:lineRule="exact"/>
        <w:rPr>
          <w:rFonts w:ascii="Century Gothic" w:eastAsia="Times New Roman" w:hAnsi="Century Gothic"/>
          <w:sz w:val="18"/>
          <w:szCs w:val="18"/>
        </w:rPr>
      </w:pPr>
    </w:p>
    <w:p w14:paraId="458616CA"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Goals and Obj</w:t>
      </w:r>
      <w:r w:rsidRPr="00552502">
        <w:rPr>
          <w:rFonts w:ascii="Century Gothic" w:eastAsia="Arial" w:hAnsi="Century Gothic"/>
          <w:b/>
          <w:szCs w:val="18"/>
        </w:rPr>
        <w:t>ectives</w:t>
      </w:r>
    </w:p>
    <w:p w14:paraId="44250DF0"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5C947FC3" w14:textId="77777777" w:rsidR="00000000" w:rsidRPr="00552502" w:rsidRDefault="00776440" w:rsidP="00552502">
      <w:pPr>
        <w:tabs>
          <w:tab w:val="left" w:pos="2610"/>
        </w:tabs>
        <w:spacing w:line="284" w:lineRule="auto"/>
        <w:ind w:right="180"/>
        <w:rPr>
          <w:rFonts w:ascii="Century Gothic" w:eastAsia="Arial" w:hAnsi="Century Gothic"/>
          <w:szCs w:val="18"/>
        </w:rPr>
      </w:pPr>
      <w:r w:rsidRPr="00552502">
        <w:rPr>
          <w:rFonts w:ascii="Century Gothic" w:eastAsia="Arial" w:hAnsi="Century Gothic"/>
          <w:szCs w:val="18"/>
        </w:rPr>
        <w:t xml:space="preserve">The development of the following goals and objectives </w:t>
      </w:r>
      <w:proofErr w:type="gramStart"/>
      <w:r w:rsidRPr="00552502">
        <w:rPr>
          <w:rFonts w:ascii="Century Gothic" w:eastAsia="Arial" w:hAnsi="Century Gothic"/>
          <w:szCs w:val="18"/>
        </w:rPr>
        <w:t>were informed</w:t>
      </w:r>
      <w:proofErr w:type="gramEnd"/>
      <w:r w:rsidRPr="00552502">
        <w:rPr>
          <w:rFonts w:ascii="Century Gothic" w:eastAsia="Arial" w:hAnsi="Century Gothic"/>
          <w:szCs w:val="18"/>
        </w:rPr>
        <w:t xml:space="preserve"> by elements outlined in statute (WIC Section 5822) and a robust stakeholder engagement process that involved diverse stakeholder groups. The goals and objectives provide a framewo</w:t>
      </w:r>
      <w:r w:rsidRPr="00552502">
        <w:rPr>
          <w:rFonts w:ascii="Century Gothic" w:eastAsia="Arial" w:hAnsi="Century Gothic"/>
          <w:szCs w:val="18"/>
        </w:rPr>
        <w:t>rk for strategies that state and local government, community partners, educational institutions, and other stakeholders can enact to remedy the shortage of qualified individuals to provide services to those who are at risk of or have a severe mental illnes</w:t>
      </w:r>
      <w:r w:rsidRPr="00552502">
        <w:rPr>
          <w:rFonts w:ascii="Century Gothic" w:eastAsia="Arial" w:hAnsi="Century Gothic"/>
          <w:szCs w:val="18"/>
        </w:rPr>
        <w:t>s.</w:t>
      </w:r>
    </w:p>
    <w:p w14:paraId="47F631EF" w14:textId="77777777" w:rsidR="00000000" w:rsidRPr="00552502" w:rsidRDefault="00776440" w:rsidP="00552502">
      <w:pPr>
        <w:tabs>
          <w:tab w:val="left" w:pos="2610"/>
        </w:tabs>
        <w:spacing w:line="244" w:lineRule="exact"/>
        <w:rPr>
          <w:rFonts w:ascii="Century Gothic" w:eastAsia="Times New Roman" w:hAnsi="Century Gothic"/>
          <w:sz w:val="18"/>
          <w:szCs w:val="18"/>
        </w:rPr>
      </w:pPr>
    </w:p>
    <w:p w14:paraId="4AE66C59"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Goals</w:t>
      </w:r>
    </w:p>
    <w:p w14:paraId="04D779F6" w14:textId="77777777" w:rsidR="00000000" w:rsidRPr="00552502" w:rsidRDefault="00776440" w:rsidP="00552502">
      <w:pPr>
        <w:tabs>
          <w:tab w:val="left" w:pos="2610"/>
        </w:tabs>
        <w:spacing w:line="287" w:lineRule="exact"/>
        <w:rPr>
          <w:rFonts w:ascii="Century Gothic" w:eastAsia="Times New Roman" w:hAnsi="Century Gothic"/>
          <w:sz w:val="18"/>
          <w:szCs w:val="18"/>
        </w:rPr>
      </w:pPr>
    </w:p>
    <w:p w14:paraId="596E8DDC" w14:textId="77777777" w:rsidR="00000000" w:rsidRPr="00552502" w:rsidRDefault="00776440" w:rsidP="00552502">
      <w:pPr>
        <w:numPr>
          <w:ilvl w:val="0"/>
          <w:numId w:val="4"/>
        </w:numPr>
        <w:tabs>
          <w:tab w:val="left" w:pos="360"/>
          <w:tab w:val="left" w:pos="2610"/>
        </w:tabs>
        <w:spacing w:line="319" w:lineRule="auto"/>
        <w:ind w:left="360" w:right="540" w:hanging="359"/>
        <w:rPr>
          <w:rFonts w:ascii="Century Gothic" w:eastAsia="Arial" w:hAnsi="Century Gothic"/>
          <w:szCs w:val="18"/>
        </w:rPr>
      </w:pPr>
      <w:r w:rsidRPr="00552502">
        <w:rPr>
          <w:rFonts w:ascii="Century Gothic" w:eastAsia="Arial" w:hAnsi="Century Gothic"/>
          <w:szCs w:val="18"/>
        </w:rPr>
        <w:t>Increase the number of diverse, competent licensed and non-licensed professionals in the PMHS to address the needs of persons with SMI.</w:t>
      </w:r>
    </w:p>
    <w:p w14:paraId="0145134F" w14:textId="77777777" w:rsidR="00000000" w:rsidRPr="00552502" w:rsidRDefault="00776440" w:rsidP="00552502">
      <w:pPr>
        <w:tabs>
          <w:tab w:val="left" w:pos="2610"/>
        </w:tabs>
        <w:spacing w:line="201" w:lineRule="exact"/>
        <w:rPr>
          <w:rFonts w:ascii="Century Gothic" w:eastAsia="Arial" w:hAnsi="Century Gothic"/>
          <w:szCs w:val="18"/>
        </w:rPr>
      </w:pPr>
    </w:p>
    <w:p w14:paraId="52025DC5" w14:textId="77777777" w:rsidR="00000000" w:rsidRPr="00552502" w:rsidRDefault="00776440" w:rsidP="00552502">
      <w:pPr>
        <w:numPr>
          <w:ilvl w:val="0"/>
          <w:numId w:val="4"/>
        </w:numPr>
        <w:tabs>
          <w:tab w:val="left" w:pos="360"/>
          <w:tab w:val="left" w:pos="2610"/>
        </w:tabs>
        <w:spacing w:line="319" w:lineRule="auto"/>
        <w:ind w:left="360" w:right="180" w:hanging="359"/>
        <w:rPr>
          <w:rFonts w:ascii="Century Gothic" w:eastAsia="Arial" w:hAnsi="Century Gothic"/>
          <w:szCs w:val="18"/>
        </w:rPr>
      </w:pPr>
      <w:r w:rsidRPr="00552502">
        <w:rPr>
          <w:rFonts w:ascii="Century Gothic" w:eastAsia="Arial" w:hAnsi="Century Gothic"/>
          <w:szCs w:val="18"/>
        </w:rPr>
        <w:t>Expand the capacity of California</w:t>
      </w:r>
      <w:r w:rsidRPr="00552502">
        <w:rPr>
          <w:rFonts w:ascii="Century Gothic" w:eastAsia="Arial" w:hAnsi="Century Gothic"/>
          <w:szCs w:val="18"/>
        </w:rPr>
        <w:t>’s current public mental health workforce to meet California</w:t>
      </w:r>
      <w:r w:rsidRPr="00552502">
        <w:rPr>
          <w:rFonts w:ascii="Century Gothic" w:eastAsia="Arial" w:hAnsi="Century Gothic"/>
          <w:szCs w:val="18"/>
        </w:rPr>
        <w:t xml:space="preserve">’s diverse and </w:t>
      </w:r>
      <w:r w:rsidRPr="00552502">
        <w:rPr>
          <w:rFonts w:ascii="Century Gothic" w:eastAsia="Arial" w:hAnsi="Century Gothic"/>
          <w:szCs w:val="18"/>
        </w:rPr>
        <w:t>dynamic needs.</w:t>
      </w:r>
    </w:p>
    <w:p w14:paraId="3FD41E84" w14:textId="77777777" w:rsidR="00000000" w:rsidRPr="00552502" w:rsidRDefault="00776440" w:rsidP="00552502">
      <w:pPr>
        <w:tabs>
          <w:tab w:val="left" w:pos="2610"/>
        </w:tabs>
        <w:spacing w:line="198" w:lineRule="exact"/>
        <w:rPr>
          <w:rFonts w:ascii="Century Gothic" w:eastAsia="Arial" w:hAnsi="Century Gothic"/>
          <w:szCs w:val="18"/>
        </w:rPr>
      </w:pPr>
    </w:p>
    <w:p w14:paraId="47A38BFD" w14:textId="3A99304E" w:rsidR="00000000" w:rsidRPr="00552502" w:rsidRDefault="00776440" w:rsidP="00552502">
      <w:pPr>
        <w:numPr>
          <w:ilvl w:val="0"/>
          <w:numId w:val="4"/>
        </w:numPr>
        <w:tabs>
          <w:tab w:val="left" w:pos="360"/>
          <w:tab w:val="left" w:pos="2610"/>
        </w:tabs>
        <w:spacing w:line="322" w:lineRule="auto"/>
        <w:ind w:left="360" w:right="500" w:hanging="359"/>
        <w:rPr>
          <w:rFonts w:ascii="Century Gothic" w:eastAsia="Arial" w:hAnsi="Century Gothic"/>
          <w:szCs w:val="18"/>
        </w:rPr>
      </w:pPr>
      <w:r w:rsidRPr="00552502">
        <w:rPr>
          <w:rFonts w:ascii="Century Gothic" w:eastAsia="Arial" w:hAnsi="Century Gothic"/>
          <w:szCs w:val="18"/>
        </w:rPr>
        <w:t xml:space="preserve">Facilitate a robust </w:t>
      </w:r>
      <w:r w:rsidR="003B4416" w:rsidRPr="00552502">
        <w:rPr>
          <w:rFonts w:ascii="Century Gothic" w:eastAsia="Arial" w:hAnsi="Century Gothic"/>
          <w:szCs w:val="18"/>
        </w:rPr>
        <w:t>state-wide</w:t>
      </w:r>
      <w:r w:rsidRPr="00552502">
        <w:rPr>
          <w:rFonts w:ascii="Century Gothic" w:eastAsia="Arial" w:hAnsi="Century Gothic"/>
          <w:szCs w:val="18"/>
        </w:rPr>
        <w:t>, regional, and local infrastructure to develop the public mental health workforce.</w:t>
      </w:r>
    </w:p>
    <w:p w14:paraId="683E412C" w14:textId="77777777" w:rsidR="00000000" w:rsidRPr="00552502" w:rsidRDefault="00776440" w:rsidP="00552502">
      <w:pPr>
        <w:tabs>
          <w:tab w:val="left" w:pos="2610"/>
        </w:tabs>
        <w:spacing w:line="194" w:lineRule="exact"/>
        <w:rPr>
          <w:rFonts w:ascii="Century Gothic" w:eastAsia="Arial" w:hAnsi="Century Gothic"/>
          <w:szCs w:val="18"/>
        </w:rPr>
      </w:pPr>
    </w:p>
    <w:p w14:paraId="37573423" w14:textId="77777777" w:rsidR="00000000" w:rsidRPr="00552502" w:rsidRDefault="00776440" w:rsidP="00552502">
      <w:pPr>
        <w:numPr>
          <w:ilvl w:val="0"/>
          <w:numId w:val="4"/>
        </w:numPr>
        <w:tabs>
          <w:tab w:val="left" w:pos="360"/>
          <w:tab w:val="left" w:pos="2610"/>
        </w:tabs>
        <w:spacing w:line="319" w:lineRule="auto"/>
        <w:ind w:left="360" w:right="380" w:hanging="359"/>
        <w:rPr>
          <w:rFonts w:ascii="Century Gothic" w:eastAsia="Arial" w:hAnsi="Century Gothic"/>
          <w:szCs w:val="18"/>
        </w:rPr>
      </w:pPr>
      <w:r w:rsidRPr="00552502">
        <w:rPr>
          <w:rFonts w:ascii="Century Gothic" w:eastAsia="Arial" w:hAnsi="Century Gothic"/>
          <w:szCs w:val="18"/>
        </w:rPr>
        <w:t>Offer greater access to care at a lower level of intensity that enables consumers to maintain and maximize their overall well-</w:t>
      </w:r>
      <w:r w:rsidRPr="00552502">
        <w:rPr>
          <w:rFonts w:ascii="Century Gothic" w:eastAsia="Arial" w:hAnsi="Century Gothic"/>
          <w:szCs w:val="18"/>
        </w:rPr>
        <w:t>being.</w:t>
      </w:r>
    </w:p>
    <w:p w14:paraId="277805EC" w14:textId="77777777" w:rsidR="00000000" w:rsidRPr="00552502" w:rsidRDefault="00776440" w:rsidP="00552502">
      <w:pPr>
        <w:tabs>
          <w:tab w:val="left" w:pos="2610"/>
        </w:tabs>
        <w:spacing w:line="201" w:lineRule="exact"/>
        <w:rPr>
          <w:rFonts w:ascii="Century Gothic" w:eastAsia="Arial" w:hAnsi="Century Gothic"/>
          <w:szCs w:val="18"/>
        </w:rPr>
      </w:pPr>
    </w:p>
    <w:p w14:paraId="4287F518" w14:textId="77777777" w:rsidR="00000000" w:rsidRPr="00552502" w:rsidRDefault="00776440" w:rsidP="00552502">
      <w:pPr>
        <w:numPr>
          <w:ilvl w:val="0"/>
          <w:numId w:val="4"/>
        </w:numPr>
        <w:tabs>
          <w:tab w:val="left" w:pos="360"/>
          <w:tab w:val="left" w:pos="2610"/>
        </w:tabs>
        <w:spacing w:line="319" w:lineRule="auto"/>
        <w:ind w:left="360" w:right="600" w:hanging="359"/>
        <w:rPr>
          <w:rFonts w:ascii="Century Gothic" w:eastAsia="Arial" w:hAnsi="Century Gothic"/>
          <w:szCs w:val="18"/>
        </w:rPr>
      </w:pPr>
      <w:r w:rsidRPr="00552502">
        <w:rPr>
          <w:rFonts w:ascii="Century Gothic" w:eastAsia="Arial" w:hAnsi="Century Gothic"/>
          <w:szCs w:val="18"/>
        </w:rPr>
        <w:t>Support delivery of PMHS services for consumers within an integrated health system that encompasses physical health and substance use services.</w:t>
      </w:r>
    </w:p>
    <w:p w14:paraId="74D262B2" w14:textId="77777777" w:rsidR="00000000" w:rsidRPr="00552502" w:rsidRDefault="00776440" w:rsidP="00552502">
      <w:pPr>
        <w:tabs>
          <w:tab w:val="left" w:pos="2610"/>
        </w:tabs>
        <w:spacing w:line="203" w:lineRule="exact"/>
        <w:rPr>
          <w:rFonts w:ascii="Century Gothic" w:eastAsia="Times New Roman" w:hAnsi="Century Gothic"/>
          <w:sz w:val="18"/>
          <w:szCs w:val="18"/>
        </w:rPr>
      </w:pPr>
    </w:p>
    <w:p w14:paraId="462143B8"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Objectives</w:t>
      </w:r>
    </w:p>
    <w:p w14:paraId="052FC9D5" w14:textId="77777777" w:rsidR="00000000" w:rsidRPr="00552502" w:rsidRDefault="00776440" w:rsidP="00552502">
      <w:pPr>
        <w:tabs>
          <w:tab w:val="left" w:pos="2610"/>
        </w:tabs>
        <w:spacing w:line="287" w:lineRule="exact"/>
        <w:rPr>
          <w:rFonts w:ascii="Century Gothic" w:eastAsia="Times New Roman" w:hAnsi="Century Gothic"/>
          <w:sz w:val="18"/>
          <w:szCs w:val="18"/>
        </w:rPr>
      </w:pPr>
    </w:p>
    <w:p w14:paraId="155E97A5" w14:textId="77777777" w:rsidR="00000000" w:rsidRPr="00552502" w:rsidRDefault="00776440" w:rsidP="00552502">
      <w:pPr>
        <w:numPr>
          <w:ilvl w:val="0"/>
          <w:numId w:val="5"/>
        </w:numPr>
        <w:tabs>
          <w:tab w:val="left" w:pos="360"/>
          <w:tab w:val="left" w:pos="2610"/>
        </w:tabs>
        <w:spacing w:line="319" w:lineRule="auto"/>
        <w:ind w:left="360" w:right="220" w:hanging="359"/>
        <w:rPr>
          <w:rFonts w:ascii="Century Gothic" w:eastAsia="Arial" w:hAnsi="Century Gothic"/>
          <w:szCs w:val="18"/>
        </w:rPr>
      </w:pPr>
      <w:r w:rsidRPr="00552502">
        <w:rPr>
          <w:rFonts w:ascii="Century Gothic" w:eastAsia="Arial" w:hAnsi="Century Gothic"/>
          <w:szCs w:val="18"/>
        </w:rPr>
        <w:t>Expand awareness and outreach efforts to effectively recruit racially, ethnically, and cult</w:t>
      </w:r>
      <w:r w:rsidRPr="00552502">
        <w:rPr>
          <w:rFonts w:ascii="Century Gothic" w:eastAsia="Arial" w:hAnsi="Century Gothic"/>
          <w:szCs w:val="18"/>
        </w:rPr>
        <w:t>urally diverse individuals into the PMHS workforce.</w:t>
      </w:r>
    </w:p>
    <w:p w14:paraId="68EC4F4F" w14:textId="77777777" w:rsidR="00000000" w:rsidRPr="00552502" w:rsidRDefault="00776440" w:rsidP="00552502">
      <w:pPr>
        <w:tabs>
          <w:tab w:val="left" w:pos="2610"/>
        </w:tabs>
        <w:spacing w:line="201" w:lineRule="exact"/>
        <w:rPr>
          <w:rFonts w:ascii="Century Gothic" w:eastAsia="Arial" w:hAnsi="Century Gothic"/>
          <w:szCs w:val="18"/>
        </w:rPr>
      </w:pPr>
    </w:p>
    <w:p w14:paraId="4CAB76A5" w14:textId="77777777" w:rsidR="00000000" w:rsidRPr="00552502" w:rsidRDefault="00776440" w:rsidP="00552502">
      <w:pPr>
        <w:numPr>
          <w:ilvl w:val="0"/>
          <w:numId w:val="5"/>
        </w:numPr>
        <w:tabs>
          <w:tab w:val="left" w:pos="360"/>
          <w:tab w:val="left" w:pos="2610"/>
        </w:tabs>
        <w:spacing w:line="319" w:lineRule="auto"/>
        <w:ind w:left="360" w:right="140" w:hanging="359"/>
        <w:rPr>
          <w:rFonts w:ascii="Century Gothic" w:eastAsia="Arial" w:hAnsi="Century Gothic"/>
          <w:szCs w:val="18"/>
        </w:rPr>
      </w:pPr>
      <w:r w:rsidRPr="00552502">
        <w:rPr>
          <w:rFonts w:ascii="Century Gothic" w:eastAsia="Arial" w:hAnsi="Century Gothic"/>
          <w:szCs w:val="18"/>
        </w:rPr>
        <w:t>Identify and enhance curricula to train students at all levels in competencies that align with the full spectrum of California</w:t>
      </w:r>
      <w:r w:rsidRPr="00552502">
        <w:rPr>
          <w:rFonts w:ascii="Century Gothic" w:eastAsia="Arial" w:hAnsi="Century Gothic"/>
          <w:szCs w:val="18"/>
        </w:rPr>
        <w:t>’s diverse and dynamic PMHS needs.</w:t>
      </w:r>
    </w:p>
    <w:p w14:paraId="68F375D3" w14:textId="77777777" w:rsidR="00000000" w:rsidRPr="00552502" w:rsidRDefault="00776440" w:rsidP="00552502">
      <w:pPr>
        <w:tabs>
          <w:tab w:val="left" w:pos="2610"/>
        </w:tabs>
        <w:spacing w:line="198" w:lineRule="exact"/>
        <w:rPr>
          <w:rFonts w:ascii="Century Gothic" w:eastAsia="Arial" w:hAnsi="Century Gothic"/>
          <w:szCs w:val="18"/>
        </w:rPr>
      </w:pPr>
    </w:p>
    <w:p w14:paraId="5EFC1058" w14:textId="77777777" w:rsidR="00000000" w:rsidRPr="00552502" w:rsidRDefault="00776440" w:rsidP="00552502">
      <w:pPr>
        <w:numPr>
          <w:ilvl w:val="0"/>
          <w:numId w:val="5"/>
        </w:numPr>
        <w:tabs>
          <w:tab w:val="left" w:pos="360"/>
          <w:tab w:val="left" w:pos="2610"/>
        </w:tabs>
        <w:spacing w:line="319" w:lineRule="auto"/>
        <w:ind w:left="360" w:right="640" w:hanging="359"/>
        <w:rPr>
          <w:rFonts w:ascii="Century Gothic" w:eastAsia="Arial" w:hAnsi="Century Gothic"/>
          <w:szCs w:val="18"/>
        </w:rPr>
      </w:pPr>
      <w:r w:rsidRPr="00552502">
        <w:rPr>
          <w:rFonts w:ascii="Century Gothic" w:eastAsia="Arial" w:hAnsi="Century Gothic"/>
          <w:szCs w:val="18"/>
        </w:rPr>
        <w:t>Develop career pathways for individuals e</w:t>
      </w:r>
      <w:r w:rsidRPr="00552502">
        <w:rPr>
          <w:rFonts w:ascii="Century Gothic" w:eastAsia="Arial" w:hAnsi="Century Gothic"/>
          <w:szCs w:val="18"/>
        </w:rPr>
        <w:t>ntering and advancing across new and existing PMHS professions.</w:t>
      </w:r>
    </w:p>
    <w:p w14:paraId="070BE101" w14:textId="77777777" w:rsidR="00000000" w:rsidRPr="00552502" w:rsidRDefault="00776440" w:rsidP="00552502">
      <w:pPr>
        <w:tabs>
          <w:tab w:val="left" w:pos="2610"/>
        </w:tabs>
        <w:spacing w:line="201" w:lineRule="exact"/>
        <w:rPr>
          <w:rFonts w:ascii="Century Gothic" w:eastAsia="Arial" w:hAnsi="Century Gothic"/>
          <w:szCs w:val="18"/>
        </w:rPr>
      </w:pPr>
    </w:p>
    <w:p w14:paraId="6DC39F74" w14:textId="77777777" w:rsidR="00000000" w:rsidRPr="00552502" w:rsidRDefault="00776440" w:rsidP="00552502">
      <w:pPr>
        <w:numPr>
          <w:ilvl w:val="0"/>
          <w:numId w:val="5"/>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Expand the capacity of postsecondary education to meet the identified PMHS workforce needs.</w:t>
      </w:r>
    </w:p>
    <w:p w14:paraId="04C918E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1CD482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B570CF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59A1E8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92DC7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E1048B"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60" w:bottom="327" w:left="1440" w:header="0" w:footer="0" w:gutter="0"/>
          <w:cols w:space="0" w:equalWidth="0">
            <w:col w:w="9640"/>
          </w:cols>
          <w:docGrid w:linePitch="360"/>
        </w:sectPr>
      </w:pPr>
    </w:p>
    <w:p w14:paraId="4A782B40"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7" w:name="page8"/>
      <w:bookmarkEnd w:id="7"/>
      <w:r w:rsidRPr="00552502">
        <w:rPr>
          <w:rFonts w:ascii="Century Gothic" w:eastAsia="Arial" w:hAnsi="Century Gothic"/>
          <w:sz w:val="18"/>
          <w:szCs w:val="18"/>
        </w:rPr>
        <w:lastRenderedPageBreak/>
        <w:t>2020-2025 WET Five-Year Plan</w:t>
      </w:r>
    </w:p>
    <w:p w14:paraId="7F201F8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E663964"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02B45F6A" w14:textId="77777777" w:rsidR="00000000" w:rsidRPr="00552502" w:rsidRDefault="00776440" w:rsidP="00552502">
      <w:pPr>
        <w:numPr>
          <w:ilvl w:val="0"/>
          <w:numId w:val="6"/>
        </w:numPr>
        <w:tabs>
          <w:tab w:val="left" w:pos="360"/>
          <w:tab w:val="left" w:pos="2610"/>
        </w:tabs>
        <w:spacing w:line="297" w:lineRule="auto"/>
        <w:ind w:left="360" w:right="640" w:hanging="360"/>
        <w:rPr>
          <w:rFonts w:ascii="Century Gothic" w:eastAsia="Arial" w:hAnsi="Century Gothic"/>
          <w:szCs w:val="18"/>
        </w:rPr>
      </w:pPr>
      <w:r w:rsidRPr="00552502">
        <w:rPr>
          <w:rFonts w:ascii="Century Gothic" w:eastAsia="Arial" w:hAnsi="Century Gothic"/>
          <w:szCs w:val="18"/>
        </w:rPr>
        <w:t>Expand financial incentive programs for the PMHS workf</w:t>
      </w:r>
      <w:r w:rsidRPr="00552502">
        <w:rPr>
          <w:rFonts w:ascii="Century Gothic" w:eastAsia="Arial" w:hAnsi="Century Gothic"/>
          <w:szCs w:val="18"/>
        </w:rPr>
        <w:t>orce to equitably meet identified PMHS needs in underrepresented, underserved, unserved, and inappropriately served communities.</w:t>
      </w:r>
    </w:p>
    <w:p w14:paraId="5CBD0DD1" w14:textId="77777777" w:rsidR="00000000" w:rsidRPr="00552502" w:rsidRDefault="00776440" w:rsidP="00552502">
      <w:pPr>
        <w:tabs>
          <w:tab w:val="left" w:pos="2610"/>
        </w:tabs>
        <w:spacing w:line="224" w:lineRule="exact"/>
        <w:rPr>
          <w:rFonts w:ascii="Century Gothic" w:eastAsia="Arial" w:hAnsi="Century Gothic"/>
          <w:szCs w:val="18"/>
        </w:rPr>
      </w:pPr>
    </w:p>
    <w:p w14:paraId="5BC8007D" w14:textId="77777777" w:rsidR="00000000" w:rsidRPr="00552502" w:rsidRDefault="00776440" w:rsidP="00552502">
      <w:pPr>
        <w:numPr>
          <w:ilvl w:val="0"/>
          <w:numId w:val="6"/>
        </w:numPr>
        <w:tabs>
          <w:tab w:val="left" w:pos="360"/>
          <w:tab w:val="left" w:pos="2610"/>
        </w:tabs>
        <w:spacing w:line="319" w:lineRule="auto"/>
        <w:ind w:left="360" w:right="80" w:hanging="360"/>
        <w:rPr>
          <w:rFonts w:ascii="Century Gothic" w:eastAsia="Arial" w:hAnsi="Century Gothic"/>
          <w:szCs w:val="18"/>
        </w:rPr>
      </w:pPr>
      <w:r w:rsidRPr="00552502">
        <w:rPr>
          <w:rFonts w:ascii="Century Gothic" w:eastAsia="Arial" w:hAnsi="Century Gothic"/>
          <w:szCs w:val="18"/>
        </w:rPr>
        <w:t>Expand education and training programs for the current PMHS workforce in competencies that align with the full spectrum of PMH</w:t>
      </w:r>
      <w:r w:rsidRPr="00552502">
        <w:rPr>
          <w:rFonts w:ascii="Century Gothic" w:eastAsia="Arial" w:hAnsi="Century Gothic"/>
          <w:szCs w:val="18"/>
        </w:rPr>
        <w:t>S needs.</w:t>
      </w:r>
    </w:p>
    <w:p w14:paraId="22C7AC08" w14:textId="77777777" w:rsidR="00000000" w:rsidRPr="00552502" w:rsidRDefault="00776440" w:rsidP="00552502">
      <w:pPr>
        <w:tabs>
          <w:tab w:val="left" w:pos="2610"/>
        </w:tabs>
        <w:spacing w:line="201" w:lineRule="exact"/>
        <w:rPr>
          <w:rFonts w:ascii="Century Gothic" w:eastAsia="Arial" w:hAnsi="Century Gothic"/>
          <w:szCs w:val="18"/>
        </w:rPr>
      </w:pPr>
    </w:p>
    <w:p w14:paraId="611F629B" w14:textId="77777777" w:rsidR="00000000" w:rsidRPr="00552502" w:rsidRDefault="00776440" w:rsidP="00552502">
      <w:pPr>
        <w:numPr>
          <w:ilvl w:val="0"/>
          <w:numId w:val="6"/>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Increase the retention of PMHS workforce identified as high priority.</w:t>
      </w:r>
    </w:p>
    <w:p w14:paraId="0C16BAE4" w14:textId="77777777" w:rsidR="00000000" w:rsidRPr="00552502" w:rsidRDefault="00776440" w:rsidP="00552502">
      <w:pPr>
        <w:tabs>
          <w:tab w:val="left" w:pos="2610"/>
        </w:tabs>
        <w:spacing w:line="327" w:lineRule="exact"/>
        <w:rPr>
          <w:rFonts w:ascii="Century Gothic" w:eastAsia="Arial" w:hAnsi="Century Gothic"/>
          <w:szCs w:val="18"/>
        </w:rPr>
      </w:pPr>
    </w:p>
    <w:p w14:paraId="5F0C637D" w14:textId="77777777" w:rsidR="00000000" w:rsidRPr="00552502" w:rsidRDefault="00776440" w:rsidP="00552502">
      <w:pPr>
        <w:numPr>
          <w:ilvl w:val="0"/>
          <w:numId w:val="6"/>
        </w:numPr>
        <w:tabs>
          <w:tab w:val="left" w:pos="360"/>
          <w:tab w:val="left" w:pos="2610"/>
        </w:tabs>
        <w:spacing w:line="319" w:lineRule="auto"/>
        <w:ind w:left="360" w:right="400" w:hanging="359"/>
        <w:rPr>
          <w:rFonts w:ascii="Century Gothic" w:eastAsia="Arial" w:hAnsi="Century Gothic"/>
          <w:szCs w:val="18"/>
        </w:rPr>
      </w:pPr>
      <w:r w:rsidRPr="00552502">
        <w:rPr>
          <w:rFonts w:ascii="Century Gothic" w:eastAsia="Arial" w:hAnsi="Century Gothic"/>
          <w:szCs w:val="18"/>
        </w:rPr>
        <w:t>Evaluate methods to expand and enhance the quality of existing PMHS delivery systems to meet California</w:t>
      </w:r>
      <w:r w:rsidRPr="00552502">
        <w:rPr>
          <w:rFonts w:ascii="Century Gothic" w:eastAsia="Arial" w:hAnsi="Century Gothic"/>
          <w:szCs w:val="18"/>
        </w:rPr>
        <w:t>’s PMHS needs.</w:t>
      </w:r>
    </w:p>
    <w:p w14:paraId="7951A81F" w14:textId="77777777" w:rsidR="00000000" w:rsidRPr="00552502" w:rsidRDefault="00776440" w:rsidP="00552502">
      <w:pPr>
        <w:tabs>
          <w:tab w:val="left" w:pos="2610"/>
        </w:tabs>
        <w:spacing w:line="201" w:lineRule="exact"/>
        <w:rPr>
          <w:rFonts w:ascii="Century Gothic" w:eastAsia="Arial" w:hAnsi="Century Gothic"/>
          <w:szCs w:val="18"/>
        </w:rPr>
      </w:pPr>
    </w:p>
    <w:p w14:paraId="4CAB94D0" w14:textId="77777777" w:rsidR="00000000" w:rsidRPr="00552502" w:rsidRDefault="00776440" w:rsidP="00552502">
      <w:pPr>
        <w:numPr>
          <w:ilvl w:val="0"/>
          <w:numId w:val="6"/>
        </w:numPr>
        <w:tabs>
          <w:tab w:val="left" w:pos="360"/>
          <w:tab w:val="left" w:pos="2610"/>
        </w:tabs>
        <w:spacing w:line="319" w:lineRule="auto"/>
        <w:ind w:left="360" w:right="1100" w:hanging="360"/>
        <w:rPr>
          <w:rFonts w:ascii="Century Gothic" w:eastAsia="Arial" w:hAnsi="Century Gothic"/>
          <w:szCs w:val="18"/>
        </w:rPr>
      </w:pPr>
      <w:r w:rsidRPr="00552502">
        <w:rPr>
          <w:rFonts w:ascii="Century Gothic" w:eastAsia="Arial" w:hAnsi="Century Gothic"/>
          <w:szCs w:val="18"/>
        </w:rPr>
        <w:t xml:space="preserve">Develop and sustain new and existing collaborations and </w:t>
      </w:r>
      <w:r w:rsidRPr="00552502">
        <w:rPr>
          <w:rFonts w:ascii="Century Gothic" w:eastAsia="Arial" w:hAnsi="Century Gothic"/>
          <w:szCs w:val="18"/>
        </w:rPr>
        <w:t>partnerships to strengthen recruitment, training, education, and retention of the PMHS workforce.</w:t>
      </w:r>
    </w:p>
    <w:p w14:paraId="6D78CA99" w14:textId="77777777" w:rsidR="00000000" w:rsidRPr="00552502" w:rsidRDefault="00776440" w:rsidP="00552502">
      <w:pPr>
        <w:tabs>
          <w:tab w:val="left" w:pos="2610"/>
        </w:tabs>
        <w:spacing w:line="198" w:lineRule="exact"/>
        <w:rPr>
          <w:rFonts w:ascii="Century Gothic" w:eastAsia="Arial" w:hAnsi="Century Gothic"/>
          <w:szCs w:val="18"/>
        </w:rPr>
      </w:pPr>
    </w:p>
    <w:p w14:paraId="4E014405" w14:textId="77777777" w:rsidR="00000000" w:rsidRPr="00552502" w:rsidRDefault="00776440" w:rsidP="00552502">
      <w:pPr>
        <w:numPr>
          <w:ilvl w:val="0"/>
          <w:numId w:val="6"/>
        </w:numPr>
        <w:tabs>
          <w:tab w:val="left" w:pos="360"/>
          <w:tab w:val="left" w:pos="2610"/>
        </w:tabs>
        <w:spacing w:line="322" w:lineRule="auto"/>
        <w:ind w:left="360" w:right="180" w:hanging="360"/>
        <w:rPr>
          <w:rFonts w:ascii="Century Gothic" w:eastAsia="Arial" w:hAnsi="Century Gothic"/>
          <w:szCs w:val="18"/>
        </w:rPr>
      </w:pPr>
      <w:r w:rsidRPr="00552502">
        <w:rPr>
          <w:rFonts w:ascii="Century Gothic" w:eastAsia="Arial" w:hAnsi="Century Gothic"/>
          <w:szCs w:val="18"/>
        </w:rPr>
        <w:t>Explore stakeholder-identified policies that aim to further California</w:t>
      </w:r>
      <w:r w:rsidRPr="00552502">
        <w:rPr>
          <w:rFonts w:ascii="Century Gothic" w:eastAsia="Arial" w:hAnsi="Century Gothic"/>
          <w:szCs w:val="18"/>
        </w:rPr>
        <w:t>’s efforts to meet its PMHS needs.</w:t>
      </w:r>
    </w:p>
    <w:p w14:paraId="219B5826" w14:textId="77777777" w:rsidR="00000000" w:rsidRPr="00552502" w:rsidRDefault="00776440" w:rsidP="00552502">
      <w:pPr>
        <w:tabs>
          <w:tab w:val="left" w:pos="2610"/>
        </w:tabs>
        <w:spacing w:line="194" w:lineRule="exact"/>
        <w:rPr>
          <w:rFonts w:ascii="Century Gothic" w:eastAsia="Arial" w:hAnsi="Century Gothic"/>
          <w:szCs w:val="18"/>
        </w:rPr>
      </w:pPr>
    </w:p>
    <w:p w14:paraId="5F916599" w14:textId="77777777" w:rsidR="00000000" w:rsidRPr="00552502" w:rsidRDefault="00776440" w:rsidP="00552502">
      <w:pPr>
        <w:numPr>
          <w:ilvl w:val="0"/>
          <w:numId w:val="6"/>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Provide flexibility to allow local jurisdictions to</w:t>
      </w:r>
      <w:r w:rsidRPr="00552502">
        <w:rPr>
          <w:rFonts w:ascii="Century Gothic" w:eastAsia="Arial" w:hAnsi="Century Gothic"/>
          <w:szCs w:val="18"/>
        </w:rPr>
        <w:t xml:space="preserve"> meet their unique needs.</w:t>
      </w:r>
    </w:p>
    <w:p w14:paraId="67F37679" w14:textId="77777777" w:rsidR="00000000" w:rsidRPr="00552502" w:rsidRDefault="00776440" w:rsidP="00552502">
      <w:pPr>
        <w:tabs>
          <w:tab w:val="left" w:pos="2610"/>
        </w:tabs>
        <w:spacing w:line="327" w:lineRule="exact"/>
        <w:rPr>
          <w:rFonts w:ascii="Century Gothic" w:eastAsia="Arial" w:hAnsi="Century Gothic"/>
          <w:szCs w:val="18"/>
        </w:rPr>
      </w:pPr>
    </w:p>
    <w:p w14:paraId="0214DC46" w14:textId="77777777" w:rsidR="00000000" w:rsidRPr="00552502" w:rsidRDefault="00776440" w:rsidP="00552502">
      <w:pPr>
        <w:numPr>
          <w:ilvl w:val="0"/>
          <w:numId w:val="6"/>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Standardize PMHS workforce education and training programs across the state.</w:t>
      </w:r>
    </w:p>
    <w:p w14:paraId="75531483" w14:textId="77777777" w:rsidR="00000000" w:rsidRPr="00552502" w:rsidRDefault="00776440" w:rsidP="00552502">
      <w:pPr>
        <w:tabs>
          <w:tab w:val="left" w:pos="2610"/>
        </w:tabs>
        <w:spacing w:line="330" w:lineRule="exact"/>
        <w:rPr>
          <w:rFonts w:ascii="Century Gothic" w:eastAsia="Arial" w:hAnsi="Century Gothic"/>
          <w:szCs w:val="18"/>
        </w:rPr>
      </w:pPr>
    </w:p>
    <w:p w14:paraId="0F46D071" w14:textId="77777777" w:rsidR="00000000" w:rsidRPr="00552502" w:rsidRDefault="00776440" w:rsidP="00552502">
      <w:pPr>
        <w:numPr>
          <w:ilvl w:val="0"/>
          <w:numId w:val="6"/>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Promote care that reduces demand for high-intensity PMHS services and workforce.</w:t>
      </w:r>
    </w:p>
    <w:p w14:paraId="2AB74A5B" w14:textId="77777777" w:rsidR="00000000" w:rsidRPr="00552502" w:rsidRDefault="00776440" w:rsidP="00552502">
      <w:pPr>
        <w:tabs>
          <w:tab w:val="left" w:pos="2610"/>
        </w:tabs>
        <w:spacing w:line="333" w:lineRule="exact"/>
        <w:rPr>
          <w:rFonts w:ascii="Century Gothic" w:eastAsia="Times New Roman" w:hAnsi="Century Gothic"/>
          <w:sz w:val="18"/>
          <w:szCs w:val="18"/>
        </w:rPr>
      </w:pPr>
    </w:p>
    <w:p w14:paraId="54AC4D97"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Actions that Support Goals and Objectives</w:t>
      </w:r>
    </w:p>
    <w:p w14:paraId="71296D19" w14:textId="77777777" w:rsidR="00000000" w:rsidRPr="00552502" w:rsidRDefault="00776440" w:rsidP="00552502">
      <w:pPr>
        <w:tabs>
          <w:tab w:val="left" w:pos="2610"/>
        </w:tabs>
        <w:spacing w:line="325" w:lineRule="exact"/>
        <w:rPr>
          <w:rFonts w:ascii="Century Gothic" w:eastAsia="Times New Roman" w:hAnsi="Century Gothic"/>
          <w:sz w:val="18"/>
          <w:szCs w:val="18"/>
        </w:rPr>
      </w:pPr>
    </w:p>
    <w:p w14:paraId="5D4B50B7"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following actions supp</w:t>
      </w:r>
      <w:r w:rsidRPr="00552502">
        <w:rPr>
          <w:rFonts w:ascii="Century Gothic" w:eastAsia="Arial" w:hAnsi="Century Gothic"/>
          <w:szCs w:val="18"/>
        </w:rPr>
        <w:t>ort the implementation of the WET Plan</w:t>
      </w:r>
      <w:r w:rsidRPr="00552502">
        <w:rPr>
          <w:rFonts w:ascii="Century Gothic" w:eastAsia="Arial" w:hAnsi="Century Gothic"/>
          <w:szCs w:val="18"/>
        </w:rPr>
        <w:t>’s goals and objectives:</w:t>
      </w:r>
    </w:p>
    <w:p w14:paraId="2D646768"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7FDFBBF9" w14:textId="77777777" w:rsidR="00000000" w:rsidRPr="00552502" w:rsidRDefault="00776440" w:rsidP="00552502">
      <w:pPr>
        <w:numPr>
          <w:ilvl w:val="0"/>
          <w:numId w:val="7"/>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Continue to partner with stakeholders to develop and implement WET strategies.</w:t>
      </w:r>
    </w:p>
    <w:p w14:paraId="453B2C54" w14:textId="77777777" w:rsidR="00000000" w:rsidRPr="00552502" w:rsidRDefault="00776440" w:rsidP="00552502">
      <w:pPr>
        <w:tabs>
          <w:tab w:val="left" w:pos="2610"/>
        </w:tabs>
        <w:spacing w:line="54" w:lineRule="exact"/>
        <w:rPr>
          <w:rFonts w:ascii="Century Gothic" w:eastAsia="Arial" w:hAnsi="Century Gothic"/>
          <w:szCs w:val="18"/>
        </w:rPr>
      </w:pPr>
    </w:p>
    <w:p w14:paraId="0A206983" w14:textId="77777777" w:rsidR="00000000" w:rsidRPr="00552502" w:rsidRDefault="00776440" w:rsidP="00552502">
      <w:pPr>
        <w:numPr>
          <w:ilvl w:val="0"/>
          <w:numId w:val="7"/>
        </w:numPr>
        <w:tabs>
          <w:tab w:val="left" w:pos="360"/>
          <w:tab w:val="left" w:pos="2610"/>
        </w:tabs>
        <w:spacing w:line="278" w:lineRule="auto"/>
        <w:ind w:left="360" w:right="200" w:hanging="360"/>
        <w:rPr>
          <w:rFonts w:ascii="Century Gothic" w:eastAsia="Arial" w:hAnsi="Century Gothic"/>
          <w:szCs w:val="18"/>
        </w:rPr>
      </w:pPr>
      <w:r w:rsidRPr="00552502">
        <w:rPr>
          <w:rFonts w:ascii="Century Gothic" w:eastAsia="Arial" w:hAnsi="Century Gothic"/>
          <w:szCs w:val="18"/>
        </w:rPr>
        <w:t xml:space="preserve">Include target populations across all WET programs, including persons with lived experience, culturally diverse </w:t>
      </w:r>
      <w:r w:rsidRPr="00552502">
        <w:rPr>
          <w:rFonts w:ascii="Century Gothic" w:eastAsia="Arial" w:hAnsi="Century Gothic"/>
          <w:szCs w:val="18"/>
        </w:rPr>
        <w:t>communities, disabled communities, deaf and hard of hearing communities, LGBTQIA communities, rural and frontier communities, and underrepresented, underserved, unserved, and inappropriately served populations across the life span of age groups that includ</w:t>
      </w:r>
      <w:r w:rsidRPr="00552502">
        <w:rPr>
          <w:rFonts w:ascii="Century Gothic" w:eastAsia="Arial" w:hAnsi="Century Gothic"/>
          <w:szCs w:val="18"/>
        </w:rPr>
        <w:t>e infants, children, adolescents, transition age youth, adults, and older adults.</w:t>
      </w:r>
    </w:p>
    <w:p w14:paraId="187C75A6" w14:textId="77777777" w:rsidR="00000000" w:rsidRPr="00552502" w:rsidRDefault="00776440" w:rsidP="00552502">
      <w:pPr>
        <w:tabs>
          <w:tab w:val="left" w:pos="2610"/>
        </w:tabs>
        <w:spacing w:line="3" w:lineRule="exact"/>
        <w:rPr>
          <w:rFonts w:ascii="Century Gothic" w:eastAsia="Arial" w:hAnsi="Century Gothic"/>
          <w:szCs w:val="18"/>
        </w:rPr>
      </w:pPr>
    </w:p>
    <w:p w14:paraId="79BA177A" w14:textId="77777777" w:rsidR="00000000" w:rsidRPr="00552502" w:rsidRDefault="00776440" w:rsidP="00552502">
      <w:pPr>
        <w:numPr>
          <w:ilvl w:val="0"/>
          <w:numId w:val="7"/>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Continue focus on MHSA values, principles, and priorities.</w:t>
      </w:r>
    </w:p>
    <w:p w14:paraId="732389AB" w14:textId="77777777" w:rsidR="00000000" w:rsidRPr="00552502" w:rsidRDefault="00776440" w:rsidP="00552502">
      <w:pPr>
        <w:tabs>
          <w:tab w:val="left" w:pos="2610"/>
        </w:tabs>
        <w:spacing w:line="51" w:lineRule="exact"/>
        <w:rPr>
          <w:rFonts w:ascii="Century Gothic" w:eastAsia="Arial" w:hAnsi="Century Gothic"/>
          <w:szCs w:val="18"/>
        </w:rPr>
      </w:pPr>
    </w:p>
    <w:p w14:paraId="35656A1F" w14:textId="77777777" w:rsidR="00000000" w:rsidRPr="00552502" w:rsidRDefault="00776440" w:rsidP="00552502">
      <w:pPr>
        <w:numPr>
          <w:ilvl w:val="0"/>
          <w:numId w:val="7"/>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Promote innovative, evidence-based, and community-identified strategies.</w:t>
      </w:r>
    </w:p>
    <w:p w14:paraId="0EA4EAA0" w14:textId="77777777" w:rsidR="00000000" w:rsidRPr="00552502" w:rsidRDefault="00776440" w:rsidP="00552502">
      <w:pPr>
        <w:tabs>
          <w:tab w:val="left" w:pos="2610"/>
        </w:tabs>
        <w:spacing w:line="54" w:lineRule="exact"/>
        <w:rPr>
          <w:rFonts w:ascii="Century Gothic" w:eastAsia="Arial" w:hAnsi="Century Gothic"/>
          <w:szCs w:val="18"/>
        </w:rPr>
      </w:pPr>
    </w:p>
    <w:p w14:paraId="67C9BAEA" w14:textId="7FA0FF81" w:rsidR="00000000" w:rsidRPr="00552502" w:rsidRDefault="00776440" w:rsidP="00552502">
      <w:pPr>
        <w:numPr>
          <w:ilvl w:val="0"/>
          <w:numId w:val="7"/>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Continue MHSA WET evaluation activity t</w:t>
      </w:r>
      <w:r w:rsidRPr="00552502">
        <w:rPr>
          <w:rFonts w:ascii="Century Gothic" w:eastAsia="Arial" w:hAnsi="Century Gothic"/>
          <w:szCs w:val="18"/>
        </w:rPr>
        <w:t xml:space="preserve">hat is data driven and </w:t>
      </w:r>
      <w:r w:rsidR="003B4416" w:rsidRPr="00552502">
        <w:rPr>
          <w:rFonts w:ascii="Century Gothic" w:eastAsia="Arial" w:hAnsi="Century Gothic"/>
          <w:szCs w:val="18"/>
        </w:rPr>
        <w:t>outcomes based</w:t>
      </w:r>
      <w:r w:rsidRPr="00552502">
        <w:rPr>
          <w:rFonts w:ascii="Century Gothic" w:eastAsia="Arial" w:hAnsi="Century Gothic"/>
          <w:szCs w:val="18"/>
        </w:rPr>
        <w:t>.</w:t>
      </w:r>
    </w:p>
    <w:p w14:paraId="41148517" w14:textId="77777777" w:rsidR="00000000" w:rsidRPr="00552502" w:rsidRDefault="00776440" w:rsidP="00552502">
      <w:pPr>
        <w:tabs>
          <w:tab w:val="left" w:pos="2610"/>
        </w:tabs>
        <w:spacing w:line="51" w:lineRule="exact"/>
        <w:rPr>
          <w:rFonts w:ascii="Century Gothic" w:eastAsia="Arial" w:hAnsi="Century Gothic"/>
          <w:szCs w:val="18"/>
        </w:rPr>
      </w:pPr>
    </w:p>
    <w:p w14:paraId="4B429447" w14:textId="77777777" w:rsidR="00000000" w:rsidRPr="00552502" w:rsidRDefault="00776440" w:rsidP="00552502">
      <w:pPr>
        <w:numPr>
          <w:ilvl w:val="0"/>
          <w:numId w:val="7"/>
        </w:numPr>
        <w:tabs>
          <w:tab w:val="left" w:pos="360"/>
          <w:tab w:val="left" w:pos="2610"/>
        </w:tabs>
        <w:spacing w:line="319" w:lineRule="auto"/>
        <w:ind w:left="360" w:right="240" w:hanging="360"/>
        <w:rPr>
          <w:rFonts w:ascii="Century Gothic" w:eastAsia="Arial" w:hAnsi="Century Gothic"/>
          <w:szCs w:val="18"/>
        </w:rPr>
      </w:pPr>
      <w:r w:rsidRPr="00552502">
        <w:rPr>
          <w:rFonts w:ascii="Century Gothic" w:eastAsia="Arial" w:hAnsi="Century Gothic"/>
          <w:szCs w:val="18"/>
        </w:rPr>
        <w:t>Continue evaluation and assessment of mental health workforce needs to guide priority WET strategies.</w:t>
      </w:r>
    </w:p>
    <w:p w14:paraId="543F483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AC2AA2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06157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71A59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7EB1A6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161AFB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BA01EA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C4FF00" w14:textId="77777777" w:rsidR="00000000" w:rsidRPr="00552502" w:rsidRDefault="00776440" w:rsidP="00552502">
      <w:pPr>
        <w:tabs>
          <w:tab w:val="left" w:pos="2610"/>
        </w:tabs>
        <w:spacing w:line="379" w:lineRule="exact"/>
        <w:rPr>
          <w:rFonts w:ascii="Century Gothic" w:eastAsia="Times New Roman" w:hAnsi="Century Gothic"/>
          <w:sz w:val="18"/>
          <w:szCs w:val="18"/>
        </w:rPr>
      </w:pPr>
    </w:p>
    <w:p w14:paraId="3F444481"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27" w:left="1440" w:header="0" w:footer="0" w:gutter="0"/>
          <w:cols w:space="0" w:equalWidth="0">
            <w:col w:w="9620"/>
          </w:cols>
          <w:docGrid w:linePitch="360"/>
        </w:sectPr>
      </w:pPr>
    </w:p>
    <w:p w14:paraId="3904E507" w14:textId="77777777" w:rsidR="00000000" w:rsidRPr="00552502" w:rsidRDefault="00776440" w:rsidP="00552502">
      <w:pPr>
        <w:tabs>
          <w:tab w:val="left" w:pos="2610"/>
        </w:tabs>
        <w:spacing w:line="0" w:lineRule="atLeast"/>
        <w:ind w:left="6800"/>
        <w:rPr>
          <w:rFonts w:ascii="Century Gothic" w:eastAsia="Arial" w:hAnsi="Century Gothic"/>
          <w:sz w:val="18"/>
          <w:szCs w:val="18"/>
        </w:rPr>
      </w:pPr>
      <w:bookmarkStart w:id="8" w:name="page9"/>
      <w:bookmarkEnd w:id="8"/>
      <w:r w:rsidRPr="00552502">
        <w:rPr>
          <w:rFonts w:ascii="Century Gothic" w:eastAsia="Arial" w:hAnsi="Century Gothic"/>
          <w:sz w:val="18"/>
          <w:szCs w:val="18"/>
        </w:rPr>
        <w:lastRenderedPageBreak/>
        <w:t>2020-2025 WET Five-Year Plan</w:t>
      </w:r>
    </w:p>
    <w:p w14:paraId="0BD3010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8DC42D0"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74FBFF66"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Public Mental Health System of Care</w:t>
      </w:r>
    </w:p>
    <w:p w14:paraId="0281E418"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4C181FE5" w14:textId="77777777" w:rsidR="00000000" w:rsidRPr="00552502" w:rsidRDefault="00776440" w:rsidP="00552502">
      <w:pPr>
        <w:tabs>
          <w:tab w:val="left" w:pos="2610"/>
        </w:tabs>
        <w:spacing w:line="290" w:lineRule="auto"/>
        <w:ind w:right="460"/>
        <w:rPr>
          <w:rFonts w:ascii="Century Gothic" w:eastAsia="Arial" w:hAnsi="Century Gothic"/>
          <w:szCs w:val="18"/>
        </w:rPr>
      </w:pPr>
      <w:r w:rsidRPr="00552502">
        <w:rPr>
          <w:rFonts w:ascii="Century Gothic" w:eastAsia="Arial" w:hAnsi="Century Gothic"/>
          <w:szCs w:val="18"/>
        </w:rPr>
        <w:t>The WET Plan places an emphasi</w:t>
      </w:r>
      <w:r w:rsidRPr="00552502">
        <w:rPr>
          <w:rFonts w:ascii="Century Gothic" w:eastAsia="Arial" w:hAnsi="Century Gothic"/>
          <w:szCs w:val="18"/>
        </w:rPr>
        <w:t>s on supporting PMHS services that provide care at the lowest level of intensity and promote the use of non-licensed personnel throughout the delivery system. The chart below depicts this system of care and identifies the professions associated with each l</w:t>
      </w:r>
      <w:r w:rsidRPr="00552502">
        <w:rPr>
          <w:rFonts w:ascii="Century Gothic" w:eastAsia="Arial" w:hAnsi="Century Gothic"/>
          <w:szCs w:val="18"/>
        </w:rPr>
        <w:t>evel of care.</w:t>
      </w:r>
    </w:p>
    <w:p w14:paraId="548C705B"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Cs w:val="18"/>
        </w:rPr>
        <w:pict w14:anchorId="5E9FE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pt;margin-top:12.75pt;width:498.85pt;height:273.1pt;z-index:-12">
            <v:imagedata r:id="rId6" o:title=""/>
          </v:shape>
        </w:pict>
      </w:r>
    </w:p>
    <w:p w14:paraId="2ABF2D9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344241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828547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3D9D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CE029C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EB04077" w14:textId="77777777" w:rsidR="00000000" w:rsidRPr="00552502" w:rsidRDefault="00776440" w:rsidP="00552502">
      <w:pPr>
        <w:tabs>
          <w:tab w:val="left" w:pos="2610"/>
        </w:tabs>
        <w:spacing w:line="337" w:lineRule="exact"/>
        <w:rPr>
          <w:rFonts w:ascii="Century Gothic" w:eastAsia="Times New Roman" w:hAnsi="Century Gothic"/>
          <w:sz w:val="18"/>
          <w:szCs w:val="18"/>
        </w:rPr>
      </w:pPr>
    </w:p>
    <w:p w14:paraId="5AA5E866" w14:textId="77777777" w:rsidR="00000000" w:rsidRPr="00552502" w:rsidRDefault="00776440" w:rsidP="00552502">
      <w:pPr>
        <w:tabs>
          <w:tab w:val="left" w:pos="2610"/>
        </w:tabs>
        <w:spacing w:line="275" w:lineRule="auto"/>
        <w:ind w:left="5960" w:right="180"/>
        <w:rPr>
          <w:rFonts w:ascii="Century Gothic" w:eastAsia="Arial" w:hAnsi="Century Gothic"/>
          <w:b/>
          <w:sz w:val="16"/>
          <w:szCs w:val="18"/>
        </w:rPr>
      </w:pPr>
      <w:r w:rsidRPr="00552502">
        <w:rPr>
          <w:rFonts w:ascii="Century Gothic" w:eastAsia="Arial" w:hAnsi="Century Gothic"/>
          <w:b/>
          <w:sz w:val="16"/>
          <w:szCs w:val="18"/>
        </w:rPr>
        <w:t>Psychiatrists, Psych Techs, PMHNPs, non-licensed personnel, including peer specialists</w:t>
      </w:r>
    </w:p>
    <w:p w14:paraId="29D182B9"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6590BBBC" w14:textId="77777777" w:rsidR="00000000" w:rsidRPr="00552502" w:rsidRDefault="00776440" w:rsidP="00552502">
      <w:pPr>
        <w:tabs>
          <w:tab w:val="left" w:pos="2610"/>
        </w:tabs>
        <w:spacing w:line="0" w:lineRule="atLeast"/>
        <w:ind w:left="5960"/>
        <w:rPr>
          <w:rFonts w:ascii="Century Gothic" w:eastAsia="Arial" w:hAnsi="Century Gothic"/>
          <w:b/>
          <w:sz w:val="14"/>
          <w:szCs w:val="18"/>
        </w:rPr>
      </w:pPr>
      <w:r w:rsidRPr="00552502">
        <w:rPr>
          <w:rFonts w:ascii="Century Gothic" w:eastAsia="Arial" w:hAnsi="Century Gothic"/>
          <w:b/>
          <w:sz w:val="14"/>
          <w:szCs w:val="18"/>
        </w:rPr>
        <w:t>---------------------------------------------------------------------</w:t>
      </w:r>
    </w:p>
    <w:p w14:paraId="7C7F14E7" w14:textId="77777777" w:rsidR="00000000" w:rsidRPr="00552502" w:rsidRDefault="00776440" w:rsidP="00552502">
      <w:pPr>
        <w:tabs>
          <w:tab w:val="left" w:pos="2610"/>
        </w:tabs>
        <w:spacing w:line="42" w:lineRule="exact"/>
        <w:rPr>
          <w:rFonts w:ascii="Century Gothic" w:eastAsia="Times New Roman" w:hAnsi="Century Gothic"/>
          <w:sz w:val="18"/>
          <w:szCs w:val="18"/>
        </w:rPr>
      </w:pPr>
    </w:p>
    <w:p w14:paraId="3251DA8E" w14:textId="121AD854" w:rsidR="00000000" w:rsidRPr="00552502" w:rsidRDefault="00776440" w:rsidP="00552502">
      <w:pPr>
        <w:tabs>
          <w:tab w:val="left" w:pos="2610"/>
        </w:tabs>
        <w:spacing w:line="275" w:lineRule="auto"/>
        <w:ind w:left="5960" w:right="20"/>
        <w:rPr>
          <w:rFonts w:ascii="Century Gothic" w:eastAsia="Arial" w:hAnsi="Century Gothic"/>
          <w:b/>
          <w:sz w:val="16"/>
          <w:szCs w:val="18"/>
        </w:rPr>
      </w:pPr>
      <w:r w:rsidRPr="00552502">
        <w:rPr>
          <w:rFonts w:ascii="Century Gothic" w:eastAsia="Arial" w:hAnsi="Century Gothic"/>
          <w:b/>
          <w:sz w:val="16"/>
          <w:szCs w:val="18"/>
        </w:rPr>
        <w:t xml:space="preserve">Psychiatrists and PMHNPs; Licensed clinicians; </w:t>
      </w:r>
      <w:r w:rsidR="003B4416" w:rsidRPr="00552502">
        <w:rPr>
          <w:rFonts w:ascii="Century Gothic" w:eastAsia="Arial" w:hAnsi="Century Gothic"/>
          <w:b/>
          <w:sz w:val="16"/>
          <w:szCs w:val="18"/>
        </w:rPr>
        <w:t>non-licensed</w:t>
      </w:r>
      <w:r w:rsidRPr="00552502">
        <w:rPr>
          <w:rFonts w:ascii="Century Gothic" w:eastAsia="Arial" w:hAnsi="Century Gothic"/>
          <w:b/>
          <w:sz w:val="16"/>
          <w:szCs w:val="18"/>
        </w:rPr>
        <w:t xml:space="preserve"> personnel</w:t>
      </w:r>
    </w:p>
    <w:p w14:paraId="093A3E26"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1A6EF300" w14:textId="77777777" w:rsidR="00000000" w:rsidRPr="00552502" w:rsidRDefault="00776440" w:rsidP="00552502">
      <w:pPr>
        <w:tabs>
          <w:tab w:val="left" w:pos="2610"/>
        </w:tabs>
        <w:spacing w:line="0" w:lineRule="atLeast"/>
        <w:ind w:left="5960"/>
        <w:rPr>
          <w:rFonts w:ascii="Century Gothic" w:eastAsia="Arial" w:hAnsi="Century Gothic"/>
          <w:b/>
          <w:sz w:val="14"/>
          <w:szCs w:val="18"/>
        </w:rPr>
      </w:pPr>
      <w:r w:rsidRPr="00552502">
        <w:rPr>
          <w:rFonts w:ascii="Century Gothic" w:eastAsia="Arial" w:hAnsi="Century Gothic"/>
          <w:b/>
          <w:sz w:val="14"/>
          <w:szCs w:val="18"/>
        </w:rPr>
        <w:t>----</w:t>
      </w:r>
      <w:r w:rsidRPr="00552502">
        <w:rPr>
          <w:rFonts w:ascii="Century Gothic" w:eastAsia="Arial" w:hAnsi="Century Gothic"/>
          <w:b/>
          <w:sz w:val="14"/>
          <w:szCs w:val="18"/>
        </w:rPr>
        <w:t>-----------------------------------------------------------------</w:t>
      </w:r>
    </w:p>
    <w:p w14:paraId="2D6D0D82" w14:textId="77777777" w:rsidR="00000000" w:rsidRPr="00552502" w:rsidRDefault="00776440" w:rsidP="00552502">
      <w:pPr>
        <w:tabs>
          <w:tab w:val="left" w:pos="2610"/>
        </w:tabs>
        <w:spacing w:line="42" w:lineRule="exact"/>
        <w:rPr>
          <w:rFonts w:ascii="Century Gothic" w:eastAsia="Times New Roman" w:hAnsi="Century Gothic"/>
          <w:sz w:val="18"/>
          <w:szCs w:val="18"/>
        </w:rPr>
      </w:pPr>
    </w:p>
    <w:p w14:paraId="4BAC0B25" w14:textId="77777777" w:rsidR="00000000" w:rsidRPr="00552502" w:rsidRDefault="00776440" w:rsidP="00552502">
      <w:pPr>
        <w:tabs>
          <w:tab w:val="left" w:pos="2610"/>
        </w:tabs>
        <w:spacing w:line="275" w:lineRule="auto"/>
        <w:ind w:left="5960"/>
        <w:rPr>
          <w:rFonts w:ascii="Century Gothic" w:eastAsia="Arial" w:hAnsi="Century Gothic"/>
          <w:b/>
          <w:sz w:val="16"/>
          <w:szCs w:val="18"/>
        </w:rPr>
      </w:pPr>
      <w:r w:rsidRPr="00552502">
        <w:rPr>
          <w:rFonts w:ascii="Century Gothic" w:eastAsia="Arial" w:hAnsi="Century Gothic"/>
          <w:b/>
          <w:sz w:val="16"/>
          <w:szCs w:val="18"/>
        </w:rPr>
        <w:t>Primary Care doctors, NPs, PAs with psychiatric training</w:t>
      </w:r>
    </w:p>
    <w:p w14:paraId="223458E5"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4D43037C" w14:textId="77777777" w:rsidR="00000000" w:rsidRPr="00552502" w:rsidRDefault="00776440" w:rsidP="00552502">
      <w:pPr>
        <w:tabs>
          <w:tab w:val="left" w:pos="2610"/>
        </w:tabs>
        <w:spacing w:line="0" w:lineRule="atLeast"/>
        <w:ind w:left="5960"/>
        <w:rPr>
          <w:rFonts w:ascii="Century Gothic" w:eastAsia="Arial" w:hAnsi="Century Gothic"/>
          <w:b/>
          <w:sz w:val="14"/>
          <w:szCs w:val="18"/>
        </w:rPr>
      </w:pPr>
      <w:r w:rsidRPr="00552502">
        <w:rPr>
          <w:rFonts w:ascii="Century Gothic" w:eastAsia="Arial" w:hAnsi="Century Gothic"/>
          <w:b/>
          <w:sz w:val="14"/>
          <w:szCs w:val="18"/>
        </w:rPr>
        <w:t>---------------------------------------------------------------------</w:t>
      </w:r>
    </w:p>
    <w:p w14:paraId="1EE99207" w14:textId="77777777" w:rsidR="00000000" w:rsidRPr="00552502" w:rsidRDefault="00776440" w:rsidP="00552502">
      <w:pPr>
        <w:tabs>
          <w:tab w:val="left" w:pos="2610"/>
        </w:tabs>
        <w:spacing w:line="42" w:lineRule="exact"/>
        <w:rPr>
          <w:rFonts w:ascii="Century Gothic" w:eastAsia="Times New Roman" w:hAnsi="Century Gothic"/>
          <w:sz w:val="18"/>
          <w:szCs w:val="18"/>
        </w:rPr>
      </w:pPr>
    </w:p>
    <w:p w14:paraId="0193D231" w14:textId="634B6FE3" w:rsidR="00000000" w:rsidRPr="00552502" w:rsidRDefault="00776440" w:rsidP="00552502">
      <w:pPr>
        <w:tabs>
          <w:tab w:val="left" w:pos="2610"/>
        </w:tabs>
        <w:spacing w:line="308" w:lineRule="auto"/>
        <w:ind w:left="5960" w:right="1060"/>
        <w:rPr>
          <w:rFonts w:ascii="Century Gothic" w:eastAsia="Arial" w:hAnsi="Century Gothic"/>
          <w:b/>
          <w:sz w:val="16"/>
          <w:szCs w:val="18"/>
        </w:rPr>
      </w:pPr>
      <w:r w:rsidRPr="00552502">
        <w:rPr>
          <w:rFonts w:ascii="Century Gothic" w:eastAsia="Arial" w:hAnsi="Century Gothic"/>
          <w:b/>
          <w:sz w:val="16"/>
          <w:szCs w:val="18"/>
        </w:rPr>
        <w:t xml:space="preserve">Non-licensed personnel, </w:t>
      </w:r>
      <w:r w:rsidR="003B4416" w:rsidRPr="00552502">
        <w:rPr>
          <w:rFonts w:ascii="Century Gothic" w:eastAsia="Arial" w:hAnsi="Century Gothic"/>
          <w:b/>
          <w:sz w:val="16"/>
          <w:szCs w:val="18"/>
        </w:rPr>
        <w:t>including</w:t>
      </w:r>
      <w:r w:rsidRPr="00552502">
        <w:rPr>
          <w:rFonts w:ascii="Century Gothic" w:eastAsia="Arial" w:hAnsi="Century Gothic"/>
          <w:b/>
          <w:sz w:val="16"/>
          <w:szCs w:val="18"/>
        </w:rPr>
        <w:t xml:space="preserve"> Certified Peer Personnel </w:t>
      </w:r>
      <w:r w:rsidRPr="00552502">
        <w:rPr>
          <w:rFonts w:ascii="Century Gothic" w:eastAsia="Arial" w:hAnsi="Century Gothic"/>
          <w:b/>
          <w:sz w:val="16"/>
          <w:szCs w:val="18"/>
        </w:rPr>
        <w:t>Certified Case Managers Certified Community MH Workers</w:t>
      </w:r>
    </w:p>
    <w:p w14:paraId="1EF34565" w14:textId="77777777" w:rsidR="00000000" w:rsidRPr="00552502" w:rsidRDefault="00776440" w:rsidP="00552502">
      <w:pPr>
        <w:tabs>
          <w:tab w:val="left" w:pos="2610"/>
        </w:tabs>
        <w:spacing w:line="156" w:lineRule="exact"/>
        <w:rPr>
          <w:rFonts w:ascii="Century Gothic" w:eastAsia="Times New Roman" w:hAnsi="Century Gothic"/>
          <w:sz w:val="18"/>
          <w:szCs w:val="18"/>
        </w:rPr>
      </w:pPr>
    </w:p>
    <w:p w14:paraId="75B9F1E1" w14:textId="77777777" w:rsidR="00000000" w:rsidRPr="00552502" w:rsidRDefault="00776440" w:rsidP="00552502">
      <w:pPr>
        <w:tabs>
          <w:tab w:val="left" w:pos="2610"/>
        </w:tabs>
        <w:spacing w:line="0" w:lineRule="atLeast"/>
        <w:ind w:left="5960"/>
        <w:rPr>
          <w:rFonts w:ascii="Century Gothic" w:eastAsia="Arial" w:hAnsi="Century Gothic"/>
          <w:sz w:val="16"/>
          <w:szCs w:val="18"/>
        </w:rPr>
      </w:pPr>
      <w:r w:rsidRPr="00552502">
        <w:rPr>
          <w:rFonts w:ascii="Century Gothic" w:eastAsia="Arial" w:hAnsi="Century Gothic"/>
          <w:sz w:val="16"/>
          <w:szCs w:val="18"/>
        </w:rPr>
        <w:t>NP: nurse practitioner</w:t>
      </w:r>
    </w:p>
    <w:p w14:paraId="7981474C" w14:textId="77777777" w:rsidR="00000000" w:rsidRPr="00552502" w:rsidRDefault="00776440" w:rsidP="00552502">
      <w:pPr>
        <w:tabs>
          <w:tab w:val="left" w:pos="2610"/>
        </w:tabs>
        <w:spacing w:line="30" w:lineRule="exact"/>
        <w:rPr>
          <w:rFonts w:ascii="Century Gothic" w:eastAsia="Times New Roman" w:hAnsi="Century Gothic"/>
          <w:sz w:val="18"/>
          <w:szCs w:val="18"/>
        </w:rPr>
      </w:pPr>
    </w:p>
    <w:p w14:paraId="6F992F42" w14:textId="77777777" w:rsidR="00000000" w:rsidRPr="00552502" w:rsidRDefault="00776440" w:rsidP="00552502">
      <w:pPr>
        <w:tabs>
          <w:tab w:val="left" w:pos="2610"/>
        </w:tabs>
        <w:spacing w:line="0" w:lineRule="atLeast"/>
        <w:ind w:left="5960"/>
        <w:rPr>
          <w:rFonts w:ascii="Century Gothic" w:eastAsia="Arial" w:hAnsi="Century Gothic"/>
          <w:sz w:val="16"/>
          <w:szCs w:val="18"/>
        </w:rPr>
      </w:pPr>
      <w:r w:rsidRPr="00552502">
        <w:rPr>
          <w:rFonts w:ascii="Century Gothic" w:eastAsia="Arial" w:hAnsi="Century Gothic"/>
          <w:sz w:val="16"/>
          <w:szCs w:val="18"/>
        </w:rPr>
        <w:t>PA: physician assistant</w:t>
      </w:r>
    </w:p>
    <w:p w14:paraId="62B6F288" w14:textId="77777777" w:rsidR="00000000" w:rsidRPr="00552502" w:rsidRDefault="00776440" w:rsidP="00552502">
      <w:pPr>
        <w:tabs>
          <w:tab w:val="left" w:pos="2610"/>
        </w:tabs>
        <w:spacing w:line="30" w:lineRule="exact"/>
        <w:rPr>
          <w:rFonts w:ascii="Century Gothic" w:eastAsia="Times New Roman" w:hAnsi="Century Gothic"/>
          <w:sz w:val="18"/>
          <w:szCs w:val="18"/>
        </w:rPr>
      </w:pPr>
    </w:p>
    <w:p w14:paraId="1F83397A" w14:textId="77777777" w:rsidR="00000000" w:rsidRPr="00552502" w:rsidRDefault="00776440" w:rsidP="00552502">
      <w:pPr>
        <w:tabs>
          <w:tab w:val="left" w:pos="2610"/>
        </w:tabs>
        <w:spacing w:line="317" w:lineRule="auto"/>
        <w:ind w:left="5960" w:right="840"/>
        <w:rPr>
          <w:rFonts w:ascii="Century Gothic" w:eastAsia="Arial" w:hAnsi="Century Gothic"/>
          <w:sz w:val="16"/>
          <w:szCs w:val="18"/>
        </w:rPr>
      </w:pPr>
      <w:r w:rsidRPr="00552502">
        <w:rPr>
          <w:rFonts w:ascii="Century Gothic" w:eastAsia="Arial" w:hAnsi="Century Gothic"/>
          <w:sz w:val="16"/>
          <w:szCs w:val="18"/>
        </w:rPr>
        <w:t>PMHNP: psychiatric mental health nurse practitioner</w:t>
      </w:r>
    </w:p>
    <w:p w14:paraId="0840D0A5"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 w:val="16"/>
          <w:szCs w:val="18"/>
        </w:rPr>
        <w:pict w14:anchorId="368E72C9">
          <v:line id="_x0000_s1028" style="position:absolute;z-index:-11" from=".95pt,10.25pt" to="499.8pt,10.25pt" o:userdrawn="t" strokeweight=".16931mm"/>
        </w:pict>
      </w:r>
    </w:p>
    <w:p w14:paraId="3990FCD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A3FC495" w14:textId="77777777" w:rsidR="00000000" w:rsidRPr="00552502" w:rsidRDefault="00776440" w:rsidP="00552502">
      <w:pPr>
        <w:tabs>
          <w:tab w:val="left" w:pos="2610"/>
        </w:tabs>
        <w:spacing w:line="258" w:lineRule="exact"/>
        <w:rPr>
          <w:rFonts w:ascii="Century Gothic" w:eastAsia="Times New Roman" w:hAnsi="Century Gothic"/>
          <w:sz w:val="18"/>
          <w:szCs w:val="18"/>
        </w:rPr>
      </w:pPr>
    </w:p>
    <w:p w14:paraId="4B6535C3" w14:textId="77777777" w:rsidR="00000000" w:rsidRPr="00552502" w:rsidRDefault="00776440" w:rsidP="00552502">
      <w:pPr>
        <w:tabs>
          <w:tab w:val="left" w:pos="2610"/>
        </w:tabs>
        <w:spacing w:line="290" w:lineRule="auto"/>
        <w:ind w:right="300"/>
        <w:rPr>
          <w:rFonts w:ascii="Century Gothic" w:eastAsia="Arial" w:hAnsi="Century Gothic"/>
          <w:szCs w:val="18"/>
        </w:rPr>
      </w:pPr>
      <w:r w:rsidRPr="00552502">
        <w:rPr>
          <w:rFonts w:ascii="Century Gothic" w:eastAsia="Arial" w:hAnsi="Century Gothic"/>
          <w:szCs w:val="18"/>
        </w:rPr>
        <w:t>The WET Plan is poised to support a comprehensive system of programs and services, across the s</w:t>
      </w:r>
      <w:r w:rsidRPr="00552502">
        <w:rPr>
          <w:rFonts w:ascii="Century Gothic" w:eastAsia="Arial" w:hAnsi="Century Gothic"/>
          <w:szCs w:val="18"/>
        </w:rPr>
        <w:t>tate, to meet the needs of California</w:t>
      </w:r>
      <w:r w:rsidRPr="00552502">
        <w:rPr>
          <w:rFonts w:ascii="Century Gothic" w:eastAsia="Arial" w:hAnsi="Century Gothic"/>
          <w:szCs w:val="18"/>
        </w:rPr>
        <w:t>’s diverse populations. Additionally, the strategies set forth in the plan support inter-system collaboration to address the mental health needs of multi-system users and ultimately to achieve positive outcomes and redu</w:t>
      </w:r>
      <w:r w:rsidRPr="00552502">
        <w:rPr>
          <w:rFonts w:ascii="Century Gothic" w:eastAsia="Arial" w:hAnsi="Century Gothic"/>
          <w:szCs w:val="18"/>
        </w:rPr>
        <w:t>ced costs.</w:t>
      </w:r>
    </w:p>
    <w:p w14:paraId="04CC4512" w14:textId="77777777" w:rsidR="00000000" w:rsidRPr="00552502" w:rsidRDefault="00776440" w:rsidP="00552502">
      <w:pPr>
        <w:tabs>
          <w:tab w:val="left" w:pos="2610"/>
        </w:tabs>
        <w:spacing w:line="228" w:lineRule="exact"/>
        <w:rPr>
          <w:rFonts w:ascii="Century Gothic" w:eastAsia="Times New Roman" w:hAnsi="Century Gothic"/>
          <w:sz w:val="18"/>
          <w:szCs w:val="18"/>
        </w:rPr>
      </w:pPr>
    </w:p>
    <w:p w14:paraId="2B82851A"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Proposed 2020-2025 WET Five-Year Plan Framework</w:t>
      </w:r>
    </w:p>
    <w:p w14:paraId="49390DD0"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2CD3B676" w14:textId="77777777" w:rsidR="00000000" w:rsidRPr="00552502" w:rsidRDefault="00776440" w:rsidP="00552502">
      <w:pPr>
        <w:tabs>
          <w:tab w:val="left" w:pos="2610"/>
        </w:tabs>
        <w:spacing w:line="290" w:lineRule="auto"/>
        <w:ind w:right="600"/>
        <w:rPr>
          <w:rFonts w:ascii="Century Gothic" w:eastAsia="Arial" w:hAnsi="Century Gothic"/>
          <w:szCs w:val="18"/>
        </w:rPr>
      </w:pPr>
      <w:r w:rsidRPr="00552502">
        <w:rPr>
          <w:rFonts w:ascii="Century Gothic" w:eastAsia="Arial" w:hAnsi="Century Gothic"/>
          <w:szCs w:val="18"/>
        </w:rPr>
        <w:t>The following WET Plan framework reflects and responds to findings from the WET evaluation, academic capacity and workforce needs studies, policy analysis, key literature reviews, and a robust st</w:t>
      </w:r>
      <w:r w:rsidRPr="00552502">
        <w:rPr>
          <w:rFonts w:ascii="Century Gothic" w:eastAsia="Arial" w:hAnsi="Century Gothic"/>
          <w:szCs w:val="18"/>
        </w:rPr>
        <w:t>akeholder engagement process. Summaries of these findings appear in Appendices 4 through 9. The WET Plan framework proposes two categories.</w:t>
      </w:r>
    </w:p>
    <w:p w14:paraId="510B94CC"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44583E56" w14:textId="77777777" w:rsidR="00000000" w:rsidRPr="00552502" w:rsidRDefault="00776440" w:rsidP="00552502">
      <w:pPr>
        <w:numPr>
          <w:ilvl w:val="0"/>
          <w:numId w:val="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Supporting Individuals</w:t>
      </w:r>
    </w:p>
    <w:p w14:paraId="085C361F" w14:textId="77777777" w:rsidR="00000000" w:rsidRPr="00552502" w:rsidRDefault="00776440" w:rsidP="00552502">
      <w:pPr>
        <w:tabs>
          <w:tab w:val="left" w:pos="2610"/>
        </w:tabs>
        <w:spacing w:line="37" w:lineRule="exact"/>
        <w:rPr>
          <w:rFonts w:ascii="Century Gothic" w:eastAsia="Arial" w:hAnsi="Century Gothic"/>
          <w:szCs w:val="18"/>
        </w:rPr>
      </w:pPr>
    </w:p>
    <w:p w14:paraId="549504AC" w14:textId="77777777" w:rsidR="00000000" w:rsidRPr="00552502" w:rsidRDefault="00776440" w:rsidP="00552502">
      <w:pPr>
        <w:numPr>
          <w:ilvl w:val="0"/>
          <w:numId w:val="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Supporting Systems</w:t>
      </w:r>
    </w:p>
    <w:p w14:paraId="73E12A4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01FBFE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D12FB1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C37248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A8034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6F5D6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25E0CC2" w14:textId="77777777" w:rsidR="00000000" w:rsidRPr="00552502" w:rsidRDefault="00776440" w:rsidP="00552502">
      <w:pPr>
        <w:tabs>
          <w:tab w:val="left" w:pos="2610"/>
        </w:tabs>
        <w:spacing w:line="354" w:lineRule="exact"/>
        <w:rPr>
          <w:rFonts w:ascii="Century Gothic" w:eastAsia="Times New Roman" w:hAnsi="Century Gothic"/>
          <w:sz w:val="18"/>
          <w:szCs w:val="18"/>
        </w:rPr>
      </w:pPr>
    </w:p>
    <w:p w14:paraId="40430648"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940" w:bottom="327" w:left="1440" w:header="0" w:footer="0" w:gutter="0"/>
          <w:cols w:space="0" w:equalWidth="0">
            <w:col w:w="9860"/>
          </w:cols>
          <w:docGrid w:linePitch="360"/>
        </w:sectPr>
      </w:pPr>
    </w:p>
    <w:p w14:paraId="6654C34F"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9" w:name="page10"/>
      <w:bookmarkEnd w:id="9"/>
      <w:r w:rsidRPr="00552502">
        <w:rPr>
          <w:rFonts w:ascii="Century Gothic" w:eastAsia="Arial" w:hAnsi="Century Gothic"/>
          <w:sz w:val="18"/>
          <w:szCs w:val="18"/>
        </w:rPr>
        <w:lastRenderedPageBreak/>
        <w:t>2020-2025 WET Five-Year Plan</w:t>
      </w:r>
    </w:p>
    <w:p w14:paraId="5CD58EA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CE9E86"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1CA425D7" w14:textId="77777777" w:rsidR="00000000" w:rsidRPr="00552502" w:rsidRDefault="00776440" w:rsidP="00552502">
      <w:pPr>
        <w:tabs>
          <w:tab w:val="left" w:pos="2610"/>
        </w:tabs>
        <w:spacing w:line="297" w:lineRule="auto"/>
        <w:ind w:right="380"/>
        <w:rPr>
          <w:rFonts w:ascii="Century Gothic" w:eastAsia="Arial" w:hAnsi="Century Gothic"/>
          <w:szCs w:val="18"/>
        </w:rPr>
      </w:pPr>
      <w:r w:rsidRPr="00552502">
        <w:rPr>
          <w:rFonts w:ascii="Century Gothic" w:eastAsia="Arial" w:hAnsi="Century Gothic"/>
          <w:szCs w:val="18"/>
        </w:rPr>
        <w:t>To implement this proposed</w:t>
      </w:r>
      <w:r w:rsidRPr="00552502">
        <w:rPr>
          <w:rFonts w:ascii="Century Gothic" w:eastAsia="Arial" w:hAnsi="Century Gothic"/>
          <w:szCs w:val="18"/>
        </w:rPr>
        <w:t xml:space="preserve"> strategy, OSHPD would contract with the Regional Partnerships to </w:t>
      </w:r>
      <w:proofErr w:type="gramStart"/>
      <w:r w:rsidRPr="00552502">
        <w:rPr>
          <w:rFonts w:ascii="Century Gothic" w:eastAsia="Arial" w:hAnsi="Century Gothic"/>
          <w:szCs w:val="18"/>
        </w:rPr>
        <w:t>carry out</w:t>
      </w:r>
      <w:proofErr w:type="gramEnd"/>
      <w:r w:rsidRPr="00552502">
        <w:rPr>
          <w:rFonts w:ascii="Century Gothic" w:eastAsia="Arial" w:hAnsi="Century Gothic"/>
          <w:szCs w:val="18"/>
        </w:rPr>
        <w:t xml:space="preserve"> the proposed activities under Supporting Individuals, and OSHPD would directly administer the proposed activities under Supporting Systems.</w:t>
      </w:r>
    </w:p>
    <w:p w14:paraId="604C748E" w14:textId="77777777" w:rsidR="00000000" w:rsidRPr="00552502" w:rsidRDefault="00776440" w:rsidP="00552502">
      <w:pPr>
        <w:tabs>
          <w:tab w:val="left" w:pos="2610"/>
        </w:tabs>
        <w:spacing w:line="230" w:lineRule="exact"/>
        <w:rPr>
          <w:rFonts w:ascii="Century Gothic" w:eastAsia="Times New Roman" w:hAnsi="Century Gothic"/>
          <w:sz w:val="18"/>
          <w:szCs w:val="18"/>
        </w:rPr>
      </w:pPr>
    </w:p>
    <w:p w14:paraId="7020686A"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Supporting Individuals</w:t>
      </w:r>
    </w:p>
    <w:p w14:paraId="26529BE0" w14:textId="77777777" w:rsidR="00000000" w:rsidRPr="00552502" w:rsidRDefault="00776440" w:rsidP="00552502">
      <w:pPr>
        <w:tabs>
          <w:tab w:val="left" w:pos="2610"/>
        </w:tabs>
        <w:spacing w:line="287" w:lineRule="exact"/>
        <w:rPr>
          <w:rFonts w:ascii="Century Gothic" w:eastAsia="Times New Roman" w:hAnsi="Century Gothic"/>
          <w:sz w:val="18"/>
          <w:szCs w:val="18"/>
        </w:rPr>
      </w:pPr>
    </w:p>
    <w:p w14:paraId="4A32B37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There are four </w:t>
      </w:r>
      <w:r w:rsidRPr="00552502">
        <w:rPr>
          <w:rFonts w:ascii="Century Gothic" w:eastAsia="Arial" w:hAnsi="Century Gothic"/>
          <w:szCs w:val="18"/>
        </w:rPr>
        <w:t>components in this category.</w:t>
      </w:r>
    </w:p>
    <w:p w14:paraId="161BED4B"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486B22E6" w14:textId="77777777" w:rsidR="00000000" w:rsidRPr="00552502" w:rsidRDefault="00776440" w:rsidP="00552502">
      <w:pPr>
        <w:numPr>
          <w:ilvl w:val="0"/>
          <w:numId w:val="9"/>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Pipeline development</w:t>
      </w:r>
    </w:p>
    <w:p w14:paraId="5126A46D" w14:textId="77777777" w:rsidR="00000000" w:rsidRPr="00552502" w:rsidRDefault="00776440" w:rsidP="00552502">
      <w:pPr>
        <w:tabs>
          <w:tab w:val="left" w:pos="2610"/>
        </w:tabs>
        <w:spacing w:line="51" w:lineRule="exact"/>
        <w:rPr>
          <w:rFonts w:ascii="Century Gothic" w:eastAsia="Arial" w:hAnsi="Century Gothic"/>
          <w:szCs w:val="18"/>
        </w:rPr>
      </w:pPr>
    </w:p>
    <w:p w14:paraId="527EBF64" w14:textId="77777777" w:rsidR="00000000" w:rsidRPr="00552502" w:rsidRDefault="00776440" w:rsidP="00552502">
      <w:pPr>
        <w:numPr>
          <w:ilvl w:val="0"/>
          <w:numId w:val="9"/>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Undergraduate college and university scholarships</w:t>
      </w:r>
    </w:p>
    <w:p w14:paraId="63813857" w14:textId="77777777" w:rsidR="00000000" w:rsidRPr="00552502" w:rsidRDefault="00776440" w:rsidP="00552502">
      <w:pPr>
        <w:tabs>
          <w:tab w:val="left" w:pos="2610"/>
        </w:tabs>
        <w:spacing w:line="54" w:lineRule="exact"/>
        <w:rPr>
          <w:rFonts w:ascii="Century Gothic" w:eastAsia="Arial" w:hAnsi="Century Gothic"/>
          <w:szCs w:val="18"/>
        </w:rPr>
      </w:pPr>
    </w:p>
    <w:p w14:paraId="6F5B59B7" w14:textId="77777777" w:rsidR="00000000" w:rsidRPr="00552502" w:rsidRDefault="00776440" w:rsidP="00552502">
      <w:pPr>
        <w:numPr>
          <w:ilvl w:val="0"/>
          <w:numId w:val="9"/>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 xml:space="preserve">Clinical </w:t>
      </w:r>
      <w:proofErr w:type="gramStart"/>
      <w:r w:rsidRPr="00552502">
        <w:rPr>
          <w:rFonts w:ascii="Century Gothic" w:eastAsia="Arial" w:hAnsi="Century Gothic"/>
          <w:szCs w:val="18"/>
        </w:rPr>
        <w:t>master</w:t>
      </w:r>
      <w:proofErr w:type="gramEnd"/>
      <w:r w:rsidRPr="00552502">
        <w:rPr>
          <w:rFonts w:ascii="Century Gothic" w:eastAsia="Arial" w:hAnsi="Century Gothic"/>
          <w:szCs w:val="18"/>
        </w:rPr>
        <w:t xml:space="preserve"> and doctoral level graduate education stipends</w:t>
      </w:r>
    </w:p>
    <w:p w14:paraId="1E8DA1D7" w14:textId="77777777" w:rsidR="00000000" w:rsidRPr="00552502" w:rsidRDefault="00776440" w:rsidP="00552502">
      <w:pPr>
        <w:tabs>
          <w:tab w:val="left" w:pos="2610"/>
        </w:tabs>
        <w:spacing w:line="51" w:lineRule="exact"/>
        <w:rPr>
          <w:rFonts w:ascii="Century Gothic" w:eastAsia="Arial" w:hAnsi="Century Gothic"/>
          <w:szCs w:val="18"/>
        </w:rPr>
      </w:pPr>
    </w:p>
    <w:p w14:paraId="3A867F5C" w14:textId="77777777" w:rsidR="00000000" w:rsidRPr="00552502" w:rsidRDefault="00776440" w:rsidP="00552502">
      <w:pPr>
        <w:numPr>
          <w:ilvl w:val="0"/>
          <w:numId w:val="9"/>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Educational loan repayment</w:t>
      </w:r>
    </w:p>
    <w:p w14:paraId="54D0C67C"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685B699F" w14:textId="77777777" w:rsidR="00000000" w:rsidRPr="00552502" w:rsidRDefault="00776440" w:rsidP="00552502">
      <w:pPr>
        <w:tabs>
          <w:tab w:val="left" w:pos="2610"/>
        </w:tabs>
        <w:spacing w:line="307" w:lineRule="auto"/>
        <w:ind w:right="60"/>
        <w:rPr>
          <w:rFonts w:ascii="Century Gothic" w:eastAsia="Arial" w:hAnsi="Century Gothic"/>
          <w:szCs w:val="18"/>
        </w:rPr>
      </w:pPr>
      <w:r w:rsidRPr="00552502">
        <w:rPr>
          <w:rFonts w:ascii="Century Gothic" w:eastAsia="Arial" w:hAnsi="Century Gothic"/>
          <w:szCs w:val="18"/>
        </w:rPr>
        <w:t>There is an emphasis on supporting individuals throughout the</w:t>
      </w:r>
      <w:r w:rsidRPr="00552502">
        <w:rPr>
          <w:rFonts w:ascii="Century Gothic" w:eastAsia="Arial" w:hAnsi="Century Gothic"/>
          <w:szCs w:val="18"/>
        </w:rPr>
        <w:t>ir undergraduate and graduate education to achieve their desired degree in exchange for working in the PMHS. Should an individual complete their education with student loans, then he or she would be eligible to receive loan repayment assistance while worki</w:t>
      </w:r>
      <w:r w:rsidRPr="00552502">
        <w:rPr>
          <w:rFonts w:ascii="Century Gothic" w:eastAsia="Arial" w:hAnsi="Century Gothic"/>
          <w:szCs w:val="18"/>
        </w:rPr>
        <w:t>ng in the PMHS as a hard-to-fill, hard-to-retain professional.</w:t>
      </w:r>
    </w:p>
    <w:p w14:paraId="15EFEC27" w14:textId="77777777" w:rsidR="00000000" w:rsidRPr="00552502" w:rsidRDefault="00776440" w:rsidP="00552502">
      <w:pPr>
        <w:tabs>
          <w:tab w:val="left" w:pos="2610"/>
        </w:tabs>
        <w:spacing w:line="219" w:lineRule="exact"/>
        <w:rPr>
          <w:rFonts w:ascii="Century Gothic" w:eastAsia="Times New Roman" w:hAnsi="Century Gothic"/>
          <w:sz w:val="18"/>
          <w:szCs w:val="18"/>
        </w:rPr>
      </w:pPr>
    </w:p>
    <w:p w14:paraId="30436385" w14:textId="77777777" w:rsidR="00000000" w:rsidRPr="00552502" w:rsidRDefault="00776440" w:rsidP="00552502">
      <w:pPr>
        <w:tabs>
          <w:tab w:val="left" w:pos="2610"/>
        </w:tabs>
        <w:spacing w:line="290" w:lineRule="auto"/>
        <w:ind w:right="20"/>
        <w:rPr>
          <w:rFonts w:ascii="Century Gothic" w:eastAsia="Arial" w:hAnsi="Century Gothic"/>
          <w:szCs w:val="18"/>
        </w:rPr>
      </w:pPr>
      <w:r w:rsidRPr="00552502">
        <w:rPr>
          <w:rFonts w:ascii="Century Gothic" w:eastAsia="Arial" w:hAnsi="Century Gothic"/>
          <w:szCs w:val="18"/>
        </w:rPr>
        <w:t xml:space="preserve">If this strategy is implemented, OSHPD would make local allocations based on the identified needs of the </w:t>
      </w:r>
      <w:proofErr w:type="gramStart"/>
      <w:r w:rsidRPr="00552502">
        <w:rPr>
          <w:rFonts w:ascii="Century Gothic" w:eastAsia="Arial" w:hAnsi="Century Gothic"/>
          <w:szCs w:val="18"/>
        </w:rPr>
        <w:t>59</w:t>
      </w:r>
      <w:proofErr w:type="gramEnd"/>
      <w:r w:rsidRPr="00552502">
        <w:rPr>
          <w:rFonts w:ascii="Century Gothic" w:eastAsia="Arial" w:hAnsi="Century Gothic"/>
          <w:szCs w:val="18"/>
        </w:rPr>
        <w:t xml:space="preserve"> local MHSA jurisdictions, also taking into consideration historical local MHSA suppo</w:t>
      </w:r>
      <w:r w:rsidRPr="00552502">
        <w:rPr>
          <w:rFonts w:ascii="Century Gothic" w:eastAsia="Arial" w:hAnsi="Century Gothic"/>
          <w:szCs w:val="18"/>
        </w:rPr>
        <w:t>rt awarded for other MHSA activities (e.g., Prevention and Early Intervention, Community Support Services, and Full Support Services) for expenditure by OSHPD and the Regional Partnerships.</w:t>
      </w:r>
    </w:p>
    <w:p w14:paraId="244DA682"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51F97DC0" w14:textId="77777777" w:rsidR="00000000" w:rsidRPr="00552502" w:rsidRDefault="00776440" w:rsidP="00552502">
      <w:pPr>
        <w:tabs>
          <w:tab w:val="left" w:pos="2610"/>
        </w:tabs>
        <w:spacing w:line="287" w:lineRule="auto"/>
        <w:ind w:right="600"/>
        <w:rPr>
          <w:rFonts w:ascii="Century Gothic" w:eastAsia="Arial" w:hAnsi="Century Gothic"/>
          <w:szCs w:val="18"/>
        </w:rPr>
      </w:pPr>
      <w:r w:rsidRPr="00552502">
        <w:rPr>
          <w:rFonts w:ascii="Century Gothic" w:eastAsia="Arial" w:hAnsi="Century Gothic"/>
          <w:szCs w:val="18"/>
        </w:rPr>
        <w:t>The Regional Partnerships created by the MHSA would administer th</w:t>
      </w:r>
      <w:r w:rsidRPr="00552502">
        <w:rPr>
          <w:rFonts w:ascii="Century Gothic" w:eastAsia="Arial" w:hAnsi="Century Gothic"/>
          <w:szCs w:val="18"/>
        </w:rPr>
        <w:t xml:space="preserve">e series of programs supporting individuals to promote the leveraging of resources to best serve individual local jurisdictions. OSHPD would contract with each of the Regional Partnerships for activities supporting individuals. OSHPD would assist with the </w:t>
      </w:r>
      <w:r w:rsidRPr="00552502">
        <w:rPr>
          <w:rFonts w:ascii="Century Gothic" w:eastAsia="Arial" w:hAnsi="Century Gothic"/>
          <w:szCs w:val="18"/>
        </w:rPr>
        <w:t>administrative execution of educational scholarships, clinical graduate student stipends, and educational loan repayments.</w:t>
      </w:r>
    </w:p>
    <w:p w14:paraId="6B5A1540"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79EE24AB" w14:textId="7F9D05D0" w:rsidR="00000000" w:rsidRPr="00552502" w:rsidRDefault="00776440" w:rsidP="00552502">
      <w:pPr>
        <w:tabs>
          <w:tab w:val="left" w:pos="2610"/>
        </w:tabs>
        <w:spacing w:line="287" w:lineRule="auto"/>
        <w:ind w:right="80"/>
        <w:rPr>
          <w:rFonts w:ascii="Century Gothic" w:eastAsia="Arial" w:hAnsi="Century Gothic"/>
          <w:szCs w:val="18"/>
        </w:rPr>
      </w:pPr>
      <w:r w:rsidRPr="00552502">
        <w:rPr>
          <w:rFonts w:ascii="Century Gothic" w:eastAsia="Arial" w:hAnsi="Century Gothic"/>
          <w:szCs w:val="18"/>
        </w:rPr>
        <w:t xml:space="preserve">The strategy is two-fold. First, identify individuals in the </w:t>
      </w:r>
      <w:r w:rsidR="003B4416" w:rsidRPr="00552502">
        <w:rPr>
          <w:rFonts w:ascii="Century Gothic" w:eastAsia="Arial" w:hAnsi="Century Gothic"/>
          <w:szCs w:val="18"/>
        </w:rPr>
        <w:t>initial stages</w:t>
      </w:r>
      <w:r w:rsidRPr="00552502">
        <w:rPr>
          <w:rFonts w:ascii="Century Gothic" w:eastAsia="Arial" w:hAnsi="Century Gothic"/>
          <w:szCs w:val="18"/>
        </w:rPr>
        <w:t xml:space="preserve"> of considering and deciding on their career trajectory. On</w:t>
      </w:r>
      <w:r w:rsidRPr="00552502">
        <w:rPr>
          <w:rFonts w:ascii="Century Gothic" w:eastAsia="Arial" w:hAnsi="Century Gothic"/>
          <w:szCs w:val="18"/>
        </w:rPr>
        <w:t>ce an individual decides on a PMHS career, the WET Plan envisions that the full range of programs would support them over the course of their education and in securing PMHS employment in licensed or non-licensed professions, from scholarship to stipend, an</w:t>
      </w:r>
      <w:r w:rsidRPr="00552502">
        <w:rPr>
          <w:rFonts w:ascii="Century Gothic" w:eastAsia="Arial" w:hAnsi="Century Gothic"/>
          <w:szCs w:val="18"/>
        </w:rPr>
        <w:t>d/or to loan repayment.</w:t>
      </w:r>
    </w:p>
    <w:p w14:paraId="4001AE08"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1B7E30C4" w14:textId="68996AFF" w:rsidR="00000000" w:rsidRPr="00552502" w:rsidRDefault="00776440" w:rsidP="00552502">
      <w:pPr>
        <w:tabs>
          <w:tab w:val="left" w:pos="2610"/>
        </w:tabs>
        <w:spacing w:line="286" w:lineRule="auto"/>
        <w:ind w:right="20"/>
        <w:rPr>
          <w:rFonts w:ascii="Century Gothic" w:eastAsia="Arial" w:hAnsi="Century Gothic"/>
          <w:szCs w:val="18"/>
        </w:rPr>
      </w:pPr>
      <w:r w:rsidRPr="00552502">
        <w:rPr>
          <w:rFonts w:ascii="Century Gothic" w:eastAsia="Arial" w:hAnsi="Century Gothic"/>
          <w:szCs w:val="18"/>
        </w:rPr>
        <w:t>Second, allow individuals to receive support at any point along the career development pathway: as an undergraduate receiving a scholarship, in a clinical graduate program receiving a stipend, or as a PMHS professional receiving lo</w:t>
      </w:r>
      <w:r w:rsidRPr="00552502">
        <w:rPr>
          <w:rFonts w:ascii="Century Gothic" w:eastAsia="Arial" w:hAnsi="Century Gothic"/>
          <w:szCs w:val="18"/>
        </w:rPr>
        <w:t xml:space="preserve">an repayment assistance with education debt. Selecting candidates from underserved communities and local </w:t>
      </w:r>
      <w:r w:rsidR="003B4416" w:rsidRPr="00552502">
        <w:rPr>
          <w:rFonts w:ascii="Century Gothic" w:eastAsia="Arial" w:hAnsi="Century Gothic"/>
          <w:szCs w:val="18"/>
        </w:rPr>
        <w:t>authority</w:t>
      </w:r>
      <w:r w:rsidRPr="00552502">
        <w:rPr>
          <w:rFonts w:ascii="Century Gothic" w:eastAsia="Arial" w:hAnsi="Century Gothic"/>
          <w:szCs w:val="18"/>
        </w:rPr>
        <w:t xml:space="preserve"> would also support grow-your-own workforce development strategies to produce both non-licensed and licensed professionals.</w:t>
      </w:r>
    </w:p>
    <w:p w14:paraId="53218A1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BBB21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AB90A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7D9BD1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374A4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2997D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9B27A88" w14:textId="77777777" w:rsidR="00000000" w:rsidRPr="00552502" w:rsidRDefault="00776440" w:rsidP="00552502">
      <w:pPr>
        <w:tabs>
          <w:tab w:val="left" w:pos="2610"/>
        </w:tabs>
        <w:spacing w:line="392" w:lineRule="exact"/>
        <w:rPr>
          <w:rFonts w:ascii="Century Gothic" w:eastAsia="Times New Roman" w:hAnsi="Century Gothic"/>
          <w:sz w:val="18"/>
          <w:szCs w:val="18"/>
        </w:rPr>
      </w:pPr>
    </w:p>
    <w:p w14:paraId="68CBA1D6"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670C86B3"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0" w:name="page11"/>
      <w:bookmarkEnd w:id="10"/>
      <w:r w:rsidRPr="00552502">
        <w:rPr>
          <w:rFonts w:ascii="Century Gothic" w:eastAsia="Arial" w:hAnsi="Century Gothic"/>
          <w:sz w:val="18"/>
          <w:szCs w:val="18"/>
        </w:rPr>
        <w:lastRenderedPageBreak/>
        <w:t>2020-2025 WET Five-Year Plan</w:t>
      </w:r>
    </w:p>
    <w:p w14:paraId="669879C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285F2EA"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67C4A005"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Pipeline Development</w:t>
      </w:r>
    </w:p>
    <w:p w14:paraId="7D3BD5AD"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7B815A56" w14:textId="77777777" w:rsidR="00000000" w:rsidRPr="00552502" w:rsidRDefault="00776440" w:rsidP="00552502">
      <w:pPr>
        <w:tabs>
          <w:tab w:val="left" w:pos="2610"/>
        </w:tabs>
        <w:spacing w:line="271" w:lineRule="auto"/>
        <w:ind w:right="340"/>
        <w:rPr>
          <w:rFonts w:ascii="Century Gothic" w:eastAsia="Arial" w:hAnsi="Century Gothic"/>
          <w:szCs w:val="18"/>
        </w:rPr>
      </w:pPr>
      <w:r w:rsidRPr="00552502">
        <w:rPr>
          <w:rFonts w:ascii="Century Gothic" w:eastAsia="Arial" w:hAnsi="Century Gothic"/>
          <w:szCs w:val="18"/>
        </w:rPr>
        <w:t>Introduce the PMHS to kindergarten through 12</w:t>
      </w:r>
      <w:r w:rsidRPr="00552502">
        <w:rPr>
          <w:rFonts w:ascii="Century Gothic" w:eastAsia="Arial" w:hAnsi="Century Gothic"/>
          <w:sz w:val="24"/>
          <w:szCs w:val="18"/>
          <w:vertAlign w:val="superscript"/>
        </w:rPr>
        <w:t>th</w:t>
      </w:r>
      <w:r w:rsidRPr="00552502">
        <w:rPr>
          <w:rFonts w:ascii="Century Gothic" w:eastAsia="Arial" w:hAnsi="Century Gothic"/>
          <w:szCs w:val="18"/>
        </w:rPr>
        <w:t xml:space="preserve"> grades, community colleges, and universities. Ensure that these programs incorporate developmentally appropriate concepts of mental health needs, self-car</w:t>
      </w:r>
      <w:r w:rsidRPr="00552502">
        <w:rPr>
          <w:rFonts w:ascii="Century Gothic" w:eastAsia="Arial" w:hAnsi="Century Gothic"/>
          <w:szCs w:val="18"/>
        </w:rPr>
        <w:t>e, and de-stigmatization and target resources at educational institutions with underrepresented communities. The Regional Partnerships would conduct pipeline activities to identify students as potential scholarship and stipend candidates.</w:t>
      </w:r>
    </w:p>
    <w:p w14:paraId="2C738543" w14:textId="77777777" w:rsidR="00000000" w:rsidRPr="00552502" w:rsidRDefault="00776440" w:rsidP="00552502">
      <w:pPr>
        <w:tabs>
          <w:tab w:val="left" w:pos="2610"/>
        </w:tabs>
        <w:spacing w:line="289" w:lineRule="exact"/>
        <w:rPr>
          <w:rFonts w:ascii="Century Gothic" w:eastAsia="Times New Roman" w:hAnsi="Century Gothic"/>
          <w:sz w:val="18"/>
          <w:szCs w:val="18"/>
        </w:rPr>
      </w:pPr>
    </w:p>
    <w:p w14:paraId="66CC2418"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Undergraduate Co</w:t>
      </w:r>
      <w:r w:rsidRPr="00552502">
        <w:rPr>
          <w:rFonts w:ascii="Century Gothic" w:eastAsia="Arial" w:hAnsi="Century Gothic"/>
          <w:b/>
          <w:szCs w:val="18"/>
        </w:rPr>
        <w:t>llege and University Scholarships</w:t>
      </w:r>
    </w:p>
    <w:p w14:paraId="409194DF"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2C08F4EC" w14:textId="77777777" w:rsidR="00000000" w:rsidRPr="00552502" w:rsidRDefault="00776440" w:rsidP="00552502">
      <w:pPr>
        <w:tabs>
          <w:tab w:val="left" w:pos="2610"/>
        </w:tabs>
        <w:spacing w:line="284" w:lineRule="auto"/>
        <w:ind w:right="480"/>
        <w:rPr>
          <w:rFonts w:ascii="Century Gothic" w:eastAsia="Arial" w:hAnsi="Century Gothic"/>
          <w:szCs w:val="18"/>
        </w:rPr>
      </w:pPr>
      <w:r w:rsidRPr="00552502">
        <w:rPr>
          <w:rFonts w:ascii="Century Gothic" w:eastAsia="Arial" w:hAnsi="Century Gothic"/>
          <w:szCs w:val="18"/>
        </w:rPr>
        <w:t>Provide scholarships to undergraduate students in exchange for service learning received in a PMHS agency. The scholarship level would depend on the student</w:t>
      </w:r>
      <w:r w:rsidRPr="00552502">
        <w:rPr>
          <w:rFonts w:ascii="Century Gothic" w:eastAsia="Arial" w:hAnsi="Century Gothic"/>
          <w:szCs w:val="18"/>
        </w:rPr>
        <w:t>’s academic aspirations (including certificate, associate degree,</w:t>
      </w:r>
      <w:r w:rsidRPr="00552502">
        <w:rPr>
          <w:rFonts w:ascii="Century Gothic" w:eastAsia="Arial" w:hAnsi="Century Gothic"/>
          <w:szCs w:val="18"/>
        </w:rPr>
        <w:t xml:space="preserve"> and bachelor</w:t>
      </w:r>
      <w:r w:rsidRPr="00552502">
        <w:rPr>
          <w:rFonts w:ascii="Century Gothic" w:eastAsia="Arial" w:hAnsi="Century Gothic"/>
          <w:szCs w:val="18"/>
        </w:rPr>
        <w:t xml:space="preserve">’s degree), pre-placement training and education received, lived experience, and/or other </w:t>
      </w:r>
      <w:proofErr w:type="gramStart"/>
      <w:r w:rsidRPr="00552502">
        <w:rPr>
          <w:rFonts w:ascii="Century Gothic" w:eastAsia="Arial" w:hAnsi="Century Gothic"/>
          <w:szCs w:val="18"/>
        </w:rPr>
        <w:t>possible factors</w:t>
      </w:r>
      <w:proofErr w:type="gramEnd"/>
      <w:r w:rsidRPr="00552502">
        <w:rPr>
          <w:rFonts w:ascii="Century Gothic" w:eastAsia="Arial" w:hAnsi="Century Gothic"/>
          <w:szCs w:val="18"/>
        </w:rPr>
        <w:t>. This component would be especially valuable to expanding the knowledge and skills of non-licensed personnel through training and educat</w:t>
      </w:r>
      <w:r w:rsidRPr="00552502">
        <w:rPr>
          <w:rFonts w:ascii="Century Gothic" w:eastAsia="Arial" w:hAnsi="Century Gothic"/>
          <w:szCs w:val="18"/>
        </w:rPr>
        <w:t>ion opportunities.</w:t>
      </w:r>
    </w:p>
    <w:p w14:paraId="6EA8C744" w14:textId="77777777" w:rsidR="00000000" w:rsidRPr="00552502" w:rsidRDefault="00776440" w:rsidP="00552502">
      <w:pPr>
        <w:tabs>
          <w:tab w:val="left" w:pos="2610"/>
        </w:tabs>
        <w:spacing w:line="279" w:lineRule="exact"/>
        <w:rPr>
          <w:rFonts w:ascii="Century Gothic" w:eastAsia="Times New Roman" w:hAnsi="Century Gothic"/>
          <w:sz w:val="18"/>
          <w:szCs w:val="18"/>
        </w:rPr>
      </w:pPr>
    </w:p>
    <w:p w14:paraId="5BF16B1F"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Clinical Master and Doctoral Graduate Education Stipends</w:t>
      </w:r>
    </w:p>
    <w:p w14:paraId="57A761FF"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4B675664" w14:textId="62807DB9" w:rsidR="00000000" w:rsidRPr="00552502" w:rsidRDefault="003B4416" w:rsidP="00552502">
      <w:pPr>
        <w:tabs>
          <w:tab w:val="left" w:pos="2610"/>
        </w:tabs>
        <w:spacing w:line="287" w:lineRule="auto"/>
        <w:ind w:right="40"/>
        <w:rPr>
          <w:rFonts w:ascii="Century Gothic" w:eastAsia="Arial" w:hAnsi="Century Gothic"/>
          <w:szCs w:val="18"/>
        </w:rPr>
      </w:pPr>
      <w:r w:rsidRPr="00552502">
        <w:rPr>
          <w:rFonts w:ascii="Century Gothic" w:eastAsia="Arial" w:hAnsi="Century Gothic"/>
          <w:szCs w:val="18"/>
        </w:rPr>
        <w:t>Like</w:t>
      </w:r>
      <w:r w:rsidR="00776440" w:rsidRPr="00552502">
        <w:rPr>
          <w:rFonts w:ascii="Century Gothic" w:eastAsia="Arial" w:hAnsi="Century Gothic"/>
          <w:szCs w:val="18"/>
        </w:rPr>
        <w:t xml:space="preserve"> the previous Stipend program, this program would provide funding for post-graduate clinical </w:t>
      </w:r>
      <w:proofErr w:type="gramStart"/>
      <w:r w:rsidR="00776440" w:rsidRPr="00552502">
        <w:rPr>
          <w:rFonts w:ascii="Century Gothic" w:eastAsia="Arial" w:hAnsi="Century Gothic"/>
          <w:szCs w:val="18"/>
        </w:rPr>
        <w:t>master</w:t>
      </w:r>
      <w:proofErr w:type="gramEnd"/>
      <w:r w:rsidR="00776440" w:rsidRPr="00552502">
        <w:rPr>
          <w:rFonts w:ascii="Century Gothic" w:eastAsia="Arial" w:hAnsi="Century Gothic"/>
          <w:szCs w:val="18"/>
        </w:rPr>
        <w:t xml:space="preserve"> and doctoral education service performed in a local PMHS agency. Reg</w:t>
      </w:r>
      <w:r w:rsidR="00776440" w:rsidRPr="00552502">
        <w:rPr>
          <w:rFonts w:ascii="Century Gothic" w:eastAsia="Arial" w:hAnsi="Century Gothic"/>
          <w:szCs w:val="18"/>
        </w:rPr>
        <w:t>ional Partnerships would select students in advance of their final year of education and provide funds in exchange for a 12-month service commitment, giving priority to applicants who previously received a scholarship.</w:t>
      </w:r>
    </w:p>
    <w:p w14:paraId="566A239A" w14:textId="77777777" w:rsidR="00000000" w:rsidRPr="00552502" w:rsidRDefault="00776440" w:rsidP="00552502">
      <w:pPr>
        <w:tabs>
          <w:tab w:val="left" w:pos="2610"/>
        </w:tabs>
        <w:spacing w:line="269" w:lineRule="exact"/>
        <w:rPr>
          <w:rFonts w:ascii="Century Gothic" w:eastAsia="Times New Roman" w:hAnsi="Century Gothic"/>
          <w:sz w:val="18"/>
          <w:szCs w:val="18"/>
        </w:rPr>
      </w:pPr>
    </w:p>
    <w:p w14:paraId="40E4ACA7"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Loan Repayment Program</w:t>
      </w:r>
    </w:p>
    <w:p w14:paraId="1FC0571D"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30DAC236" w14:textId="77777777" w:rsidR="00000000" w:rsidRPr="00552502" w:rsidRDefault="00776440" w:rsidP="00552502">
      <w:pPr>
        <w:tabs>
          <w:tab w:val="left" w:pos="2610"/>
        </w:tabs>
        <w:spacing w:line="287" w:lineRule="auto"/>
        <w:ind w:right="300"/>
        <w:rPr>
          <w:rFonts w:ascii="Century Gothic" w:eastAsia="Arial" w:hAnsi="Century Gothic"/>
          <w:szCs w:val="18"/>
        </w:rPr>
      </w:pPr>
      <w:r w:rsidRPr="00552502">
        <w:rPr>
          <w:rFonts w:ascii="Century Gothic" w:eastAsia="Arial" w:hAnsi="Century Gothic"/>
          <w:szCs w:val="18"/>
        </w:rPr>
        <w:t>Provide educ</w:t>
      </w:r>
      <w:r w:rsidRPr="00552502">
        <w:rPr>
          <w:rFonts w:ascii="Century Gothic" w:eastAsia="Arial" w:hAnsi="Century Gothic"/>
          <w:szCs w:val="18"/>
        </w:rPr>
        <w:t xml:space="preserve">ational loan repayment assistance to PMHS professionals that the local </w:t>
      </w:r>
      <w:proofErr w:type="gramStart"/>
      <w:r w:rsidRPr="00552502">
        <w:rPr>
          <w:rFonts w:ascii="Century Gothic" w:eastAsia="Arial" w:hAnsi="Century Gothic"/>
          <w:szCs w:val="18"/>
        </w:rPr>
        <w:t>jurisdiction</w:t>
      </w:r>
      <w:proofErr w:type="gramEnd"/>
      <w:r w:rsidRPr="00552502">
        <w:rPr>
          <w:rFonts w:ascii="Century Gothic" w:eastAsia="Arial" w:hAnsi="Century Gothic"/>
          <w:szCs w:val="18"/>
        </w:rPr>
        <w:t xml:space="preserve"> identifies as serving in hard-to-fill and hard-to-retain positions, giving priority to applicants who previously received a scholarship and/or stipend. The amount awarded w</w:t>
      </w:r>
      <w:r w:rsidRPr="00552502">
        <w:rPr>
          <w:rFonts w:ascii="Century Gothic" w:eastAsia="Arial" w:hAnsi="Century Gothic"/>
          <w:szCs w:val="18"/>
        </w:rPr>
        <w:t xml:space="preserve">ould be based on educational attainment, the level of unmet need in the community </w:t>
      </w:r>
      <w:proofErr w:type="gramStart"/>
      <w:r w:rsidRPr="00552502">
        <w:rPr>
          <w:rFonts w:ascii="Century Gothic" w:eastAsia="Arial" w:hAnsi="Century Gothic"/>
          <w:szCs w:val="18"/>
        </w:rPr>
        <w:t>being served</w:t>
      </w:r>
      <w:proofErr w:type="gramEnd"/>
      <w:r w:rsidRPr="00552502">
        <w:rPr>
          <w:rFonts w:ascii="Century Gothic" w:eastAsia="Arial" w:hAnsi="Century Gothic"/>
          <w:szCs w:val="18"/>
        </w:rPr>
        <w:t>, and years of service in a local PMHS agency.</w:t>
      </w:r>
    </w:p>
    <w:p w14:paraId="535960D1"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26E40B8B"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Supporting Systems</w:t>
      </w:r>
    </w:p>
    <w:p w14:paraId="159B9044" w14:textId="77777777" w:rsidR="00000000" w:rsidRPr="00552502" w:rsidRDefault="00776440" w:rsidP="00552502">
      <w:pPr>
        <w:tabs>
          <w:tab w:val="left" w:pos="2610"/>
        </w:tabs>
        <w:spacing w:line="287" w:lineRule="exact"/>
        <w:rPr>
          <w:rFonts w:ascii="Century Gothic" w:eastAsia="Times New Roman" w:hAnsi="Century Gothic"/>
          <w:sz w:val="18"/>
          <w:szCs w:val="18"/>
        </w:rPr>
      </w:pPr>
    </w:p>
    <w:p w14:paraId="0BFA4019"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OSHPD would directly administer the following four components of this program category.</w:t>
      </w:r>
    </w:p>
    <w:p w14:paraId="1A79A5D3"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47DB3F9B" w14:textId="77777777" w:rsidR="00000000" w:rsidRPr="00552502" w:rsidRDefault="00776440" w:rsidP="00552502">
      <w:pPr>
        <w:numPr>
          <w:ilvl w:val="0"/>
          <w:numId w:val="10"/>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 xml:space="preserve">Peer </w:t>
      </w:r>
      <w:r w:rsidRPr="00552502">
        <w:rPr>
          <w:rFonts w:ascii="Century Gothic" w:eastAsia="Arial" w:hAnsi="Century Gothic"/>
          <w:szCs w:val="18"/>
        </w:rPr>
        <w:t>Personnel Preparation</w:t>
      </w:r>
    </w:p>
    <w:p w14:paraId="412400BD" w14:textId="77777777" w:rsidR="00000000" w:rsidRPr="00552502" w:rsidRDefault="00776440" w:rsidP="00552502">
      <w:pPr>
        <w:tabs>
          <w:tab w:val="left" w:pos="2610"/>
        </w:tabs>
        <w:spacing w:line="51" w:lineRule="exact"/>
        <w:rPr>
          <w:rFonts w:ascii="Century Gothic" w:eastAsia="Arial" w:hAnsi="Century Gothic"/>
          <w:szCs w:val="18"/>
        </w:rPr>
      </w:pPr>
    </w:p>
    <w:p w14:paraId="1D3D2DED" w14:textId="77777777" w:rsidR="00000000" w:rsidRPr="00552502" w:rsidRDefault="00776440" w:rsidP="00552502">
      <w:pPr>
        <w:numPr>
          <w:ilvl w:val="0"/>
          <w:numId w:val="10"/>
        </w:numPr>
        <w:tabs>
          <w:tab w:val="left" w:pos="360"/>
          <w:tab w:val="left" w:pos="2610"/>
        </w:tabs>
        <w:spacing w:line="0" w:lineRule="atLeast"/>
        <w:ind w:left="360" w:hanging="357"/>
        <w:rPr>
          <w:rFonts w:ascii="Century Gothic" w:eastAsia="Arial" w:hAnsi="Century Gothic"/>
          <w:szCs w:val="18"/>
        </w:rPr>
      </w:pPr>
      <w:r w:rsidRPr="00552502">
        <w:rPr>
          <w:rFonts w:ascii="Century Gothic" w:eastAsia="Arial" w:hAnsi="Century Gothic"/>
          <w:szCs w:val="18"/>
        </w:rPr>
        <w:t>Psychiatric Education Capacity Program</w:t>
      </w:r>
    </w:p>
    <w:p w14:paraId="4F1799B7" w14:textId="77777777" w:rsidR="00000000" w:rsidRPr="00552502" w:rsidRDefault="00776440" w:rsidP="00552502">
      <w:pPr>
        <w:tabs>
          <w:tab w:val="left" w:pos="2610"/>
        </w:tabs>
        <w:spacing w:line="54" w:lineRule="exact"/>
        <w:rPr>
          <w:rFonts w:ascii="Century Gothic" w:eastAsia="Arial" w:hAnsi="Century Gothic"/>
          <w:szCs w:val="18"/>
        </w:rPr>
      </w:pPr>
    </w:p>
    <w:p w14:paraId="5770D94C" w14:textId="77777777" w:rsidR="00000000" w:rsidRPr="00552502" w:rsidRDefault="00776440" w:rsidP="00552502">
      <w:pPr>
        <w:numPr>
          <w:ilvl w:val="0"/>
          <w:numId w:val="10"/>
        </w:numPr>
        <w:tabs>
          <w:tab w:val="left" w:pos="360"/>
          <w:tab w:val="left" w:pos="2610"/>
        </w:tabs>
        <w:spacing w:line="0" w:lineRule="atLeast"/>
        <w:ind w:left="360" w:hanging="357"/>
        <w:rPr>
          <w:rFonts w:ascii="Century Gothic" w:eastAsia="Arial" w:hAnsi="Century Gothic"/>
          <w:szCs w:val="18"/>
        </w:rPr>
      </w:pPr>
      <w:r w:rsidRPr="00552502">
        <w:rPr>
          <w:rFonts w:ascii="Century Gothic" w:eastAsia="Arial" w:hAnsi="Century Gothic"/>
          <w:szCs w:val="18"/>
        </w:rPr>
        <w:t>Train New Trainers Psychiatry Fellowship</w:t>
      </w:r>
    </w:p>
    <w:p w14:paraId="1F4D0DF4" w14:textId="77777777" w:rsidR="00000000" w:rsidRPr="00552502" w:rsidRDefault="00776440" w:rsidP="00552502">
      <w:pPr>
        <w:tabs>
          <w:tab w:val="left" w:pos="2610"/>
        </w:tabs>
        <w:spacing w:line="51" w:lineRule="exact"/>
        <w:rPr>
          <w:rFonts w:ascii="Century Gothic" w:eastAsia="Arial" w:hAnsi="Century Gothic"/>
          <w:szCs w:val="18"/>
        </w:rPr>
      </w:pPr>
    </w:p>
    <w:p w14:paraId="6A1D1F35" w14:textId="77777777" w:rsidR="00000000" w:rsidRPr="00552502" w:rsidRDefault="00776440" w:rsidP="00552502">
      <w:pPr>
        <w:numPr>
          <w:ilvl w:val="0"/>
          <w:numId w:val="10"/>
        </w:numPr>
        <w:tabs>
          <w:tab w:val="left" w:pos="360"/>
          <w:tab w:val="left" w:pos="2610"/>
        </w:tabs>
        <w:spacing w:line="0" w:lineRule="atLeast"/>
        <w:ind w:left="360" w:hanging="357"/>
        <w:rPr>
          <w:rFonts w:ascii="Century Gothic" w:eastAsia="Arial" w:hAnsi="Century Gothic"/>
          <w:szCs w:val="18"/>
        </w:rPr>
      </w:pPr>
      <w:r w:rsidRPr="00552502">
        <w:rPr>
          <w:rFonts w:ascii="Century Gothic" w:eastAsia="Arial" w:hAnsi="Century Gothic"/>
          <w:szCs w:val="18"/>
        </w:rPr>
        <w:t>Research and Evaluation</w:t>
      </w:r>
    </w:p>
    <w:p w14:paraId="7A431EB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BFEA3A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2DA297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674CF2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A3C1C2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10F03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7DC44F9"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240942EA"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258CB00"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1" w:name="page12"/>
      <w:bookmarkEnd w:id="11"/>
      <w:r w:rsidRPr="00552502">
        <w:rPr>
          <w:rFonts w:ascii="Century Gothic" w:eastAsia="Arial" w:hAnsi="Century Gothic"/>
          <w:sz w:val="18"/>
          <w:szCs w:val="18"/>
        </w:rPr>
        <w:lastRenderedPageBreak/>
        <w:t>2020-2025 WET Five-Year Plan</w:t>
      </w:r>
    </w:p>
    <w:p w14:paraId="7370771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C96BBF9"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7DB625E1"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Peer Personnel Preparation</w:t>
      </w:r>
    </w:p>
    <w:p w14:paraId="4FD8348E"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34650354" w14:textId="77777777" w:rsidR="00000000" w:rsidRPr="00552502" w:rsidRDefault="00776440" w:rsidP="00552502">
      <w:pPr>
        <w:tabs>
          <w:tab w:val="left" w:pos="2610"/>
        </w:tabs>
        <w:spacing w:line="287" w:lineRule="auto"/>
        <w:rPr>
          <w:rFonts w:ascii="Century Gothic" w:eastAsia="Arial" w:hAnsi="Century Gothic"/>
          <w:szCs w:val="18"/>
        </w:rPr>
      </w:pPr>
      <w:r w:rsidRPr="00552502">
        <w:rPr>
          <w:rFonts w:ascii="Century Gothic" w:eastAsia="Arial" w:hAnsi="Century Gothic"/>
          <w:szCs w:val="18"/>
        </w:rPr>
        <w:t>Expand peer personnel preparation to include employe</w:t>
      </w:r>
      <w:r w:rsidRPr="00552502">
        <w:rPr>
          <w:rFonts w:ascii="Century Gothic" w:eastAsia="Arial" w:hAnsi="Century Gothic"/>
          <w:szCs w:val="18"/>
        </w:rPr>
        <w:t>e development and outreach for persons with lived experience as consumers, family member, and care giver employees and volunteers. The program would support the selection, training, placement, and support of prospective peer personnel, as well as develop a</w:t>
      </w:r>
      <w:r w:rsidRPr="00552502">
        <w:rPr>
          <w:rFonts w:ascii="Century Gothic" w:eastAsia="Arial" w:hAnsi="Century Gothic"/>
          <w:szCs w:val="18"/>
        </w:rPr>
        <w:t>nd prepare county and county-contract agencies for peer personnel employment.</w:t>
      </w:r>
    </w:p>
    <w:p w14:paraId="223D7BE5" w14:textId="77777777" w:rsidR="00000000" w:rsidRPr="00552502" w:rsidRDefault="00776440" w:rsidP="00552502">
      <w:pPr>
        <w:tabs>
          <w:tab w:val="left" w:pos="2610"/>
        </w:tabs>
        <w:spacing w:line="269" w:lineRule="exact"/>
        <w:rPr>
          <w:rFonts w:ascii="Century Gothic" w:eastAsia="Times New Roman" w:hAnsi="Century Gothic"/>
          <w:sz w:val="18"/>
          <w:szCs w:val="18"/>
        </w:rPr>
      </w:pPr>
    </w:p>
    <w:p w14:paraId="2BC6B385"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Psychiatric Education Capacity Program</w:t>
      </w:r>
    </w:p>
    <w:p w14:paraId="00E1B90E"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6E85095A" w14:textId="77777777" w:rsidR="00000000" w:rsidRPr="00552502" w:rsidRDefault="00776440" w:rsidP="00552502">
      <w:pPr>
        <w:tabs>
          <w:tab w:val="left" w:pos="2610"/>
        </w:tabs>
        <w:spacing w:line="298" w:lineRule="auto"/>
        <w:ind w:right="60"/>
        <w:rPr>
          <w:rFonts w:ascii="Century Gothic" w:eastAsia="Arial" w:hAnsi="Century Gothic"/>
          <w:szCs w:val="18"/>
        </w:rPr>
      </w:pPr>
      <w:r w:rsidRPr="00552502">
        <w:rPr>
          <w:rFonts w:ascii="Century Gothic" w:eastAsia="Arial" w:hAnsi="Century Gothic"/>
          <w:szCs w:val="18"/>
        </w:rPr>
        <w:t>Establish a Psychiatric Education Capacity Program for psychiatrists and psychiatric mental health nurse practitioners (PMHNPs). This pro</w:t>
      </w:r>
      <w:r w:rsidRPr="00552502">
        <w:rPr>
          <w:rFonts w:ascii="Century Gothic" w:eastAsia="Arial" w:hAnsi="Century Gothic"/>
          <w:szCs w:val="18"/>
        </w:rPr>
        <w:t>gram would expand the number of psychiatry residency and PMHNP student programs across the state.</w:t>
      </w:r>
    </w:p>
    <w:p w14:paraId="00C4B58A" w14:textId="77777777" w:rsidR="00000000" w:rsidRPr="00552502" w:rsidRDefault="00776440" w:rsidP="00552502">
      <w:pPr>
        <w:tabs>
          <w:tab w:val="left" w:pos="2610"/>
        </w:tabs>
        <w:spacing w:line="259" w:lineRule="exact"/>
        <w:rPr>
          <w:rFonts w:ascii="Century Gothic" w:eastAsia="Times New Roman" w:hAnsi="Century Gothic"/>
          <w:sz w:val="18"/>
          <w:szCs w:val="18"/>
        </w:rPr>
      </w:pPr>
    </w:p>
    <w:p w14:paraId="1575271B"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Train New Trainers Psychiatry Fellowship</w:t>
      </w:r>
    </w:p>
    <w:p w14:paraId="4A6A0496"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603EC24C" w14:textId="77777777" w:rsidR="00000000" w:rsidRPr="00552502" w:rsidRDefault="00776440" w:rsidP="00552502">
      <w:pPr>
        <w:tabs>
          <w:tab w:val="left" w:pos="2610"/>
        </w:tabs>
        <w:spacing w:line="290" w:lineRule="auto"/>
        <w:ind w:right="300"/>
        <w:rPr>
          <w:rFonts w:ascii="Century Gothic" w:eastAsia="Arial" w:hAnsi="Century Gothic"/>
          <w:szCs w:val="18"/>
        </w:rPr>
      </w:pPr>
      <w:r w:rsidRPr="00552502">
        <w:rPr>
          <w:rFonts w:ascii="Century Gothic" w:eastAsia="Arial" w:hAnsi="Century Gothic"/>
          <w:szCs w:val="18"/>
        </w:rPr>
        <w:t>Extend and expand the Train-New- Trainers Psychiatry Fellowship for primary care practitioners. The Train New Train</w:t>
      </w:r>
      <w:r w:rsidRPr="00552502">
        <w:rPr>
          <w:rFonts w:ascii="Century Gothic" w:eastAsia="Arial" w:hAnsi="Century Gothic"/>
          <w:szCs w:val="18"/>
        </w:rPr>
        <w:t>ers Psychiatry Fellowship would provide funds to primary care physicians, family practice nurse practitioners, and physician assistants who participate in a curriculum that provides advanced training in primary care psychiatry.</w:t>
      </w:r>
    </w:p>
    <w:p w14:paraId="62B0D0FF"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344EBC5A"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chart that appears in A</w:t>
      </w:r>
      <w:r w:rsidRPr="00552502">
        <w:rPr>
          <w:rFonts w:ascii="Century Gothic" w:eastAsia="Arial" w:hAnsi="Century Gothic"/>
          <w:szCs w:val="18"/>
        </w:rPr>
        <w:t>ppendix 1 lays out the structure for the WET Plan framework.</w:t>
      </w:r>
    </w:p>
    <w:p w14:paraId="4B9C89E2" w14:textId="77777777" w:rsidR="00000000" w:rsidRPr="00552502" w:rsidRDefault="00776440" w:rsidP="00552502">
      <w:pPr>
        <w:tabs>
          <w:tab w:val="left" w:pos="2610"/>
        </w:tabs>
        <w:spacing w:line="365" w:lineRule="exact"/>
        <w:rPr>
          <w:rFonts w:ascii="Century Gothic" w:eastAsia="Times New Roman" w:hAnsi="Century Gothic"/>
          <w:sz w:val="18"/>
          <w:szCs w:val="18"/>
        </w:rPr>
      </w:pPr>
    </w:p>
    <w:p w14:paraId="4F627DFD"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Research and Evaluation</w:t>
      </w:r>
    </w:p>
    <w:p w14:paraId="1088396A"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550F5D91" w14:textId="77777777" w:rsidR="00000000" w:rsidRPr="00552502" w:rsidRDefault="00776440" w:rsidP="00552502">
      <w:pPr>
        <w:tabs>
          <w:tab w:val="left" w:pos="2610"/>
        </w:tabs>
        <w:spacing w:line="287" w:lineRule="auto"/>
        <w:ind w:right="100"/>
        <w:rPr>
          <w:rFonts w:ascii="Century Gothic" w:eastAsia="Arial" w:hAnsi="Century Gothic"/>
          <w:szCs w:val="18"/>
        </w:rPr>
      </w:pPr>
      <w:r w:rsidRPr="00552502">
        <w:rPr>
          <w:rFonts w:ascii="Century Gothic" w:eastAsia="Arial" w:hAnsi="Century Gothic"/>
          <w:szCs w:val="18"/>
        </w:rPr>
        <w:t xml:space="preserve">If funded, the WET Plan would provide resources to government and non-government stakeholders throughout California to enhance and expand the PMHS workforce. Evaluating </w:t>
      </w:r>
      <w:r w:rsidRPr="00552502">
        <w:rPr>
          <w:rFonts w:ascii="Century Gothic" w:eastAsia="Arial" w:hAnsi="Century Gothic"/>
          <w:szCs w:val="18"/>
        </w:rPr>
        <w:t>the impact of these investments is critical to assess the effectiveness of the activities undertaken, determine whether the WET Plan is meeting goals and objectives, and re-evaluate future priorities and actions.</w:t>
      </w:r>
    </w:p>
    <w:p w14:paraId="49855725"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1B6D0D9F" w14:textId="7977D419" w:rsidR="00000000" w:rsidRPr="00552502" w:rsidRDefault="00776440" w:rsidP="00552502">
      <w:pPr>
        <w:tabs>
          <w:tab w:val="left" w:pos="2610"/>
        </w:tabs>
        <w:spacing w:line="290" w:lineRule="auto"/>
        <w:ind w:right="60"/>
        <w:rPr>
          <w:rFonts w:ascii="Century Gothic" w:eastAsia="Arial" w:hAnsi="Century Gothic"/>
          <w:szCs w:val="18"/>
        </w:rPr>
      </w:pPr>
      <w:r w:rsidRPr="00552502">
        <w:rPr>
          <w:rFonts w:ascii="Century Gothic" w:eastAsia="Arial" w:hAnsi="Century Gothic"/>
          <w:szCs w:val="18"/>
        </w:rPr>
        <w:t>This work would include developing and imp</w:t>
      </w:r>
      <w:r w:rsidRPr="00552502">
        <w:rPr>
          <w:rFonts w:ascii="Century Gothic" w:eastAsia="Arial" w:hAnsi="Century Gothic"/>
          <w:szCs w:val="18"/>
        </w:rPr>
        <w:t xml:space="preserve">lementing refined evaluation metrics for each WET program component. This would enable OSHPD and the Regional Partnerships to ensure funds </w:t>
      </w:r>
      <w:proofErr w:type="gramStart"/>
      <w:r w:rsidRPr="00552502">
        <w:rPr>
          <w:rFonts w:ascii="Century Gothic" w:eastAsia="Arial" w:hAnsi="Century Gothic"/>
          <w:szCs w:val="18"/>
        </w:rPr>
        <w:t>are used</w:t>
      </w:r>
      <w:proofErr w:type="gramEnd"/>
      <w:r w:rsidRPr="00552502">
        <w:rPr>
          <w:rFonts w:ascii="Century Gothic" w:eastAsia="Arial" w:hAnsi="Century Gothic"/>
          <w:szCs w:val="18"/>
        </w:rPr>
        <w:t xml:space="preserve"> efficiently and effectively. Research would also carefully </w:t>
      </w:r>
      <w:r w:rsidR="003B4416" w:rsidRPr="00552502">
        <w:rPr>
          <w:rFonts w:ascii="Century Gothic" w:eastAsia="Arial" w:hAnsi="Century Gothic"/>
          <w:szCs w:val="18"/>
        </w:rPr>
        <w:t>analyse</w:t>
      </w:r>
      <w:r w:rsidRPr="00552502">
        <w:rPr>
          <w:rFonts w:ascii="Century Gothic" w:eastAsia="Arial" w:hAnsi="Century Gothic"/>
          <w:szCs w:val="18"/>
        </w:rPr>
        <w:t xml:space="preserve"> available information to evaluate the sup</w:t>
      </w:r>
      <w:r w:rsidRPr="00552502">
        <w:rPr>
          <w:rFonts w:ascii="Century Gothic" w:eastAsia="Arial" w:hAnsi="Century Gothic"/>
          <w:szCs w:val="18"/>
        </w:rPr>
        <w:t>ply of and demand for qualified PMHS workforce.</w:t>
      </w:r>
    </w:p>
    <w:p w14:paraId="41B044CF"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224C8DF2" w14:textId="70400C55"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In addition, OSHPD would contract with entities to </w:t>
      </w:r>
      <w:r w:rsidR="003B4416" w:rsidRPr="00552502">
        <w:rPr>
          <w:rFonts w:ascii="Century Gothic" w:eastAsia="Arial" w:hAnsi="Century Gothic"/>
          <w:szCs w:val="18"/>
        </w:rPr>
        <w:t>conduct</w:t>
      </w:r>
      <w:r w:rsidRPr="00552502">
        <w:rPr>
          <w:rFonts w:ascii="Century Gothic" w:eastAsia="Arial" w:hAnsi="Century Gothic"/>
          <w:szCs w:val="18"/>
        </w:rPr>
        <w:t xml:space="preserve"> a range of studies:</w:t>
      </w:r>
    </w:p>
    <w:p w14:paraId="6DEE4119"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68444128" w14:textId="77777777" w:rsidR="00000000" w:rsidRPr="00552502" w:rsidRDefault="00776440" w:rsidP="00552502">
      <w:pPr>
        <w:numPr>
          <w:ilvl w:val="0"/>
          <w:numId w:val="11"/>
        </w:numPr>
        <w:tabs>
          <w:tab w:val="left" w:pos="362"/>
          <w:tab w:val="left" w:pos="2610"/>
        </w:tabs>
        <w:spacing w:line="285" w:lineRule="auto"/>
        <w:ind w:left="360" w:right="240" w:hanging="358"/>
        <w:rPr>
          <w:rFonts w:ascii="Century Gothic" w:eastAsia="Arial" w:hAnsi="Century Gothic"/>
          <w:szCs w:val="18"/>
        </w:rPr>
      </w:pPr>
      <w:r w:rsidRPr="00552502">
        <w:rPr>
          <w:rFonts w:ascii="Century Gothic" w:eastAsia="Arial" w:hAnsi="Century Gothic"/>
          <w:szCs w:val="18"/>
        </w:rPr>
        <w:t>Identify successful program pipeline models for kindergarten through 12</w:t>
      </w:r>
      <w:r w:rsidRPr="00552502">
        <w:rPr>
          <w:rFonts w:ascii="Century Gothic" w:eastAsia="Arial" w:hAnsi="Century Gothic"/>
          <w:sz w:val="24"/>
          <w:szCs w:val="18"/>
          <w:vertAlign w:val="superscript"/>
        </w:rPr>
        <w:t>th</w:t>
      </w:r>
      <w:r w:rsidRPr="00552502">
        <w:rPr>
          <w:rFonts w:ascii="Century Gothic" w:eastAsia="Arial" w:hAnsi="Century Gothic"/>
          <w:szCs w:val="18"/>
        </w:rPr>
        <w:t xml:space="preserve"> grades, community colleges, and universities that i</w:t>
      </w:r>
      <w:r w:rsidRPr="00552502">
        <w:rPr>
          <w:rFonts w:ascii="Century Gothic" w:eastAsia="Arial" w:hAnsi="Century Gothic"/>
          <w:szCs w:val="18"/>
        </w:rPr>
        <w:t>nclude de-stigmatization and mental health wellness components. This study would also evaluate WET Program funded pipeline activities.</w:t>
      </w:r>
    </w:p>
    <w:p w14:paraId="1D849D1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38B0AA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24118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AC0C9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10F3BD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076E65E" w14:textId="77777777" w:rsidR="00000000" w:rsidRPr="00552502" w:rsidRDefault="00776440" w:rsidP="00552502">
      <w:pPr>
        <w:tabs>
          <w:tab w:val="left" w:pos="2610"/>
        </w:tabs>
        <w:spacing w:line="352" w:lineRule="exact"/>
        <w:rPr>
          <w:rFonts w:ascii="Century Gothic" w:eastAsia="Times New Roman" w:hAnsi="Century Gothic"/>
          <w:sz w:val="18"/>
          <w:szCs w:val="18"/>
        </w:rPr>
      </w:pPr>
    </w:p>
    <w:p w14:paraId="72FA2BE8"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02734A3D"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2" w:name="page13"/>
      <w:bookmarkEnd w:id="12"/>
      <w:r w:rsidRPr="00552502">
        <w:rPr>
          <w:rFonts w:ascii="Century Gothic" w:eastAsia="Arial" w:hAnsi="Century Gothic"/>
          <w:sz w:val="18"/>
          <w:szCs w:val="18"/>
        </w:rPr>
        <w:lastRenderedPageBreak/>
        <w:t>2020-2025 WET Five-Year Plan</w:t>
      </w:r>
    </w:p>
    <w:p w14:paraId="1BF3A97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B88FD2"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5C726379" w14:textId="77777777" w:rsidR="00000000" w:rsidRPr="00552502" w:rsidRDefault="00776440" w:rsidP="00552502">
      <w:pPr>
        <w:numPr>
          <w:ilvl w:val="0"/>
          <w:numId w:val="12"/>
        </w:numPr>
        <w:tabs>
          <w:tab w:val="left" w:pos="360"/>
          <w:tab w:val="left" w:pos="2610"/>
        </w:tabs>
        <w:spacing w:line="275" w:lineRule="auto"/>
        <w:ind w:left="361" w:right="740" w:hanging="360"/>
        <w:rPr>
          <w:rFonts w:ascii="Century Gothic" w:eastAsia="Arial" w:hAnsi="Century Gothic"/>
          <w:szCs w:val="18"/>
        </w:rPr>
      </w:pPr>
      <w:r w:rsidRPr="00552502">
        <w:rPr>
          <w:rFonts w:ascii="Century Gothic" w:eastAsia="Arial" w:hAnsi="Century Gothic"/>
          <w:szCs w:val="18"/>
        </w:rPr>
        <w:t xml:space="preserve">Identify and design specialized training curricula that community colleges </w:t>
      </w:r>
      <w:r w:rsidRPr="00552502">
        <w:rPr>
          <w:rFonts w:ascii="Century Gothic" w:eastAsia="Arial" w:hAnsi="Century Gothic"/>
          <w:szCs w:val="18"/>
        </w:rPr>
        <w:t>and non-profit organizations can implement for:</w:t>
      </w:r>
    </w:p>
    <w:p w14:paraId="2B5F0049" w14:textId="77777777" w:rsidR="00000000" w:rsidRPr="00552502" w:rsidRDefault="00776440" w:rsidP="00552502">
      <w:pPr>
        <w:numPr>
          <w:ilvl w:val="1"/>
          <w:numId w:val="12"/>
        </w:numPr>
        <w:tabs>
          <w:tab w:val="left" w:pos="721"/>
          <w:tab w:val="left" w:pos="2610"/>
        </w:tabs>
        <w:spacing w:line="0" w:lineRule="atLeast"/>
        <w:ind w:left="721" w:hanging="360"/>
        <w:rPr>
          <w:rFonts w:ascii="Century Gothic" w:eastAsia="Arial" w:hAnsi="Century Gothic"/>
          <w:szCs w:val="18"/>
        </w:rPr>
      </w:pPr>
      <w:r w:rsidRPr="00552502">
        <w:rPr>
          <w:rFonts w:ascii="Century Gothic" w:eastAsia="Arial" w:hAnsi="Century Gothic"/>
          <w:szCs w:val="18"/>
        </w:rPr>
        <w:t>peer personnel</w:t>
      </w:r>
    </w:p>
    <w:p w14:paraId="769AB680" w14:textId="77777777" w:rsidR="00000000" w:rsidRPr="00552502" w:rsidRDefault="00776440" w:rsidP="00552502">
      <w:pPr>
        <w:tabs>
          <w:tab w:val="left" w:pos="2610"/>
        </w:tabs>
        <w:spacing w:line="39" w:lineRule="exact"/>
        <w:rPr>
          <w:rFonts w:ascii="Century Gothic" w:eastAsia="Arial" w:hAnsi="Century Gothic"/>
          <w:szCs w:val="18"/>
        </w:rPr>
      </w:pPr>
    </w:p>
    <w:p w14:paraId="28583F5E" w14:textId="77777777" w:rsidR="00000000" w:rsidRPr="00552502" w:rsidRDefault="00776440" w:rsidP="00552502">
      <w:pPr>
        <w:numPr>
          <w:ilvl w:val="1"/>
          <w:numId w:val="12"/>
        </w:numPr>
        <w:tabs>
          <w:tab w:val="left" w:pos="721"/>
          <w:tab w:val="left" w:pos="2610"/>
        </w:tabs>
        <w:spacing w:line="0" w:lineRule="atLeast"/>
        <w:ind w:left="721" w:hanging="360"/>
        <w:rPr>
          <w:rFonts w:ascii="Century Gothic" w:eastAsia="Arial" w:hAnsi="Century Gothic"/>
          <w:szCs w:val="18"/>
        </w:rPr>
      </w:pPr>
      <w:r w:rsidRPr="00552502">
        <w:rPr>
          <w:rFonts w:ascii="Century Gothic" w:eastAsia="Arial" w:hAnsi="Century Gothic"/>
          <w:szCs w:val="18"/>
        </w:rPr>
        <w:t>health and social services case management</w:t>
      </w:r>
    </w:p>
    <w:p w14:paraId="5C83BE28" w14:textId="77777777" w:rsidR="00000000" w:rsidRPr="00552502" w:rsidRDefault="00776440" w:rsidP="00552502">
      <w:pPr>
        <w:tabs>
          <w:tab w:val="left" w:pos="2610"/>
        </w:tabs>
        <w:spacing w:line="37" w:lineRule="exact"/>
        <w:rPr>
          <w:rFonts w:ascii="Century Gothic" w:eastAsia="Arial" w:hAnsi="Century Gothic"/>
          <w:szCs w:val="18"/>
        </w:rPr>
      </w:pPr>
    </w:p>
    <w:p w14:paraId="4522E989" w14:textId="77777777" w:rsidR="00000000" w:rsidRPr="00552502" w:rsidRDefault="00776440" w:rsidP="00552502">
      <w:pPr>
        <w:numPr>
          <w:ilvl w:val="1"/>
          <w:numId w:val="12"/>
        </w:numPr>
        <w:tabs>
          <w:tab w:val="left" w:pos="721"/>
          <w:tab w:val="left" w:pos="2610"/>
        </w:tabs>
        <w:spacing w:line="0" w:lineRule="atLeast"/>
        <w:ind w:left="721" w:hanging="360"/>
        <w:rPr>
          <w:rFonts w:ascii="Century Gothic" w:eastAsia="Arial" w:hAnsi="Century Gothic"/>
          <w:szCs w:val="18"/>
        </w:rPr>
      </w:pPr>
      <w:r w:rsidRPr="00552502">
        <w:rPr>
          <w:rFonts w:ascii="Century Gothic" w:eastAsia="Arial" w:hAnsi="Century Gothic"/>
          <w:szCs w:val="18"/>
        </w:rPr>
        <w:t>community mental health worker</w:t>
      </w:r>
    </w:p>
    <w:p w14:paraId="676600E9" w14:textId="77777777" w:rsidR="00000000" w:rsidRPr="00552502" w:rsidRDefault="00776440" w:rsidP="00552502">
      <w:pPr>
        <w:tabs>
          <w:tab w:val="left" w:pos="2610"/>
        </w:tabs>
        <w:spacing w:line="301" w:lineRule="exact"/>
        <w:rPr>
          <w:rFonts w:ascii="Century Gothic" w:eastAsia="Arial" w:hAnsi="Century Gothic"/>
          <w:szCs w:val="18"/>
        </w:rPr>
      </w:pPr>
    </w:p>
    <w:p w14:paraId="4F3DEA2C" w14:textId="77777777" w:rsidR="00000000" w:rsidRPr="00552502" w:rsidRDefault="00776440" w:rsidP="00552502">
      <w:pPr>
        <w:numPr>
          <w:ilvl w:val="0"/>
          <w:numId w:val="12"/>
        </w:numPr>
        <w:tabs>
          <w:tab w:val="left" w:pos="361"/>
          <w:tab w:val="left" w:pos="2610"/>
        </w:tabs>
        <w:spacing w:line="322" w:lineRule="auto"/>
        <w:ind w:left="361" w:right="580" w:hanging="360"/>
        <w:rPr>
          <w:rFonts w:ascii="Century Gothic" w:eastAsia="Arial" w:hAnsi="Century Gothic"/>
          <w:szCs w:val="18"/>
        </w:rPr>
      </w:pPr>
      <w:r w:rsidRPr="00552502">
        <w:rPr>
          <w:rFonts w:ascii="Century Gothic" w:eastAsia="Arial" w:hAnsi="Century Gothic"/>
          <w:szCs w:val="18"/>
        </w:rPr>
        <w:t>Identify evidence based and promising practices for the use of technology and distributed learning for PMHS workforc</w:t>
      </w:r>
      <w:r w:rsidRPr="00552502">
        <w:rPr>
          <w:rFonts w:ascii="Century Gothic" w:eastAsia="Arial" w:hAnsi="Century Gothic"/>
          <w:szCs w:val="18"/>
        </w:rPr>
        <w:t>e education and training.</w:t>
      </w:r>
    </w:p>
    <w:p w14:paraId="154D79A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416D3C" w14:textId="77777777" w:rsidR="00000000" w:rsidRPr="00552502" w:rsidRDefault="00776440" w:rsidP="00552502">
      <w:pPr>
        <w:tabs>
          <w:tab w:val="left" w:pos="2610"/>
        </w:tabs>
        <w:spacing w:line="0" w:lineRule="atLeast"/>
        <w:ind w:left="1"/>
        <w:rPr>
          <w:rFonts w:ascii="Century Gothic" w:eastAsia="Arial" w:hAnsi="Century Gothic"/>
          <w:b/>
          <w:i/>
          <w:szCs w:val="18"/>
        </w:rPr>
      </w:pPr>
      <w:r w:rsidRPr="00552502">
        <w:rPr>
          <w:rFonts w:ascii="Century Gothic" w:eastAsia="Arial" w:hAnsi="Century Gothic"/>
          <w:b/>
          <w:i/>
          <w:szCs w:val="18"/>
        </w:rPr>
        <w:t>Innovations for Further Consideration</w:t>
      </w:r>
    </w:p>
    <w:p w14:paraId="61088803" w14:textId="77777777" w:rsidR="00000000" w:rsidRPr="00552502" w:rsidRDefault="00776440" w:rsidP="00552502">
      <w:pPr>
        <w:tabs>
          <w:tab w:val="left" w:pos="2610"/>
        </w:tabs>
        <w:spacing w:line="261" w:lineRule="exact"/>
        <w:rPr>
          <w:rFonts w:ascii="Century Gothic" w:eastAsia="Times New Roman" w:hAnsi="Century Gothic"/>
          <w:sz w:val="18"/>
          <w:szCs w:val="18"/>
        </w:rPr>
      </w:pPr>
    </w:p>
    <w:p w14:paraId="1F56C68A" w14:textId="77777777" w:rsidR="00000000" w:rsidRPr="00552502" w:rsidRDefault="00776440" w:rsidP="00552502">
      <w:pPr>
        <w:tabs>
          <w:tab w:val="left" w:pos="2610"/>
        </w:tabs>
        <w:spacing w:line="319" w:lineRule="auto"/>
        <w:ind w:left="1"/>
        <w:rPr>
          <w:rFonts w:ascii="Century Gothic" w:eastAsia="Arial" w:hAnsi="Century Gothic"/>
          <w:szCs w:val="18"/>
        </w:rPr>
      </w:pPr>
      <w:r w:rsidRPr="00552502">
        <w:rPr>
          <w:rFonts w:ascii="Century Gothic" w:eastAsia="Arial" w:hAnsi="Century Gothic"/>
          <w:szCs w:val="18"/>
        </w:rPr>
        <w:t>The following policy and program recommendations would improve efforts to expand and retain the PMHS workforce with little or no cost.</w:t>
      </w:r>
    </w:p>
    <w:p w14:paraId="5F0B61BD" w14:textId="77777777" w:rsidR="00000000" w:rsidRPr="00552502" w:rsidRDefault="00776440" w:rsidP="00552502">
      <w:pPr>
        <w:tabs>
          <w:tab w:val="left" w:pos="2610"/>
        </w:tabs>
        <w:spacing w:line="199" w:lineRule="exact"/>
        <w:rPr>
          <w:rFonts w:ascii="Century Gothic" w:eastAsia="Times New Roman" w:hAnsi="Century Gothic"/>
          <w:sz w:val="18"/>
          <w:szCs w:val="18"/>
        </w:rPr>
      </w:pPr>
    </w:p>
    <w:p w14:paraId="52B1860C" w14:textId="77777777" w:rsidR="00000000" w:rsidRPr="00552502" w:rsidRDefault="00776440" w:rsidP="00552502">
      <w:pPr>
        <w:numPr>
          <w:ilvl w:val="0"/>
          <w:numId w:val="13"/>
        </w:numPr>
        <w:tabs>
          <w:tab w:val="left" w:pos="361"/>
          <w:tab w:val="left" w:pos="2610"/>
        </w:tabs>
        <w:spacing w:line="319" w:lineRule="auto"/>
        <w:ind w:left="361" w:right="340" w:hanging="360"/>
        <w:rPr>
          <w:rFonts w:ascii="Century Gothic" w:eastAsia="Arial" w:hAnsi="Century Gothic"/>
          <w:szCs w:val="18"/>
        </w:rPr>
      </w:pPr>
      <w:r w:rsidRPr="00552502">
        <w:rPr>
          <w:rFonts w:ascii="Century Gothic" w:eastAsia="Arial" w:hAnsi="Century Gothic"/>
          <w:szCs w:val="18"/>
        </w:rPr>
        <w:t>Explore applying a portion of time of supervised clini</w:t>
      </w:r>
      <w:r w:rsidRPr="00552502">
        <w:rPr>
          <w:rFonts w:ascii="Century Gothic" w:eastAsia="Arial" w:hAnsi="Century Gothic"/>
          <w:szCs w:val="18"/>
        </w:rPr>
        <w:t>cal field work performed during the final year of graduate school in the PMHS toward licensure.</w:t>
      </w:r>
    </w:p>
    <w:p w14:paraId="7F7053E5" w14:textId="77777777" w:rsidR="00000000" w:rsidRPr="00552502" w:rsidRDefault="00776440" w:rsidP="00552502">
      <w:pPr>
        <w:tabs>
          <w:tab w:val="left" w:pos="2610"/>
        </w:tabs>
        <w:spacing w:line="201" w:lineRule="exact"/>
        <w:rPr>
          <w:rFonts w:ascii="Century Gothic" w:eastAsia="Arial" w:hAnsi="Century Gothic"/>
          <w:szCs w:val="18"/>
        </w:rPr>
      </w:pPr>
    </w:p>
    <w:p w14:paraId="134F7AB8" w14:textId="77777777" w:rsidR="00000000" w:rsidRPr="00552502" w:rsidRDefault="00776440" w:rsidP="00552502">
      <w:pPr>
        <w:numPr>
          <w:ilvl w:val="0"/>
          <w:numId w:val="13"/>
        </w:numPr>
        <w:tabs>
          <w:tab w:val="left" w:pos="361"/>
          <w:tab w:val="left" w:pos="2610"/>
        </w:tabs>
        <w:spacing w:line="319" w:lineRule="auto"/>
        <w:ind w:left="361" w:hanging="360"/>
        <w:rPr>
          <w:rFonts w:ascii="Century Gothic" w:eastAsia="Arial" w:hAnsi="Century Gothic"/>
          <w:szCs w:val="18"/>
        </w:rPr>
      </w:pPr>
      <w:r w:rsidRPr="00552502">
        <w:rPr>
          <w:rFonts w:ascii="Century Gothic" w:eastAsia="Arial" w:hAnsi="Century Gothic"/>
          <w:szCs w:val="18"/>
        </w:rPr>
        <w:t>Improve collection and dissemination of employment and licensure data gathered, including the administration of special surveys that identify licensed professi</w:t>
      </w:r>
      <w:r w:rsidRPr="00552502">
        <w:rPr>
          <w:rFonts w:ascii="Century Gothic" w:eastAsia="Arial" w:hAnsi="Century Gothic"/>
          <w:szCs w:val="18"/>
        </w:rPr>
        <w:t>onals working in the PMHS.</w:t>
      </w:r>
    </w:p>
    <w:p w14:paraId="6B23A880" w14:textId="77777777" w:rsidR="00000000" w:rsidRPr="00552502" w:rsidRDefault="00776440" w:rsidP="00552502">
      <w:pPr>
        <w:tabs>
          <w:tab w:val="left" w:pos="2610"/>
        </w:tabs>
        <w:spacing w:line="201" w:lineRule="exact"/>
        <w:rPr>
          <w:rFonts w:ascii="Century Gothic" w:eastAsia="Arial" w:hAnsi="Century Gothic"/>
          <w:szCs w:val="18"/>
        </w:rPr>
      </w:pPr>
    </w:p>
    <w:p w14:paraId="52043787" w14:textId="77777777" w:rsidR="00000000" w:rsidRPr="00552502" w:rsidRDefault="00776440" w:rsidP="00552502">
      <w:pPr>
        <w:numPr>
          <w:ilvl w:val="0"/>
          <w:numId w:val="13"/>
        </w:numPr>
        <w:tabs>
          <w:tab w:val="left" w:pos="361"/>
          <w:tab w:val="left" w:pos="2610"/>
        </w:tabs>
        <w:spacing w:line="319" w:lineRule="auto"/>
        <w:ind w:left="361" w:right="740" w:hanging="361"/>
        <w:rPr>
          <w:rFonts w:ascii="Century Gothic" w:eastAsia="Arial" w:hAnsi="Century Gothic"/>
          <w:szCs w:val="18"/>
        </w:rPr>
      </w:pPr>
      <w:r w:rsidRPr="00552502">
        <w:rPr>
          <w:rFonts w:ascii="Century Gothic" w:eastAsia="Arial" w:hAnsi="Century Gothic"/>
          <w:szCs w:val="18"/>
        </w:rPr>
        <w:t xml:space="preserve">Use the Health Workforce Pilot Projects Program to </w:t>
      </w:r>
      <w:proofErr w:type="gramStart"/>
      <w:r w:rsidRPr="00552502">
        <w:rPr>
          <w:rFonts w:ascii="Century Gothic" w:eastAsia="Arial" w:hAnsi="Century Gothic"/>
          <w:szCs w:val="18"/>
        </w:rPr>
        <w:t>test</w:t>
      </w:r>
      <w:proofErr w:type="gramEnd"/>
      <w:r w:rsidRPr="00552502">
        <w:rPr>
          <w:rFonts w:ascii="Century Gothic" w:eastAsia="Arial" w:hAnsi="Century Gothic"/>
          <w:szCs w:val="18"/>
        </w:rPr>
        <w:t xml:space="preserve"> changes in scope of practice of licensed clinicians.</w:t>
      </w:r>
    </w:p>
    <w:p w14:paraId="06D307CB" w14:textId="77777777" w:rsidR="00000000" w:rsidRPr="00552502" w:rsidRDefault="00776440" w:rsidP="00552502">
      <w:pPr>
        <w:tabs>
          <w:tab w:val="left" w:pos="2610"/>
        </w:tabs>
        <w:spacing w:line="198" w:lineRule="exact"/>
        <w:rPr>
          <w:rFonts w:ascii="Century Gothic" w:eastAsia="Arial" w:hAnsi="Century Gothic"/>
          <w:szCs w:val="18"/>
        </w:rPr>
      </w:pPr>
    </w:p>
    <w:p w14:paraId="68DEB0BD" w14:textId="77777777" w:rsidR="00000000" w:rsidRPr="00552502" w:rsidRDefault="00776440" w:rsidP="00552502">
      <w:pPr>
        <w:numPr>
          <w:ilvl w:val="0"/>
          <w:numId w:val="13"/>
        </w:numPr>
        <w:tabs>
          <w:tab w:val="left" w:pos="360"/>
          <w:tab w:val="left" w:pos="2610"/>
        </w:tabs>
        <w:spacing w:line="276" w:lineRule="auto"/>
        <w:ind w:left="361" w:right="1180" w:hanging="361"/>
        <w:rPr>
          <w:rFonts w:ascii="Century Gothic" w:eastAsia="Arial" w:hAnsi="Century Gothic"/>
          <w:szCs w:val="18"/>
        </w:rPr>
      </w:pPr>
      <w:r w:rsidRPr="00552502">
        <w:rPr>
          <w:rFonts w:ascii="Century Gothic" w:eastAsia="Arial" w:hAnsi="Century Gothic"/>
          <w:szCs w:val="18"/>
        </w:rPr>
        <w:t>Promote adoption of a standardized curricula by community colleges and non-profit organizations for:</w:t>
      </w:r>
    </w:p>
    <w:p w14:paraId="422F3321" w14:textId="77777777" w:rsidR="00000000" w:rsidRPr="00552502" w:rsidRDefault="00776440" w:rsidP="00552502">
      <w:pPr>
        <w:tabs>
          <w:tab w:val="left" w:pos="2610"/>
        </w:tabs>
        <w:spacing w:line="1" w:lineRule="exact"/>
        <w:rPr>
          <w:rFonts w:ascii="Century Gothic" w:eastAsia="Arial" w:hAnsi="Century Gothic"/>
          <w:szCs w:val="18"/>
        </w:rPr>
      </w:pPr>
    </w:p>
    <w:p w14:paraId="27C9451E" w14:textId="77777777" w:rsidR="00000000" w:rsidRPr="00552502" w:rsidRDefault="00776440" w:rsidP="00552502">
      <w:pPr>
        <w:numPr>
          <w:ilvl w:val="1"/>
          <w:numId w:val="13"/>
        </w:numPr>
        <w:tabs>
          <w:tab w:val="left" w:pos="721"/>
          <w:tab w:val="left" w:pos="2610"/>
        </w:tabs>
        <w:spacing w:line="0" w:lineRule="atLeast"/>
        <w:ind w:left="721" w:hanging="360"/>
        <w:rPr>
          <w:rFonts w:ascii="Century Gothic" w:eastAsia="Arial" w:hAnsi="Century Gothic"/>
          <w:szCs w:val="18"/>
        </w:rPr>
      </w:pPr>
      <w:r w:rsidRPr="00552502">
        <w:rPr>
          <w:rFonts w:ascii="Century Gothic" w:eastAsia="Arial" w:hAnsi="Century Gothic"/>
          <w:szCs w:val="18"/>
        </w:rPr>
        <w:t>peer personnel</w:t>
      </w:r>
    </w:p>
    <w:p w14:paraId="6F6D585A" w14:textId="77777777" w:rsidR="00000000" w:rsidRPr="00552502" w:rsidRDefault="00776440" w:rsidP="00552502">
      <w:pPr>
        <w:tabs>
          <w:tab w:val="left" w:pos="2610"/>
        </w:tabs>
        <w:spacing w:line="37" w:lineRule="exact"/>
        <w:rPr>
          <w:rFonts w:ascii="Century Gothic" w:eastAsia="Arial" w:hAnsi="Century Gothic"/>
          <w:szCs w:val="18"/>
        </w:rPr>
      </w:pPr>
    </w:p>
    <w:p w14:paraId="50E36756" w14:textId="77777777" w:rsidR="00000000" w:rsidRPr="00552502" w:rsidRDefault="00776440" w:rsidP="00552502">
      <w:pPr>
        <w:numPr>
          <w:ilvl w:val="1"/>
          <w:numId w:val="13"/>
        </w:numPr>
        <w:tabs>
          <w:tab w:val="left" w:pos="721"/>
          <w:tab w:val="left" w:pos="2610"/>
        </w:tabs>
        <w:spacing w:line="0" w:lineRule="atLeast"/>
        <w:ind w:left="721" w:hanging="361"/>
        <w:rPr>
          <w:rFonts w:ascii="Century Gothic" w:eastAsia="Arial" w:hAnsi="Century Gothic"/>
          <w:szCs w:val="18"/>
        </w:rPr>
      </w:pPr>
      <w:r w:rsidRPr="00552502">
        <w:rPr>
          <w:rFonts w:ascii="Century Gothic" w:eastAsia="Arial" w:hAnsi="Century Gothic"/>
          <w:szCs w:val="18"/>
        </w:rPr>
        <w:t>case management personnel</w:t>
      </w:r>
    </w:p>
    <w:p w14:paraId="3F0024C9" w14:textId="77777777" w:rsidR="00000000" w:rsidRPr="00552502" w:rsidRDefault="00776440" w:rsidP="00552502">
      <w:pPr>
        <w:tabs>
          <w:tab w:val="left" w:pos="2610"/>
        </w:tabs>
        <w:spacing w:line="37" w:lineRule="exact"/>
        <w:rPr>
          <w:rFonts w:ascii="Century Gothic" w:eastAsia="Arial" w:hAnsi="Century Gothic"/>
          <w:szCs w:val="18"/>
        </w:rPr>
      </w:pPr>
    </w:p>
    <w:p w14:paraId="039004FF" w14:textId="77777777" w:rsidR="00000000" w:rsidRPr="00552502" w:rsidRDefault="00776440" w:rsidP="00552502">
      <w:pPr>
        <w:numPr>
          <w:ilvl w:val="1"/>
          <w:numId w:val="13"/>
        </w:numPr>
        <w:tabs>
          <w:tab w:val="left" w:pos="721"/>
          <w:tab w:val="left" w:pos="2610"/>
        </w:tabs>
        <w:spacing w:line="0" w:lineRule="atLeast"/>
        <w:ind w:left="721" w:hanging="361"/>
        <w:rPr>
          <w:rFonts w:ascii="Century Gothic" w:eastAsia="Arial" w:hAnsi="Century Gothic"/>
          <w:szCs w:val="18"/>
        </w:rPr>
      </w:pPr>
      <w:r w:rsidRPr="00552502">
        <w:rPr>
          <w:rFonts w:ascii="Century Gothic" w:eastAsia="Arial" w:hAnsi="Century Gothic"/>
          <w:szCs w:val="18"/>
        </w:rPr>
        <w:t>community mental health workers</w:t>
      </w:r>
    </w:p>
    <w:p w14:paraId="471C532C" w14:textId="77777777" w:rsidR="00000000" w:rsidRPr="00552502" w:rsidRDefault="00776440" w:rsidP="00552502">
      <w:pPr>
        <w:tabs>
          <w:tab w:val="left" w:pos="2610"/>
        </w:tabs>
        <w:spacing w:line="330" w:lineRule="exact"/>
        <w:rPr>
          <w:rFonts w:ascii="Century Gothic" w:eastAsia="Arial" w:hAnsi="Century Gothic"/>
          <w:szCs w:val="18"/>
        </w:rPr>
      </w:pPr>
    </w:p>
    <w:p w14:paraId="24AFA317" w14:textId="77777777" w:rsidR="00000000" w:rsidRPr="00552502" w:rsidRDefault="00776440" w:rsidP="00552502">
      <w:pPr>
        <w:numPr>
          <w:ilvl w:val="0"/>
          <w:numId w:val="13"/>
        </w:numPr>
        <w:tabs>
          <w:tab w:val="left" w:pos="361"/>
          <w:tab w:val="left" w:pos="2610"/>
        </w:tabs>
        <w:spacing w:line="297" w:lineRule="auto"/>
        <w:ind w:left="361" w:right="60" w:hanging="360"/>
        <w:rPr>
          <w:rFonts w:ascii="Century Gothic" w:eastAsia="Arial" w:hAnsi="Century Gothic"/>
          <w:szCs w:val="18"/>
        </w:rPr>
      </w:pPr>
      <w:r w:rsidRPr="00552502">
        <w:rPr>
          <w:rFonts w:ascii="Century Gothic" w:eastAsia="Arial" w:hAnsi="Century Gothic"/>
          <w:szCs w:val="18"/>
        </w:rPr>
        <w:t>Collaborate with other agencies and stakeholders to facilitate maximization of Specialty Mental Health Services (SMHS) Medi-Cal reimbursement to specifically include services provided by licensed,</w:t>
      </w:r>
      <w:r w:rsidRPr="00552502">
        <w:rPr>
          <w:rFonts w:ascii="Century Gothic" w:eastAsia="Arial" w:hAnsi="Century Gothic"/>
          <w:szCs w:val="18"/>
        </w:rPr>
        <w:t xml:space="preserve"> certified, and non-licensed staff.</w:t>
      </w:r>
    </w:p>
    <w:p w14:paraId="0110769C" w14:textId="77777777" w:rsidR="00000000" w:rsidRPr="00552502" w:rsidRDefault="00776440" w:rsidP="00552502">
      <w:pPr>
        <w:tabs>
          <w:tab w:val="left" w:pos="2610"/>
        </w:tabs>
        <w:spacing w:line="222" w:lineRule="exact"/>
        <w:rPr>
          <w:rFonts w:ascii="Century Gothic" w:eastAsia="Arial" w:hAnsi="Century Gothic"/>
          <w:szCs w:val="18"/>
        </w:rPr>
      </w:pPr>
    </w:p>
    <w:p w14:paraId="6FA2FC8F" w14:textId="77777777" w:rsidR="00000000" w:rsidRPr="00552502" w:rsidRDefault="00776440" w:rsidP="00552502">
      <w:pPr>
        <w:numPr>
          <w:ilvl w:val="0"/>
          <w:numId w:val="13"/>
        </w:numPr>
        <w:tabs>
          <w:tab w:val="left" w:pos="361"/>
          <w:tab w:val="left" w:pos="2610"/>
        </w:tabs>
        <w:spacing w:line="322" w:lineRule="auto"/>
        <w:ind w:left="361" w:right="20" w:hanging="360"/>
        <w:rPr>
          <w:rFonts w:ascii="Century Gothic" w:eastAsia="Arial" w:hAnsi="Century Gothic"/>
          <w:szCs w:val="18"/>
        </w:rPr>
      </w:pPr>
      <w:r w:rsidRPr="00552502">
        <w:rPr>
          <w:rFonts w:ascii="Century Gothic" w:eastAsia="Arial" w:hAnsi="Century Gothic"/>
          <w:szCs w:val="18"/>
        </w:rPr>
        <w:t>Collaborate with other agencies and stakeholders to explore improving workforce knowledge of SMHS Medi-Cal billing documentation procedures to minimize paperwork burden.</w:t>
      </w:r>
    </w:p>
    <w:p w14:paraId="5ABFFB8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220452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B08BE7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980571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B98EDA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E3297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BB953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588C5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C0DB1E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46F279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4E8D9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B99D8F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25DED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E2A6D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9CE7518" w14:textId="77777777" w:rsidR="00000000" w:rsidRPr="00552502" w:rsidRDefault="00776440" w:rsidP="00552502">
      <w:pPr>
        <w:tabs>
          <w:tab w:val="left" w:pos="2610"/>
        </w:tabs>
        <w:spacing w:line="0" w:lineRule="atLeast"/>
        <w:ind w:left="8881"/>
        <w:rPr>
          <w:rFonts w:ascii="Century Gothic" w:eastAsia="Arial" w:hAnsi="Century Gothic"/>
          <w:sz w:val="18"/>
          <w:szCs w:val="18"/>
        </w:rPr>
        <w:sectPr w:rsidR="00000000" w:rsidRPr="00552502">
          <w:pgSz w:w="12240" w:h="15840"/>
          <w:pgMar w:top="712" w:right="1180" w:bottom="338" w:left="1439" w:header="0" w:footer="0" w:gutter="0"/>
          <w:cols w:space="0" w:equalWidth="0">
            <w:col w:w="9621"/>
          </w:cols>
          <w:docGrid w:linePitch="360"/>
        </w:sectPr>
      </w:pPr>
    </w:p>
    <w:p w14:paraId="306F0923"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3" w:name="page14"/>
      <w:bookmarkEnd w:id="13"/>
      <w:r w:rsidRPr="00552502">
        <w:rPr>
          <w:rFonts w:ascii="Century Gothic" w:eastAsia="Arial" w:hAnsi="Century Gothic"/>
          <w:sz w:val="18"/>
          <w:szCs w:val="18"/>
        </w:rPr>
        <w:lastRenderedPageBreak/>
        <w:t>2020-2025 WET Five-Year P</w:t>
      </w:r>
      <w:r w:rsidRPr="00552502">
        <w:rPr>
          <w:rFonts w:ascii="Century Gothic" w:eastAsia="Arial" w:hAnsi="Century Gothic"/>
          <w:sz w:val="18"/>
          <w:szCs w:val="18"/>
        </w:rPr>
        <w:t>lan</w:t>
      </w:r>
    </w:p>
    <w:p w14:paraId="2EBE616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AA7BA9"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1F56EFCB"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Appendix 1: Plan Framework Matrix</w:t>
      </w:r>
    </w:p>
    <w:p w14:paraId="6539F9B6"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b/>
          <w:szCs w:val="18"/>
        </w:rPr>
        <w:pict w14:anchorId="11D65107">
          <v:shape id="_x0000_s1029" type="#_x0000_t75" style="position:absolute;margin-left:.1pt;margin-top:15.95pt;width:465.05pt;height:615.2pt;z-index:-10">
            <v:imagedata r:id="rId7" o:title=""/>
          </v:shape>
        </w:pict>
      </w:r>
    </w:p>
    <w:p w14:paraId="7C2DB97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1302DB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055D31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78EFF0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3D9A7C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0079BA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EEAF51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6C844C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C033ED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38F837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B27A1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103923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10DF09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D4E20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7EFC6F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B1A46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FD3B8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6E11BF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4FA5A2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613CF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46CD5C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E520B6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C8C860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5FD731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34D89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1665C0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EE5F28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69516E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09C862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D3E8D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97D24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69B4C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849BDE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006AE4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B5849C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512766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055794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A1B730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A1907F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53AC4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E0605C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195ED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0574D7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044C53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94FE00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85118D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A33F7A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6B1B1F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A043B5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F64B1A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50006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D0AC90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1CE94B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D2B15E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F4235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8FBE9E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4989C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3773F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569321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B4326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FEE8F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3C51A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91457B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C76EE1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98A891" w14:textId="77777777" w:rsidR="00000000" w:rsidRPr="00552502" w:rsidRDefault="00776440" w:rsidP="00552502">
      <w:pPr>
        <w:tabs>
          <w:tab w:val="left" w:pos="2610"/>
        </w:tabs>
        <w:spacing w:line="233" w:lineRule="exact"/>
        <w:rPr>
          <w:rFonts w:ascii="Century Gothic" w:eastAsia="Times New Roman" w:hAnsi="Century Gothic"/>
          <w:sz w:val="18"/>
          <w:szCs w:val="18"/>
        </w:rPr>
      </w:pPr>
    </w:p>
    <w:p w14:paraId="21635979"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7B6C3B10"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4" w:name="page15"/>
      <w:bookmarkEnd w:id="14"/>
      <w:r w:rsidRPr="00552502">
        <w:rPr>
          <w:rFonts w:ascii="Century Gothic" w:eastAsia="Arial" w:hAnsi="Century Gothic"/>
          <w:sz w:val="18"/>
          <w:szCs w:val="18"/>
        </w:rPr>
        <w:lastRenderedPageBreak/>
        <w:t>2020-2025 WET Five-Year Plan</w:t>
      </w:r>
    </w:p>
    <w:p w14:paraId="0222D94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DF6A4C2"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4A1B54C9"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Appendix 2: Definitions</w:t>
      </w:r>
    </w:p>
    <w:p w14:paraId="1590773E" w14:textId="77777777" w:rsidR="00000000" w:rsidRPr="00552502" w:rsidRDefault="00776440" w:rsidP="00552502">
      <w:pPr>
        <w:tabs>
          <w:tab w:val="left" w:pos="2610"/>
        </w:tabs>
        <w:spacing w:line="292" w:lineRule="exact"/>
        <w:rPr>
          <w:rFonts w:ascii="Century Gothic" w:eastAsia="Times New Roman" w:hAnsi="Century Gothic"/>
          <w:sz w:val="18"/>
          <w:szCs w:val="18"/>
        </w:rPr>
      </w:pPr>
    </w:p>
    <w:p w14:paraId="623B3F4B" w14:textId="77777777" w:rsidR="00000000" w:rsidRPr="00552502" w:rsidRDefault="00776440" w:rsidP="00552502">
      <w:pPr>
        <w:tabs>
          <w:tab w:val="left" w:pos="2610"/>
        </w:tabs>
        <w:spacing w:line="323" w:lineRule="auto"/>
        <w:ind w:right="20"/>
        <w:rPr>
          <w:rFonts w:ascii="Century Gothic" w:eastAsia="Arial" w:hAnsi="Century Gothic"/>
          <w:szCs w:val="18"/>
        </w:rPr>
      </w:pPr>
      <w:r w:rsidRPr="00552502">
        <w:rPr>
          <w:rFonts w:ascii="Century Gothic" w:eastAsia="Arial" w:hAnsi="Century Gothic"/>
          <w:b/>
          <w:szCs w:val="18"/>
        </w:rPr>
        <w:t xml:space="preserve">Across the Lifespan </w:t>
      </w:r>
      <w:r w:rsidRPr="00552502">
        <w:rPr>
          <w:rFonts w:ascii="Century Gothic" w:eastAsia="Arial" w:hAnsi="Century Gothic"/>
          <w:szCs w:val="18"/>
        </w:rPr>
        <w:t xml:space="preserve">includes infants, children, adolescents, transition aged youth, </w:t>
      </w:r>
      <w:r w:rsidRPr="00552502">
        <w:rPr>
          <w:rFonts w:ascii="Century Gothic" w:eastAsia="Arial" w:hAnsi="Century Gothic"/>
          <w:szCs w:val="18"/>
        </w:rPr>
        <w:t>transition aged</w:t>
      </w:r>
      <w:r w:rsidRPr="00552502">
        <w:rPr>
          <w:rFonts w:ascii="Century Gothic" w:eastAsia="Arial" w:hAnsi="Century Gothic"/>
          <w:b/>
          <w:szCs w:val="18"/>
        </w:rPr>
        <w:t xml:space="preserve"> </w:t>
      </w:r>
      <w:r w:rsidRPr="00552502">
        <w:rPr>
          <w:rFonts w:ascii="Century Gothic" w:eastAsia="Arial" w:hAnsi="Century Gothic"/>
          <w:szCs w:val="18"/>
        </w:rPr>
        <w:t>adults, adults, and older adults.</w:t>
      </w:r>
    </w:p>
    <w:p w14:paraId="15F7FBD0" w14:textId="77777777" w:rsidR="00000000" w:rsidRPr="00552502" w:rsidRDefault="00776440" w:rsidP="00552502">
      <w:pPr>
        <w:tabs>
          <w:tab w:val="left" w:pos="2610"/>
        </w:tabs>
        <w:spacing w:line="190" w:lineRule="exact"/>
        <w:rPr>
          <w:rFonts w:ascii="Century Gothic" w:eastAsia="Times New Roman" w:hAnsi="Century Gothic"/>
          <w:sz w:val="18"/>
          <w:szCs w:val="18"/>
        </w:rPr>
      </w:pPr>
    </w:p>
    <w:p w14:paraId="65840CB0" w14:textId="77777777" w:rsidR="00000000" w:rsidRPr="00552502" w:rsidRDefault="00776440" w:rsidP="00552502">
      <w:pPr>
        <w:tabs>
          <w:tab w:val="left" w:pos="2610"/>
        </w:tabs>
        <w:spacing w:line="292" w:lineRule="auto"/>
        <w:ind w:right="60"/>
        <w:rPr>
          <w:rFonts w:ascii="Century Gothic" w:eastAsia="Arial" w:hAnsi="Century Gothic"/>
          <w:szCs w:val="18"/>
        </w:rPr>
      </w:pPr>
      <w:r w:rsidRPr="00552502">
        <w:rPr>
          <w:rFonts w:ascii="Century Gothic" w:eastAsia="Arial" w:hAnsi="Century Gothic"/>
          <w:b/>
          <w:szCs w:val="18"/>
        </w:rPr>
        <w:t xml:space="preserve">Caregivers </w:t>
      </w:r>
      <w:r w:rsidRPr="00552502">
        <w:rPr>
          <w:rFonts w:ascii="Century Gothic" w:eastAsia="Arial" w:hAnsi="Century Gothic"/>
          <w:szCs w:val="18"/>
        </w:rPr>
        <w:t>are grandparents and their partners, adoptive parents and their partners, guardians</w:t>
      </w:r>
      <w:r w:rsidRPr="00552502">
        <w:rPr>
          <w:rFonts w:ascii="Century Gothic" w:eastAsia="Arial" w:hAnsi="Century Gothic"/>
          <w:b/>
          <w:szCs w:val="18"/>
        </w:rPr>
        <w:t xml:space="preserve"> </w:t>
      </w:r>
      <w:r w:rsidRPr="00552502">
        <w:rPr>
          <w:rFonts w:ascii="Century Gothic" w:eastAsia="Arial" w:hAnsi="Century Gothic"/>
          <w:szCs w:val="18"/>
        </w:rPr>
        <w:t>and their partners, and foster parents and their partners, who are now or have in the past been the primary ca</w:t>
      </w:r>
      <w:r w:rsidRPr="00552502">
        <w:rPr>
          <w:rFonts w:ascii="Century Gothic" w:eastAsia="Arial" w:hAnsi="Century Gothic"/>
          <w:szCs w:val="18"/>
        </w:rPr>
        <w:t>regiver for a child, youth, or adolescent with a mental health challenge who accessed mental health services.</w:t>
      </w:r>
    </w:p>
    <w:p w14:paraId="15E7A9A3" w14:textId="77777777" w:rsidR="00000000" w:rsidRPr="00552502" w:rsidRDefault="00776440" w:rsidP="00552502">
      <w:pPr>
        <w:tabs>
          <w:tab w:val="left" w:pos="2610"/>
        </w:tabs>
        <w:spacing w:line="223" w:lineRule="exact"/>
        <w:rPr>
          <w:rFonts w:ascii="Century Gothic" w:eastAsia="Times New Roman" w:hAnsi="Century Gothic"/>
          <w:sz w:val="18"/>
          <w:szCs w:val="18"/>
        </w:rPr>
      </w:pPr>
    </w:p>
    <w:p w14:paraId="736382B1" w14:textId="77777777" w:rsidR="00000000" w:rsidRPr="00552502" w:rsidRDefault="00776440" w:rsidP="00552502">
      <w:pPr>
        <w:tabs>
          <w:tab w:val="left" w:pos="2610"/>
        </w:tabs>
        <w:spacing w:line="292" w:lineRule="auto"/>
        <w:ind w:right="420"/>
        <w:rPr>
          <w:rFonts w:ascii="Century Gothic" w:eastAsia="Arial" w:hAnsi="Century Gothic"/>
          <w:i/>
          <w:szCs w:val="18"/>
        </w:rPr>
      </w:pPr>
      <w:r w:rsidRPr="00552502">
        <w:rPr>
          <w:rFonts w:ascii="Century Gothic" w:eastAsia="Arial" w:hAnsi="Century Gothic"/>
          <w:b/>
          <w:szCs w:val="18"/>
        </w:rPr>
        <w:t xml:space="preserve">Consumer or client </w:t>
      </w:r>
      <w:r w:rsidRPr="00552502">
        <w:rPr>
          <w:rFonts w:ascii="Century Gothic" w:eastAsia="Arial" w:hAnsi="Century Gothic"/>
          <w:szCs w:val="18"/>
        </w:rPr>
        <w:t xml:space="preserve">is an individual of any age who is receiving or has received </w:t>
      </w:r>
      <w:proofErr w:type="gramStart"/>
      <w:r w:rsidRPr="00552502">
        <w:rPr>
          <w:rFonts w:ascii="Century Gothic" w:eastAsia="Arial" w:hAnsi="Century Gothic"/>
          <w:szCs w:val="18"/>
        </w:rPr>
        <w:t>pubic</w:t>
      </w:r>
      <w:proofErr w:type="gramEnd"/>
      <w:r w:rsidRPr="00552502">
        <w:rPr>
          <w:rFonts w:ascii="Century Gothic" w:eastAsia="Arial" w:hAnsi="Century Gothic"/>
          <w:szCs w:val="18"/>
        </w:rPr>
        <w:t xml:space="preserve"> mental</w:t>
      </w:r>
      <w:r w:rsidRPr="00552502">
        <w:rPr>
          <w:rFonts w:ascii="Century Gothic" w:eastAsia="Arial" w:hAnsi="Century Gothic"/>
          <w:b/>
          <w:szCs w:val="18"/>
        </w:rPr>
        <w:t xml:space="preserve"> </w:t>
      </w:r>
      <w:r w:rsidRPr="00552502">
        <w:rPr>
          <w:rFonts w:ascii="Century Gothic" w:eastAsia="Arial" w:hAnsi="Century Gothic"/>
          <w:szCs w:val="18"/>
        </w:rPr>
        <w:t xml:space="preserve">health services. The term client includes those who </w:t>
      </w:r>
      <w:r w:rsidRPr="00552502">
        <w:rPr>
          <w:rFonts w:ascii="Century Gothic" w:eastAsia="Arial" w:hAnsi="Century Gothic"/>
          <w:szCs w:val="18"/>
        </w:rPr>
        <w:t xml:space="preserve">refer to themselves as clients, consumers, survivors, patients, or ex-patients. </w:t>
      </w:r>
      <w:r w:rsidRPr="00552502">
        <w:rPr>
          <w:rFonts w:ascii="Century Gothic" w:eastAsia="Arial" w:hAnsi="Century Gothic"/>
          <w:i/>
          <w:szCs w:val="18"/>
        </w:rPr>
        <w:t>Title 9, California Code of Regulations (CCR), Section</w:t>
      </w:r>
      <w:r w:rsidRPr="00552502">
        <w:rPr>
          <w:rFonts w:ascii="Century Gothic" w:eastAsia="Arial" w:hAnsi="Century Gothic"/>
          <w:szCs w:val="18"/>
        </w:rPr>
        <w:t xml:space="preserve"> </w:t>
      </w:r>
      <w:r w:rsidRPr="00552502">
        <w:rPr>
          <w:rFonts w:ascii="Century Gothic" w:eastAsia="Arial" w:hAnsi="Century Gothic"/>
          <w:i/>
          <w:szCs w:val="18"/>
        </w:rPr>
        <w:t>3200.040.</w:t>
      </w:r>
    </w:p>
    <w:p w14:paraId="4B99AE25" w14:textId="77777777" w:rsidR="00000000" w:rsidRPr="00552502" w:rsidRDefault="00776440" w:rsidP="00552502">
      <w:pPr>
        <w:tabs>
          <w:tab w:val="left" w:pos="2610"/>
        </w:tabs>
        <w:spacing w:line="223" w:lineRule="exact"/>
        <w:rPr>
          <w:rFonts w:ascii="Century Gothic" w:eastAsia="Times New Roman" w:hAnsi="Century Gothic"/>
          <w:sz w:val="18"/>
          <w:szCs w:val="18"/>
        </w:rPr>
      </w:pPr>
    </w:p>
    <w:p w14:paraId="61BAA65E" w14:textId="77777777" w:rsidR="00000000" w:rsidRPr="00552502" w:rsidRDefault="00776440" w:rsidP="00552502">
      <w:pPr>
        <w:tabs>
          <w:tab w:val="left" w:pos="2610"/>
        </w:tabs>
        <w:spacing w:line="325" w:lineRule="auto"/>
        <w:ind w:right="240"/>
        <w:rPr>
          <w:rFonts w:ascii="Century Gothic" w:eastAsia="Arial" w:hAnsi="Century Gothic"/>
          <w:szCs w:val="18"/>
        </w:rPr>
      </w:pPr>
      <w:r w:rsidRPr="00552502">
        <w:rPr>
          <w:rFonts w:ascii="Century Gothic" w:eastAsia="Arial" w:hAnsi="Century Gothic"/>
          <w:b/>
          <w:szCs w:val="18"/>
        </w:rPr>
        <w:t xml:space="preserve">Community-Identified </w:t>
      </w:r>
      <w:r w:rsidRPr="00552502">
        <w:rPr>
          <w:rFonts w:ascii="Century Gothic" w:eastAsia="Arial" w:hAnsi="Century Gothic"/>
          <w:szCs w:val="18"/>
        </w:rPr>
        <w:t>are strategies that have been identified as being effective by cultural and</w:t>
      </w:r>
      <w:r w:rsidRPr="00552502">
        <w:rPr>
          <w:rFonts w:ascii="Century Gothic" w:eastAsia="Arial" w:hAnsi="Century Gothic"/>
          <w:b/>
          <w:szCs w:val="18"/>
        </w:rPr>
        <w:t xml:space="preserve"> </w:t>
      </w:r>
      <w:r w:rsidRPr="00552502">
        <w:rPr>
          <w:rFonts w:ascii="Century Gothic" w:eastAsia="Arial" w:hAnsi="Century Gothic"/>
          <w:szCs w:val="18"/>
        </w:rPr>
        <w:t>ethnic commun</w:t>
      </w:r>
      <w:r w:rsidRPr="00552502">
        <w:rPr>
          <w:rFonts w:ascii="Century Gothic" w:eastAsia="Arial" w:hAnsi="Century Gothic"/>
          <w:szCs w:val="18"/>
        </w:rPr>
        <w:t xml:space="preserve">ities but that have not </w:t>
      </w:r>
      <w:proofErr w:type="gramStart"/>
      <w:r w:rsidRPr="00552502">
        <w:rPr>
          <w:rFonts w:ascii="Century Gothic" w:eastAsia="Arial" w:hAnsi="Century Gothic"/>
          <w:szCs w:val="18"/>
        </w:rPr>
        <w:t>been demonstrated</w:t>
      </w:r>
      <w:proofErr w:type="gramEnd"/>
      <w:r w:rsidRPr="00552502">
        <w:rPr>
          <w:rFonts w:ascii="Century Gothic" w:eastAsia="Arial" w:hAnsi="Century Gothic"/>
          <w:szCs w:val="18"/>
        </w:rPr>
        <w:t xml:space="preserve"> by empirical evidence.</w:t>
      </w:r>
    </w:p>
    <w:p w14:paraId="508D57B0" w14:textId="77777777" w:rsidR="00000000" w:rsidRPr="00552502" w:rsidRDefault="00776440" w:rsidP="00552502">
      <w:pPr>
        <w:tabs>
          <w:tab w:val="left" w:pos="2610"/>
        </w:tabs>
        <w:spacing w:line="188" w:lineRule="exact"/>
        <w:rPr>
          <w:rFonts w:ascii="Century Gothic" w:eastAsia="Times New Roman" w:hAnsi="Century Gothic"/>
          <w:sz w:val="18"/>
          <w:szCs w:val="18"/>
        </w:rPr>
      </w:pPr>
    </w:p>
    <w:p w14:paraId="5969D839" w14:textId="015C4D25" w:rsidR="00000000" w:rsidRPr="00552502" w:rsidRDefault="00776440" w:rsidP="00552502">
      <w:pPr>
        <w:tabs>
          <w:tab w:val="left" w:pos="2610"/>
        </w:tabs>
        <w:spacing w:line="292" w:lineRule="auto"/>
        <w:ind w:right="240"/>
        <w:rPr>
          <w:rFonts w:ascii="Century Gothic" w:eastAsia="Arial" w:hAnsi="Century Gothic"/>
          <w:szCs w:val="18"/>
        </w:rPr>
      </w:pPr>
      <w:r w:rsidRPr="00552502">
        <w:rPr>
          <w:rFonts w:ascii="Century Gothic" w:eastAsia="Arial" w:hAnsi="Century Gothic"/>
          <w:b/>
          <w:szCs w:val="18"/>
        </w:rPr>
        <w:t xml:space="preserve">Cultural Competence </w:t>
      </w:r>
      <w:r w:rsidRPr="00552502">
        <w:rPr>
          <w:rFonts w:ascii="Century Gothic" w:eastAsia="Arial" w:hAnsi="Century Gothic"/>
          <w:szCs w:val="18"/>
        </w:rPr>
        <w:t xml:space="preserve">is a set of congruent practice skills, </w:t>
      </w:r>
      <w:r w:rsidR="003B4416" w:rsidRPr="00552502">
        <w:rPr>
          <w:rFonts w:ascii="Century Gothic" w:eastAsia="Arial" w:hAnsi="Century Gothic"/>
          <w:szCs w:val="18"/>
        </w:rPr>
        <w:t>behaviours</w:t>
      </w:r>
      <w:r w:rsidRPr="00552502">
        <w:rPr>
          <w:rFonts w:ascii="Century Gothic" w:eastAsia="Arial" w:hAnsi="Century Gothic"/>
          <w:szCs w:val="18"/>
        </w:rPr>
        <w:t>, attitudes, and policies in a</w:t>
      </w:r>
      <w:r w:rsidRPr="00552502">
        <w:rPr>
          <w:rFonts w:ascii="Century Gothic" w:eastAsia="Arial" w:hAnsi="Century Gothic"/>
          <w:b/>
          <w:szCs w:val="18"/>
        </w:rPr>
        <w:t xml:space="preserve"> </w:t>
      </w:r>
      <w:r w:rsidRPr="00552502">
        <w:rPr>
          <w:rFonts w:ascii="Century Gothic" w:eastAsia="Arial" w:hAnsi="Century Gothic"/>
          <w:szCs w:val="18"/>
        </w:rPr>
        <w:t xml:space="preserve">system, agency, or among those persons providing services that enables the system, agency, </w:t>
      </w:r>
      <w:r w:rsidRPr="00552502">
        <w:rPr>
          <w:rFonts w:ascii="Century Gothic" w:eastAsia="Arial" w:hAnsi="Century Gothic"/>
          <w:szCs w:val="18"/>
        </w:rPr>
        <w:t xml:space="preserve">or those persons providing services to work effectively in cross cultural situations. </w:t>
      </w:r>
      <w:r w:rsidRPr="00552502">
        <w:rPr>
          <w:rFonts w:ascii="Century Gothic" w:eastAsia="Arial" w:hAnsi="Century Gothic"/>
          <w:i/>
          <w:szCs w:val="18"/>
        </w:rPr>
        <w:t>Title 9, CCR,</w:t>
      </w:r>
      <w:r w:rsidRPr="00552502">
        <w:rPr>
          <w:rFonts w:ascii="Century Gothic" w:eastAsia="Arial" w:hAnsi="Century Gothic"/>
          <w:szCs w:val="18"/>
        </w:rPr>
        <w:t xml:space="preserve"> </w:t>
      </w:r>
      <w:r w:rsidRPr="00552502">
        <w:rPr>
          <w:rFonts w:ascii="Century Gothic" w:eastAsia="Arial" w:hAnsi="Century Gothic"/>
          <w:i/>
          <w:szCs w:val="18"/>
        </w:rPr>
        <w:t>Section 1810.211</w:t>
      </w:r>
      <w:r w:rsidRPr="00552502">
        <w:rPr>
          <w:rFonts w:ascii="Century Gothic" w:eastAsia="Arial" w:hAnsi="Century Gothic"/>
          <w:szCs w:val="18"/>
        </w:rPr>
        <w:t>.</w:t>
      </w:r>
    </w:p>
    <w:p w14:paraId="4C98E204" w14:textId="77777777" w:rsidR="00000000" w:rsidRPr="00552502" w:rsidRDefault="00776440" w:rsidP="00552502">
      <w:pPr>
        <w:tabs>
          <w:tab w:val="left" w:pos="2610"/>
        </w:tabs>
        <w:spacing w:line="223" w:lineRule="exact"/>
        <w:rPr>
          <w:rFonts w:ascii="Century Gothic" w:eastAsia="Times New Roman" w:hAnsi="Century Gothic"/>
          <w:sz w:val="18"/>
          <w:szCs w:val="18"/>
        </w:rPr>
      </w:pPr>
    </w:p>
    <w:p w14:paraId="20238F18" w14:textId="77777777" w:rsidR="00000000" w:rsidRPr="00552502" w:rsidRDefault="00776440" w:rsidP="00552502">
      <w:pPr>
        <w:tabs>
          <w:tab w:val="left" w:pos="2610"/>
        </w:tabs>
        <w:spacing w:line="300" w:lineRule="auto"/>
        <w:ind w:right="920"/>
        <w:rPr>
          <w:rFonts w:ascii="Century Gothic" w:eastAsia="Arial" w:hAnsi="Century Gothic"/>
          <w:szCs w:val="18"/>
        </w:rPr>
      </w:pPr>
      <w:r w:rsidRPr="00552502">
        <w:rPr>
          <w:rFonts w:ascii="Century Gothic" w:eastAsia="Arial" w:hAnsi="Century Gothic"/>
          <w:b/>
          <w:szCs w:val="18"/>
        </w:rPr>
        <w:t xml:space="preserve">Diversity </w:t>
      </w:r>
      <w:r w:rsidRPr="00552502">
        <w:rPr>
          <w:rFonts w:ascii="Century Gothic" w:eastAsia="Arial" w:hAnsi="Century Gothic"/>
          <w:szCs w:val="18"/>
        </w:rPr>
        <w:t>includes dimensions of race/ethnicity, gender, sexual orientation/identity, socio-</w:t>
      </w:r>
      <w:r w:rsidRPr="00552502">
        <w:rPr>
          <w:rFonts w:ascii="Century Gothic" w:eastAsia="Arial" w:hAnsi="Century Gothic"/>
          <w:szCs w:val="18"/>
        </w:rPr>
        <w:t>economic status, age, religion, physical and/</w:t>
      </w:r>
      <w:r w:rsidRPr="00552502">
        <w:rPr>
          <w:rFonts w:ascii="Century Gothic" w:eastAsia="Arial" w:hAnsi="Century Gothic"/>
          <w:szCs w:val="18"/>
        </w:rPr>
        <w:t>or mental/neurological abilities, language, geographical location (e.g., urban, rural), veteran, and/or other pertinent characteristics.</w:t>
      </w:r>
    </w:p>
    <w:p w14:paraId="0F3544D1" w14:textId="77777777" w:rsidR="00000000" w:rsidRPr="00552502" w:rsidRDefault="00776440" w:rsidP="00552502">
      <w:pPr>
        <w:tabs>
          <w:tab w:val="left" w:pos="2610"/>
        </w:tabs>
        <w:spacing w:line="215" w:lineRule="exact"/>
        <w:rPr>
          <w:rFonts w:ascii="Century Gothic" w:eastAsia="Times New Roman" w:hAnsi="Century Gothic"/>
          <w:sz w:val="18"/>
          <w:szCs w:val="18"/>
        </w:rPr>
      </w:pPr>
    </w:p>
    <w:p w14:paraId="099DC924" w14:textId="77777777" w:rsidR="00000000" w:rsidRPr="00552502" w:rsidRDefault="00776440" w:rsidP="00552502">
      <w:pPr>
        <w:tabs>
          <w:tab w:val="left" w:pos="2610"/>
        </w:tabs>
        <w:spacing w:line="300" w:lineRule="auto"/>
        <w:ind w:right="380"/>
        <w:rPr>
          <w:rFonts w:ascii="Century Gothic" w:eastAsia="Arial" w:hAnsi="Century Gothic"/>
          <w:szCs w:val="18"/>
        </w:rPr>
      </w:pPr>
      <w:r w:rsidRPr="00552502">
        <w:rPr>
          <w:rFonts w:ascii="Century Gothic" w:eastAsia="Arial" w:hAnsi="Century Gothic"/>
          <w:b/>
          <w:szCs w:val="18"/>
        </w:rPr>
        <w:t xml:space="preserve">Distributed Learning </w:t>
      </w:r>
      <w:r w:rsidRPr="00552502">
        <w:rPr>
          <w:rFonts w:ascii="Century Gothic" w:eastAsia="Arial" w:hAnsi="Century Gothic"/>
          <w:szCs w:val="18"/>
        </w:rPr>
        <w:t>is an instructional model that involves using various information</w:t>
      </w:r>
      <w:r w:rsidRPr="00552502">
        <w:rPr>
          <w:rFonts w:ascii="Century Gothic" w:eastAsia="Arial" w:hAnsi="Century Gothic"/>
          <w:b/>
          <w:szCs w:val="18"/>
        </w:rPr>
        <w:t xml:space="preserve"> </w:t>
      </w:r>
      <w:r w:rsidRPr="00552502">
        <w:rPr>
          <w:rFonts w:ascii="Century Gothic" w:eastAsia="Arial" w:hAnsi="Century Gothic"/>
          <w:szCs w:val="18"/>
        </w:rPr>
        <w:t>technologies to help students l</w:t>
      </w:r>
      <w:r w:rsidRPr="00552502">
        <w:rPr>
          <w:rFonts w:ascii="Century Gothic" w:eastAsia="Arial" w:hAnsi="Century Gothic"/>
          <w:szCs w:val="18"/>
        </w:rPr>
        <w:t>earn such as video or audio conferencing, satellite broadcasting, and multimedia formats.</w:t>
      </w:r>
    </w:p>
    <w:p w14:paraId="053A1AEF" w14:textId="77777777" w:rsidR="00000000" w:rsidRPr="00552502" w:rsidRDefault="00776440" w:rsidP="00552502">
      <w:pPr>
        <w:tabs>
          <w:tab w:val="left" w:pos="2610"/>
        </w:tabs>
        <w:spacing w:line="215" w:lineRule="exact"/>
        <w:rPr>
          <w:rFonts w:ascii="Century Gothic" w:eastAsia="Times New Roman" w:hAnsi="Century Gothic"/>
          <w:sz w:val="18"/>
          <w:szCs w:val="18"/>
        </w:rPr>
      </w:pPr>
    </w:p>
    <w:p w14:paraId="212806C9" w14:textId="77777777" w:rsidR="00000000" w:rsidRPr="00552502" w:rsidRDefault="00776440" w:rsidP="00552502">
      <w:pPr>
        <w:tabs>
          <w:tab w:val="left" w:pos="2610"/>
        </w:tabs>
        <w:spacing w:line="323" w:lineRule="auto"/>
        <w:ind w:right="880"/>
        <w:rPr>
          <w:rFonts w:ascii="Century Gothic" w:eastAsia="Arial" w:hAnsi="Century Gothic"/>
          <w:szCs w:val="18"/>
        </w:rPr>
      </w:pPr>
      <w:r w:rsidRPr="00552502">
        <w:rPr>
          <w:rFonts w:ascii="Century Gothic" w:eastAsia="Arial" w:hAnsi="Century Gothic"/>
          <w:b/>
          <w:szCs w:val="18"/>
        </w:rPr>
        <w:t xml:space="preserve">Evidence-Based </w:t>
      </w:r>
      <w:r w:rsidRPr="00552502">
        <w:rPr>
          <w:rFonts w:ascii="Century Gothic" w:eastAsia="Arial" w:hAnsi="Century Gothic"/>
          <w:szCs w:val="18"/>
        </w:rPr>
        <w:t>are strategies that have produced empirical evidence of their successful</w:t>
      </w:r>
      <w:r w:rsidRPr="00552502">
        <w:rPr>
          <w:rFonts w:ascii="Century Gothic" w:eastAsia="Arial" w:hAnsi="Century Gothic"/>
          <w:b/>
          <w:szCs w:val="18"/>
        </w:rPr>
        <w:t xml:space="preserve"> </w:t>
      </w:r>
      <w:r w:rsidRPr="00552502">
        <w:rPr>
          <w:rFonts w:ascii="Century Gothic" w:eastAsia="Arial" w:hAnsi="Century Gothic"/>
          <w:szCs w:val="18"/>
        </w:rPr>
        <w:t>outcomes to address an identified issue.</w:t>
      </w:r>
    </w:p>
    <w:p w14:paraId="17991D32" w14:textId="77777777" w:rsidR="00000000" w:rsidRPr="00552502" w:rsidRDefault="00776440" w:rsidP="00552502">
      <w:pPr>
        <w:tabs>
          <w:tab w:val="left" w:pos="2610"/>
        </w:tabs>
        <w:spacing w:line="193" w:lineRule="exact"/>
        <w:rPr>
          <w:rFonts w:ascii="Century Gothic" w:eastAsia="Times New Roman" w:hAnsi="Century Gothic"/>
          <w:sz w:val="18"/>
          <w:szCs w:val="18"/>
        </w:rPr>
      </w:pPr>
    </w:p>
    <w:p w14:paraId="6801C846" w14:textId="77777777" w:rsidR="00000000" w:rsidRPr="00552502" w:rsidRDefault="00776440" w:rsidP="00552502">
      <w:pPr>
        <w:tabs>
          <w:tab w:val="left" w:pos="2610"/>
        </w:tabs>
        <w:spacing w:line="299" w:lineRule="auto"/>
        <w:rPr>
          <w:rFonts w:ascii="Century Gothic" w:eastAsia="Arial" w:hAnsi="Century Gothic"/>
          <w:szCs w:val="18"/>
        </w:rPr>
      </w:pPr>
      <w:r w:rsidRPr="00552502">
        <w:rPr>
          <w:rFonts w:ascii="Century Gothic" w:eastAsia="Arial" w:hAnsi="Century Gothic"/>
          <w:b/>
          <w:szCs w:val="18"/>
        </w:rPr>
        <w:t xml:space="preserve">Family Member </w:t>
      </w:r>
      <w:r w:rsidRPr="00552502">
        <w:rPr>
          <w:rFonts w:ascii="Century Gothic" w:eastAsia="Arial" w:hAnsi="Century Gothic"/>
          <w:szCs w:val="18"/>
        </w:rPr>
        <w:t>are parents and sibli</w:t>
      </w:r>
      <w:r w:rsidRPr="00552502">
        <w:rPr>
          <w:rFonts w:ascii="Century Gothic" w:eastAsia="Arial" w:hAnsi="Century Gothic"/>
          <w:szCs w:val="18"/>
        </w:rPr>
        <w:t>ngs and their partners, kinship caregivers, friends, and others</w:t>
      </w:r>
      <w:r w:rsidRPr="00552502">
        <w:rPr>
          <w:rFonts w:ascii="Century Gothic" w:eastAsia="Arial" w:hAnsi="Century Gothic"/>
          <w:b/>
          <w:szCs w:val="18"/>
        </w:rPr>
        <w:t xml:space="preserve"> </w:t>
      </w:r>
      <w:r w:rsidRPr="00552502">
        <w:rPr>
          <w:rFonts w:ascii="Century Gothic" w:eastAsia="Arial" w:hAnsi="Century Gothic"/>
          <w:szCs w:val="18"/>
        </w:rPr>
        <w:t>as defined by the family who is now or was in the past the primary caregiver for a child, youth, adolescent, or adult with a serious mental health challenge who accessed mental health services</w:t>
      </w:r>
      <w:r w:rsidRPr="00552502">
        <w:rPr>
          <w:rFonts w:ascii="Century Gothic" w:eastAsia="Arial" w:hAnsi="Century Gothic"/>
          <w:szCs w:val="18"/>
        </w:rPr>
        <w:t>.</w:t>
      </w:r>
    </w:p>
    <w:p w14:paraId="276D1FB7" w14:textId="77777777" w:rsidR="00000000" w:rsidRPr="00552502" w:rsidRDefault="00776440" w:rsidP="00552502">
      <w:pPr>
        <w:tabs>
          <w:tab w:val="left" w:pos="2610"/>
        </w:tabs>
        <w:spacing w:line="218" w:lineRule="exact"/>
        <w:rPr>
          <w:rFonts w:ascii="Century Gothic" w:eastAsia="Times New Roman" w:hAnsi="Century Gothic"/>
          <w:sz w:val="18"/>
          <w:szCs w:val="18"/>
        </w:rPr>
      </w:pPr>
    </w:p>
    <w:p w14:paraId="206673BE" w14:textId="77777777" w:rsidR="00000000" w:rsidRPr="00552502" w:rsidRDefault="00776440" w:rsidP="00552502">
      <w:pPr>
        <w:tabs>
          <w:tab w:val="left" w:pos="2610"/>
        </w:tabs>
        <w:spacing w:line="291" w:lineRule="auto"/>
        <w:ind w:right="60"/>
        <w:rPr>
          <w:rFonts w:ascii="Century Gothic" w:eastAsia="Arial" w:hAnsi="Century Gothic"/>
          <w:szCs w:val="18"/>
        </w:rPr>
      </w:pPr>
      <w:r w:rsidRPr="00552502">
        <w:rPr>
          <w:rFonts w:ascii="Century Gothic" w:eastAsia="Arial" w:hAnsi="Century Gothic"/>
          <w:b/>
          <w:szCs w:val="18"/>
        </w:rPr>
        <w:t xml:space="preserve">Grow-Your-Own Model </w:t>
      </w:r>
      <w:r w:rsidRPr="00552502">
        <w:rPr>
          <w:rFonts w:ascii="Century Gothic" w:eastAsia="Arial" w:hAnsi="Century Gothic"/>
          <w:szCs w:val="18"/>
        </w:rPr>
        <w:t>are strategies used to recruit individuals from within diverse communities</w:t>
      </w:r>
      <w:r w:rsidRPr="00552502">
        <w:rPr>
          <w:rFonts w:ascii="Century Gothic" w:eastAsia="Arial" w:hAnsi="Century Gothic"/>
          <w:b/>
          <w:szCs w:val="18"/>
        </w:rPr>
        <w:t xml:space="preserve"> </w:t>
      </w:r>
      <w:r w:rsidRPr="00552502">
        <w:rPr>
          <w:rFonts w:ascii="Century Gothic" w:eastAsia="Arial" w:hAnsi="Century Gothic"/>
          <w:szCs w:val="18"/>
        </w:rPr>
        <w:t xml:space="preserve">to pursue professions in the PMHS which involves engaging </w:t>
      </w:r>
      <w:proofErr w:type="gramStart"/>
      <w:r w:rsidRPr="00552502">
        <w:rPr>
          <w:rFonts w:ascii="Century Gothic" w:eastAsia="Arial" w:hAnsi="Century Gothic"/>
          <w:szCs w:val="18"/>
        </w:rPr>
        <w:t>local residents</w:t>
      </w:r>
      <w:proofErr w:type="gramEnd"/>
      <w:r w:rsidRPr="00552502">
        <w:rPr>
          <w:rFonts w:ascii="Century Gothic" w:eastAsia="Arial" w:hAnsi="Century Gothic"/>
          <w:szCs w:val="18"/>
        </w:rPr>
        <w:t xml:space="preserve"> in entry- level positions and promoting their long-term professional growth, develop</w:t>
      </w:r>
      <w:r w:rsidRPr="00552502">
        <w:rPr>
          <w:rFonts w:ascii="Century Gothic" w:eastAsia="Arial" w:hAnsi="Century Gothic"/>
          <w:szCs w:val="18"/>
        </w:rPr>
        <w:t>ment, and advancement within the organization or system of care.</w:t>
      </w:r>
    </w:p>
    <w:p w14:paraId="157305B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8AEC7B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31BFC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981E5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DD208DD" w14:textId="77777777" w:rsidR="00000000" w:rsidRPr="00552502" w:rsidRDefault="00776440" w:rsidP="00552502">
      <w:pPr>
        <w:tabs>
          <w:tab w:val="left" w:pos="2610"/>
        </w:tabs>
        <w:spacing w:line="262" w:lineRule="exact"/>
        <w:rPr>
          <w:rFonts w:ascii="Century Gothic" w:eastAsia="Times New Roman" w:hAnsi="Century Gothic"/>
          <w:sz w:val="18"/>
          <w:szCs w:val="18"/>
        </w:rPr>
      </w:pPr>
    </w:p>
    <w:p w14:paraId="00173548"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563CB39"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5" w:name="page16"/>
      <w:bookmarkEnd w:id="15"/>
      <w:r w:rsidRPr="00552502">
        <w:rPr>
          <w:rFonts w:ascii="Century Gothic" w:eastAsia="Arial" w:hAnsi="Century Gothic"/>
          <w:sz w:val="18"/>
          <w:szCs w:val="18"/>
        </w:rPr>
        <w:lastRenderedPageBreak/>
        <w:t>2020-2025 WET Five-Year Plan</w:t>
      </w:r>
    </w:p>
    <w:p w14:paraId="307808C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F65F5C"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11B5073E" w14:textId="77777777" w:rsidR="00000000" w:rsidRPr="00552502" w:rsidRDefault="00776440" w:rsidP="00552502">
      <w:pPr>
        <w:tabs>
          <w:tab w:val="left" w:pos="2610"/>
        </w:tabs>
        <w:spacing w:line="292" w:lineRule="auto"/>
        <w:ind w:right="20"/>
        <w:rPr>
          <w:rFonts w:ascii="Century Gothic" w:eastAsia="Arial" w:hAnsi="Century Gothic"/>
          <w:i/>
          <w:szCs w:val="18"/>
        </w:rPr>
      </w:pPr>
      <w:r w:rsidRPr="00552502">
        <w:rPr>
          <w:rFonts w:ascii="Century Gothic" w:eastAsia="Arial" w:hAnsi="Century Gothic"/>
          <w:b/>
          <w:szCs w:val="18"/>
        </w:rPr>
        <w:t xml:space="preserve">Health Workforce Pilot Projects </w:t>
      </w:r>
      <w:r w:rsidRPr="00552502">
        <w:rPr>
          <w:rFonts w:ascii="Century Gothic" w:eastAsia="Arial" w:hAnsi="Century Gothic"/>
          <w:szCs w:val="18"/>
        </w:rPr>
        <w:t>is an OSHPD-administered program that allows organizations to</w:t>
      </w:r>
      <w:r w:rsidRPr="00552502">
        <w:rPr>
          <w:rFonts w:ascii="Century Gothic" w:eastAsia="Arial" w:hAnsi="Century Gothic"/>
          <w:b/>
          <w:szCs w:val="18"/>
        </w:rPr>
        <w:t xml:space="preserve"> </w:t>
      </w:r>
      <w:proofErr w:type="gramStart"/>
      <w:r w:rsidRPr="00552502">
        <w:rPr>
          <w:rFonts w:ascii="Century Gothic" w:eastAsia="Arial" w:hAnsi="Century Gothic"/>
          <w:szCs w:val="18"/>
        </w:rPr>
        <w:t>test</w:t>
      </w:r>
      <w:proofErr w:type="gramEnd"/>
      <w:r w:rsidRPr="00552502">
        <w:rPr>
          <w:rFonts w:ascii="Century Gothic" w:eastAsia="Arial" w:hAnsi="Century Gothic"/>
          <w:szCs w:val="18"/>
        </w:rPr>
        <w:t>, demonstrate, and evaluate new or expanded role</w:t>
      </w:r>
      <w:r w:rsidRPr="00552502">
        <w:rPr>
          <w:rFonts w:ascii="Century Gothic" w:eastAsia="Arial" w:hAnsi="Century Gothic"/>
          <w:szCs w:val="18"/>
        </w:rPr>
        <w:t xml:space="preserve">s for health professionals or new health delivery alternatives before changes in licensing laws are made by the Legislature. </w:t>
      </w:r>
      <w:r w:rsidRPr="00552502">
        <w:rPr>
          <w:rFonts w:ascii="Century Gothic" w:eastAsia="Arial" w:hAnsi="Century Gothic"/>
          <w:i/>
          <w:szCs w:val="18"/>
        </w:rPr>
        <w:t>Health and</w:t>
      </w:r>
      <w:r w:rsidRPr="00552502">
        <w:rPr>
          <w:rFonts w:ascii="Century Gothic" w:eastAsia="Arial" w:hAnsi="Century Gothic"/>
          <w:szCs w:val="18"/>
        </w:rPr>
        <w:t xml:space="preserve"> </w:t>
      </w:r>
      <w:r w:rsidRPr="00552502">
        <w:rPr>
          <w:rFonts w:ascii="Century Gothic" w:eastAsia="Arial" w:hAnsi="Century Gothic"/>
          <w:i/>
          <w:szCs w:val="18"/>
        </w:rPr>
        <w:t>Safety Code Sections 128125 through 128195.</w:t>
      </w:r>
    </w:p>
    <w:p w14:paraId="68E39F8D" w14:textId="77777777" w:rsidR="00000000" w:rsidRPr="00552502" w:rsidRDefault="00776440" w:rsidP="00552502">
      <w:pPr>
        <w:tabs>
          <w:tab w:val="left" w:pos="2610"/>
        </w:tabs>
        <w:spacing w:line="223" w:lineRule="exact"/>
        <w:rPr>
          <w:rFonts w:ascii="Century Gothic" w:eastAsia="Times New Roman" w:hAnsi="Century Gothic"/>
          <w:sz w:val="18"/>
          <w:szCs w:val="18"/>
        </w:rPr>
      </w:pPr>
    </w:p>
    <w:p w14:paraId="7F6CCFBE" w14:textId="77777777" w:rsidR="00000000" w:rsidRPr="00552502" w:rsidRDefault="00776440" w:rsidP="00552502">
      <w:pPr>
        <w:tabs>
          <w:tab w:val="left" w:pos="2610"/>
        </w:tabs>
        <w:spacing w:line="300" w:lineRule="auto"/>
        <w:ind w:right="240"/>
        <w:rPr>
          <w:rFonts w:ascii="Century Gothic" w:eastAsia="Arial" w:hAnsi="Century Gothic"/>
          <w:szCs w:val="18"/>
        </w:rPr>
      </w:pPr>
      <w:r w:rsidRPr="00552502">
        <w:rPr>
          <w:rFonts w:ascii="Century Gothic" w:eastAsia="Arial" w:hAnsi="Century Gothic"/>
          <w:b/>
          <w:szCs w:val="18"/>
        </w:rPr>
        <w:t xml:space="preserve">Inappropriately Served </w:t>
      </w:r>
      <w:r w:rsidRPr="00552502">
        <w:rPr>
          <w:rFonts w:ascii="Century Gothic" w:eastAsia="Arial" w:hAnsi="Century Gothic"/>
          <w:szCs w:val="18"/>
        </w:rPr>
        <w:t>are populations that are not being provided cultural</w:t>
      </w:r>
      <w:r w:rsidRPr="00552502">
        <w:rPr>
          <w:rFonts w:ascii="Century Gothic" w:eastAsia="Arial" w:hAnsi="Century Gothic"/>
          <w:szCs w:val="18"/>
        </w:rPr>
        <w:t>ly responsive and/or</w:t>
      </w:r>
      <w:r w:rsidRPr="00552502">
        <w:rPr>
          <w:rFonts w:ascii="Century Gothic" w:eastAsia="Arial" w:hAnsi="Century Gothic"/>
          <w:b/>
          <w:szCs w:val="18"/>
        </w:rPr>
        <w:t xml:space="preserve"> </w:t>
      </w:r>
      <w:r w:rsidRPr="00552502">
        <w:rPr>
          <w:rFonts w:ascii="Century Gothic" w:eastAsia="Arial" w:hAnsi="Century Gothic"/>
          <w:szCs w:val="18"/>
        </w:rPr>
        <w:t xml:space="preserve">appropriate services and </w:t>
      </w:r>
      <w:proofErr w:type="gramStart"/>
      <w:r w:rsidRPr="00552502">
        <w:rPr>
          <w:rFonts w:ascii="Century Gothic" w:eastAsia="Arial" w:hAnsi="Century Gothic"/>
          <w:szCs w:val="18"/>
        </w:rPr>
        <w:t>are provided</w:t>
      </w:r>
      <w:proofErr w:type="gramEnd"/>
      <w:r w:rsidRPr="00552502">
        <w:rPr>
          <w:rFonts w:ascii="Century Gothic" w:eastAsia="Arial" w:hAnsi="Century Gothic"/>
          <w:szCs w:val="18"/>
        </w:rPr>
        <w:t xml:space="preserve"> services often inconsistent with evidence-based and/or community-identified practices.</w:t>
      </w:r>
    </w:p>
    <w:p w14:paraId="0C6A9EF8" w14:textId="77777777" w:rsidR="00000000" w:rsidRPr="00552502" w:rsidRDefault="00776440" w:rsidP="00552502">
      <w:pPr>
        <w:tabs>
          <w:tab w:val="left" w:pos="2610"/>
        </w:tabs>
        <w:spacing w:line="216" w:lineRule="exact"/>
        <w:rPr>
          <w:rFonts w:ascii="Century Gothic" w:eastAsia="Times New Roman" w:hAnsi="Century Gothic"/>
          <w:sz w:val="18"/>
          <w:szCs w:val="18"/>
        </w:rPr>
      </w:pPr>
    </w:p>
    <w:p w14:paraId="716135C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b/>
          <w:szCs w:val="18"/>
        </w:rPr>
        <w:t xml:space="preserve">Interprofessional </w:t>
      </w:r>
      <w:r w:rsidRPr="00552502">
        <w:rPr>
          <w:rFonts w:ascii="Century Gothic" w:eastAsia="Arial" w:hAnsi="Century Gothic"/>
          <w:szCs w:val="18"/>
        </w:rPr>
        <w:t>are health providers from different professions working together to provide care.</w:t>
      </w:r>
    </w:p>
    <w:p w14:paraId="39592182"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2B6748C7" w14:textId="77777777" w:rsidR="00000000" w:rsidRPr="00552502" w:rsidRDefault="00776440" w:rsidP="00552502">
      <w:pPr>
        <w:tabs>
          <w:tab w:val="left" w:pos="2610"/>
        </w:tabs>
        <w:spacing w:line="300" w:lineRule="auto"/>
        <w:ind w:right="220"/>
        <w:rPr>
          <w:rFonts w:ascii="Century Gothic" w:eastAsia="Arial" w:hAnsi="Century Gothic"/>
          <w:szCs w:val="18"/>
        </w:rPr>
      </w:pPr>
      <w:r w:rsidRPr="00552502">
        <w:rPr>
          <w:rFonts w:ascii="Century Gothic" w:eastAsia="Arial" w:hAnsi="Century Gothic"/>
          <w:b/>
          <w:szCs w:val="18"/>
        </w:rPr>
        <w:t>Local ju</w:t>
      </w:r>
      <w:r w:rsidRPr="00552502">
        <w:rPr>
          <w:rFonts w:ascii="Century Gothic" w:eastAsia="Arial" w:hAnsi="Century Gothic"/>
          <w:b/>
          <w:szCs w:val="18"/>
        </w:rPr>
        <w:t xml:space="preserve">risdictions </w:t>
      </w:r>
      <w:r w:rsidRPr="00552502">
        <w:rPr>
          <w:rFonts w:ascii="Century Gothic" w:eastAsia="Arial" w:hAnsi="Century Gothic"/>
          <w:szCs w:val="18"/>
        </w:rPr>
        <w:t xml:space="preserve">include the </w:t>
      </w:r>
      <w:proofErr w:type="gramStart"/>
      <w:r w:rsidRPr="00552502">
        <w:rPr>
          <w:rFonts w:ascii="Century Gothic" w:eastAsia="Arial" w:hAnsi="Century Gothic"/>
          <w:szCs w:val="18"/>
        </w:rPr>
        <w:t>58</w:t>
      </w:r>
      <w:proofErr w:type="gramEnd"/>
      <w:r w:rsidRPr="00552502">
        <w:rPr>
          <w:rFonts w:ascii="Century Gothic" w:eastAsia="Arial" w:hAnsi="Century Gothic"/>
          <w:szCs w:val="18"/>
        </w:rPr>
        <w:t xml:space="preserve"> counties (with Sutter and Yuba counties operating as a single</w:t>
      </w:r>
      <w:r w:rsidRPr="00552502">
        <w:rPr>
          <w:rFonts w:ascii="Century Gothic" w:eastAsia="Arial" w:hAnsi="Century Gothic"/>
          <w:b/>
          <w:szCs w:val="18"/>
        </w:rPr>
        <w:t xml:space="preserve"> </w:t>
      </w:r>
      <w:r w:rsidRPr="00552502">
        <w:rPr>
          <w:rFonts w:ascii="Century Gothic" w:eastAsia="Arial" w:hAnsi="Century Gothic"/>
          <w:szCs w:val="18"/>
        </w:rPr>
        <w:t>entity), the City of Berkeley, and the Tri-City area (Pomona, Claremont, and La Verne) in Los Angeles County.</w:t>
      </w:r>
    </w:p>
    <w:p w14:paraId="345FB7E3" w14:textId="77777777" w:rsidR="00000000" w:rsidRPr="00552502" w:rsidRDefault="00776440" w:rsidP="00552502">
      <w:pPr>
        <w:tabs>
          <w:tab w:val="left" w:pos="2610"/>
        </w:tabs>
        <w:spacing w:line="215" w:lineRule="exact"/>
        <w:rPr>
          <w:rFonts w:ascii="Century Gothic" w:eastAsia="Times New Roman" w:hAnsi="Century Gothic"/>
          <w:sz w:val="18"/>
          <w:szCs w:val="18"/>
        </w:rPr>
      </w:pPr>
    </w:p>
    <w:p w14:paraId="571E3EC7"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b/>
          <w:szCs w:val="18"/>
        </w:rPr>
        <w:t xml:space="preserve">Persons with lived experience </w:t>
      </w:r>
      <w:r w:rsidRPr="00552502">
        <w:rPr>
          <w:rFonts w:ascii="Century Gothic" w:eastAsia="Arial" w:hAnsi="Century Gothic"/>
          <w:szCs w:val="18"/>
        </w:rPr>
        <w:t xml:space="preserve">include consumers, family </w:t>
      </w:r>
      <w:r w:rsidRPr="00552502">
        <w:rPr>
          <w:rFonts w:ascii="Century Gothic" w:eastAsia="Arial" w:hAnsi="Century Gothic"/>
          <w:szCs w:val="18"/>
        </w:rPr>
        <w:t>members, and caregivers.</w:t>
      </w:r>
    </w:p>
    <w:p w14:paraId="3E5B44CA"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4E6AD3D2" w14:textId="77777777" w:rsidR="00000000" w:rsidRPr="00552502" w:rsidRDefault="00776440" w:rsidP="00552502">
      <w:pPr>
        <w:tabs>
          <w:tab w:val="left" w:pos="2610"/>
        </w:tabs>
        <w:spacing w:line="323" w:lineRule="auto"/>
        <w:ind w:right="680"/>
        <w:rPr>
          <w:rFonts w:ascii="Century Gothic" w:eastAsia="Arial" w:hAnsi="Century Gothic"/>
          <w:szCs w:val="18"/>
        </w:rPr>
      </w:pPr>
      <w:r w:rsidRPr="00552502">
        <w:rPr>
          <w:rFonts w:ascii="Century Gothic" w:eastAsia="Arial" w:hAnsi="Century Gothic"/>
          <w:b/>
          <w:szCs w:val="18"/>
        </w:rPr>
        <w:t xml:space="preserve">Prevention and Early Intervention </w:t>
      </w:r>
      <w:r w:rsidRPr="00552502">
        <w:rPr>
          <w:rFonts w:ascii="Century Gothic" w:eastAsia="Arial" w:hAnsi="Century Gothic"/>
          <w:szCs w:val="18"/>
        </w:rPr>
        <w:t>are services to prevent mental illnesses from becoming</w:t>
      </w:r>
      <w:r w:rsidRPr="00552502">
        <w:rPr>
          <w:rFonts w:ascii="Century Gothic" w:eastAsia="Arial" w:hAnsi="Century Gothic"/>
          <w:b/>
          <w:szCs w:val="18"/>
        </w:rPr>
        <w:t xml:space="preserve"> </w:t>
      </w:r>
      <w:r w:rsidRPr="00552502">
        <w:rPr>
          <w:rFonts w:ascii="Century Gothic" w:eastAsia="Arial" w:hAnsi="Century Gothic"/>
          <w:szCs w:val="18"/>
        </w:rPr>
        <w:t>severe and disabling.</w:t>
      </w:r>
    </w:p>
    <w:p w14:paraId="734D0257" w14:textId="77777777" w:rsidR="00000000" w:rsidRPr="00552502" w:rsidRDefault="00776440" w:rsidP="00552502">
      <w:pPr>
        <w:tabs>
          <w:tab w:val="left" w:pos="2610"/>
        </w:tabs>
        <w:spacing w:line="190" w:lineRule="exact"/>
        <w:rPr>
          <w:rFonts w:ascii="Century Gothic" w:eastAsia="Times New Roman" w:hAnsi="Century Gothic"/>
          <w:sz w:val="18"/>
          <w:szCs w:val="18"/>
        </w:rPr>
      </w:pPr>
    </w:p>
    <w:p w14:paraId="6C5FC8C0" w14:textId="4D285D22" w:rsidR="00000000" w:rsidRPr="00552502" w:rsidRDefault="00776440" w:rsidP="00552502">
      <w:pPr>
        <w:tabs>
          <w:tab w:val="left" w:pos="2610"/>
        </w:tabs>
        <w:spacing w:line="287" w:lineRule="auto"/>
        <w:rPr>
          <w:rFonts w:ascii="Century Gothic" w:eastAsia="Arial" w:hAnsi="Century Gothic"/>
          <w:i/>
          <w:szCs w:val="18"/>
        </w:rPr>
      </w:pPr>
      <w:r w:rsidRPr="00552502">
        <w:rPr>
          <w:rFonts w:ascii="Century Gothic" w:eastAsia="Arial" w:hAnsi="Century Gothic"/>
          <w:b/>
          <w:szCs w:val="18"/>
        </w:rPr>
        <w:t xml:space="preserve">Public mental health system (PMHS) </w:t>
      </w:r>
      <w:r w:rsidRPr="00552502">
        <w:rPr>
          <w:rFonts w:ascii="Century Gothic" w:eastAsia="Arial" w:hAnsi="Century Gothic"/>
          <w:szCs w:val="18"/>
        </w:rPr>
        <w:t xml:space="preserve">is the </w:t>
      </w:r>
      <w:r w:rsidR="003B4416" w:rsidRPr="00552502">
        <w:rPr>
          <w:rFonts w:ascii="Century Gothic" w:eastAsia="Arial" w:hAnsi="Century Gothic"/>
          <w:szCs w:val="18"/>
        </w:rPr>
        <w:t>publicly funded</w:t>
      </w:r>
      <w:r w:rsidRPr="00552502">
        <w:rPr>
          <w:rFonts w:ascii="Century Gothic" w:eastAsia="Arial" w:hAnsi="Century Gothic"/>
          <w:szCs w:val="18"/>
        </w:rPr>
        <w:t xml:space="preserve"> mental health programs/services and</w:t>
      </w:r>
      <w:r w:rsidRPr="00552502">
        <w:rPr>
          <w:rFonts w:ascii="Century Gothic" w:eastAsia="Arial" w:hAnsi="Century Gothic"/>
          <w:b/>
          <w:szCs w:val="18"/>
        </w:rPr>
        <w:t xml:space="preserve"> </w:t>
      </w:r>
      <w:r w:rsidRPr="00552502">
        <w:rPr>
          <w:rFonts w:ascii="Century Gothic" w:eastAsia="Arial" w:hAnsi="Century Gothic"/>
          <w:szCs w:val="18"/>
        </w:rPr>
        <w:t xml:space="preserve">entities that </w:t>
      </w:r>
      <w:proofErr w:type="gramStart"/>
      <w:r w:rsidRPr="00552502">
        <w:rPr>
          <w:rFonts w:ascii="Century Gothic" w:eastAsia="Arial" w:hAnsi="Century Gothic"/>
          <w:szCs w:val="18"/>
        </w:rPr>
        <w:t>are admini</w:t>
      </w:r>
      <w:r w:rsidRPr="00552502">
        <w:rPr>
          <w:rFonts w:ascii="Century Gothic" w:eastAsia="Arial" w:hAnsi="Century Gothic"/>
          <w:szCs w:val="18"/>
        </w:rPr>
        <w:t>stered</w:t>
      </w:r>
      <w:proofErr w:type="gramEnd"/>
      <w:r w:rsidRPr="00552502">
        <w:rPr>
          <w:rFonts w:ascii="Century Gothic" w:eastAsia="Arial" w:hAnsi="Century Gothic"/>
          <w:szCs w:val="18"/>
        </w:rPr>
        <w:t xml:space="preserve">, in whole or in part, by state departments or counties. It does not include programs and/or services administered, in whole or in part by federal, state, county, or private correctional entities or programs or services provided in </w:t>
      </w:r>
      <w:proofErr w:type="gramStart"/>
      <w:r w:rsidRPr="00552502">
        <w:rPr>
          <w:rFonts w:ascii="Century Gothic" w:eastAsia="Arial" w:hAnsi="Century Gothic"/>
          <w:szCs w:val="18"/>
        </w:rPr>
        <w:t>correctional facil</w:t>
      </w:r>
      <w:r w:rsidRPr="00552502">
        <w:rPr>
          <w:rFonts w:ascii="Century Gothic" w:eastAsia="Arial" w:hAnsi="Century Gothic"/>
          <w:szCs w:val="18"/>
        </w:rPr>
        <w:t>ities</w:t>
      </w:r>
      <w:proofErr w:type="gramEnd"/>
      <w:r w:rsidRPr="00552502">
        <w:rPr>
          <w:rFonts w:ascii="Century Gothic" w:eastAsia="Arial" w:hAnsi="Century Gothic"/>
          <w:szCs w:val="18"/>
        </w:rPr>
        <w:t xml:space="preserve">. </w:t>
      </w:r>
      <w:r w:rsidRPr="00552502">
        <w:rPr>
          <w:rFonts w:ascii="Century Gothic" w:eastAsia="Arial" w:hAnsi="Century Gothic"/>
          <w:i/>
          <w:szCs w:val="18"/>
        </w:rPr>
        <w:t>Title 9, CCR,</w:t>
      </w:r>
      <w:r w:rsidRPr="00552502">
        <w:rPr>
          <w:rFonts w:ascii="Century Gothic" w:eastAsia="Arial" w:hAnsi="Century Gothic"/>
          <w:szCs w:val="18"/>
        </w:rPr>
        <w:t xml:space="preserve"> </w:t>
      </w:r>
      <w:r w:rsidRPr="00552502">
        <w:rPr>
          <w:rFonts w:ascii="Century Gothic" w:eastAsia="Arial" w:hAnsi="Century Gothic"/>
          <w:i/>
          <w:szCs w:val="18"/>
        </w:rPr>
        <w:t>Section 3200.253.</w:t>
      </w:r>
    </w:p>
    <w:p w14:paraId="31A56569"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31304A22" w14:textId="77777777" w:rsidR="00000000" w:rsidRPr="00552502" w:rsidRDefault="00776440" w:rsidP="00552502">
      <w:pPr>
        <w:tabs>
          <w:tab w:val="left" w:pos="2610"/>
        </w:tabs>
        <w:spacing w:line="299" w:lineRule="auto"/>
        <w:ind w:right="400"/>
        <w:rPr>
          <w:rFonts w:ascii="Century Gothic" w:eastAsia="Arial" w:hAnsi="Century Gothic"/>
          <w:i/>
          <w:szCs w:val="18"/>
        </w:rPr>
      </w:pPr>
      <w:r w:rsidRPr="00552502">
        <w:rPr>
          <w:rFonts w:ascii="Century Gothic" w:eastAsia="Arial" w:hAnsi="Century Gothic"/>
          <w:b/>
          <w:szCs w:val="18"/>
        </w:rPr>
        <w:t xml:space="preserve">Public mental health workforce </w:t>
      </w:r>
      <w:r w:rsidRPr="00552502">
        <w:rPr>
          <w:rFonts w:ascii="Century Gothic" w:eastAsia="Arial" w:hAnsi="Century Gothic"/>
          <w:szCs w:val="18"/>
        </w:rPr>
        <w:t>is the current and prospective personnel, county contractors,</w:t>
      </w:r>
      <w:r w:rsidRPr="00552502">
        <w:rPr>
          <w:rFonts w:ascii="Century Gothic" w:eastAsia="Arial" w:hAnsi="Century Gothic"/>
          <w:b/>
          <w:szCs w:val="18"/>
        </w:rPr>
        <w:t xml:space="preserve"> </w:t>
      </w:r>
      <w:r w:rsidRPr="00552502">
        <w:rPr>
          <w:rFonts w:ascii="Century Gothic" w:eastAsia="Arial" w:hAnsi="Century Gothic"/>
          <w:szCs w:val="18"/>
        </w:rPr>
        <w:t xml:space="preserve">volunteers, and staff in community-based organizations, who work or will work in the PMHS. </w:t>
      </w:r>
      <w:r w:rsidRPr="00552502">
        <w:rPr>
          <w:rFonts w:ascii="Century Gothic" w:eastAsia="Arial" w:hAnsi="Century Gothic"/>
          <w:i/>
          <w:szCs w:val="18"/>
        </w:rPr>
        <w:t>Title 9, CCR, 3200.254.</w:t>
      </w:r>
    </w:p>
    <w:p w14:paraId="2498BDCA" w14:textId="77777777" w:rsidR="00000000" w:rsidRPr="00552502" w:rsidRDefault="00776440" w:rsidP="00552502">
      <w:pPr>
        <w:tabs>
          <w:tab w:val="left" w:pos="2610"/>
        </w:tabs>
        <w:spacing w:line="218" w:lineRule="exact"/>
        <w:rPr>
          <w:rFonts w:ascii="Century Gothic" w:eastAsia="Times New Roman" w:hAnsi="Century Gothic"/>
          <w:sz w:val="18"/>
          <w:szCs w:val="18"/>
        </w:rPr>
      </w:pPr>
    </w:p>
    <w:p w14:paraId="12B5B425" w14:textId="2F9B963E" w:rsidR="00000000" w:rsidRPr="00552502" w:rsidRDefault="00776440" w:rsidP="00552502">
      <w:pPr>
        <w:tabs>
          <w:tab w:val="left" w:pos="2610"/>
        </w:tabs>
        <w:spacing w:line="299" w:lineRule="auto"/>
        <w:ind w:right="680"/>
        <w:rPr>
          <w:rFonts w:ascii="Century Gothic" w:eastAsia="Arial" w:hAnsi="Century Gothic"/>
          <w:szCs w:val="18"/>
        </w:rPr>
      </w:pPr>
      <w:r w:rsidRPr="00552502">
        <w:rPr>
          <w:rFonts w:ascii="Century Gothic" w:eastAsia="Arial" w:hAnsi="Century Gothic"/>
          <w:b/>
          <w:szCs w:val="18"/>
        </w:rPr>
        <w:t>Regiona</w:t>
      </w:r>
      <w:r w:rsidRPr="00552502">
        <w:rPr>
          <w:rFonts w:ascii="Century Gothic" w:eastAsia="Arial" w:hAnsi="Century Gothic"/>
          <w:b/>
          <w:szCs w:val="18"/>
        </w:rPr>
        <w:t xml:space="preserve">l Partnerships </w:t>
      </w:r>
      <w:r w:rsidRPr="00552502">
        <w:rPr>
          <w:rFonts w:ascii="Century Gothic" w:eastAsia="Arial" w:hAnsi="Century Gothic"/>
          <w:szCs w:val="18"/>
        </w:rPr>
        <w:t xml:space="preserve">are five geographic regions designated by the California </w:t>
      </w:r>
      <w:r w:rsidR="003B4416" w:rsidRPr="00552502">
        <w:rPr>
          <w:rFonts w:ascii="Century Gothic" w:eastAsia="Arial" w:hAnsi="Century Gothic"/>
          <w:szCs w:val="18"/>
        </w:rPr>
        <w:t>Behavioural</w:t>
      </w:r>
      <w:r w:rsidRPr="00552502">
        <w:rPr>
          <w:rFonts w:ascii="Century Gothic" w:eastAsia="Arial" w:hAnsi="Century Gothic"/>
          <w:b/>
          <w:szCs w:val="18"/>
        </w:rPr>
        <w:t xml:space="preserve"> </w:t>
      </w:r>
      <w:r w:rsidRPr="00552502">
        <w:rPr>
          <w:rFonts w:ascii="Century Gothic" w:eastAsia="Arial" w:hAnsi="Century Gothic"/>
          <w:szCs w:val="18"/>
        </w:rPr>
        <w:t>Health Directors Association. The designations are Superior, Central, Greater Bay Area, Southern, and Los Angeles.</w:t>
      </w:r>
    </w:p>
    <w:p w14:paraId="5FCCA709" w14:textId="77777777" w:rsidR="00000000" w:rsidRPr="00552502" w:rsidRDefault="00776440" w:rsidP="00552502">
      <w:pPr>
        <w:tabs>
          <w:tab w:val="left" w:pos="2610"/>
        </w:tabs>
        <w:spacing w:line="219" w:lineRule="exact"/>
        <w:rPr>
          <w:rFonts w:ascii="Century Gothic" w:eastAsia="Times New Roman" w:hAnsi="Century Gothic"/>
          <w:sz w:val="18"/>
          <w:szCs w:val="18"/>
        </w:rPr>
      </w:pPr>
    </w:p>
    <w:p w14:paraId="4930FBEE" w14:textId="11F22E56" w:rsidR="00000000" w:rsidRPr="00552502" w:rsidRDefault="00776440" w:rsidP="00552502">
      <w:pPr>
        <w:numPr>
          <w:ilvl w:val="0"/>
          <w:numId w:val="14"/>
        </w:numPr>
        <w:tabs>
          <w:tab w:val="left" w:pos="360"/>
          <w:tab w:val="left" w:pos="2610"/>
        </w:tabs>
        <w:spacing w:line="322" w:lineRule="auto"/>
        <w:ind w:left="360" w:right="780" w:hanging="359"/>
        <w:rPr>
          <w:rFonts w:ascii="Century Gothic" w:eastAsia="Arial" w:hAnsi="Century Gothic"/>
          <w:b/>
          <w:szCs w:val="18"/>
        </w:rPr>
      </w:pPr>
      <w:r w:rsidRPr="00552502">
        <w:rPr>
          <w:rFonts w:ascii="Century Gothic" w:eastAsia="Arial" w:hAnsi="Century Gothic"/>
          <w:b/>
          <w:i/>
          <w:szCs w:val="18"/>
        </w:rPr>
        <w:t>Superior</w:t>
      </w:r>
      <w:r w:rsidRPr="00552502">
        <w:rPr>
          <w:rFonts w:ascii="Century Gothic" w:eastAsia="Arial" w:hAnsi="Century Gothic"/>
          <w:szCs w:val="18"/>
        </w:rPr>
        <w:t xml:space="preserve">: Butte, Colusa, Glenn, Humboldt, Lake, </w:t>
      </w:r>
      <w:r w:rsidR="003B4416" w:rsidRPr="00552502">
        <w:rPr>
          <w:rFonts w:ascii="Century Gothic" w:eastAsia="Arial" w:hAnsi="Century Gothic"/>
          <w:szCs w:val="18"/>
        </w:rPr>
        <w:t>Lessen</w:t>
      </w:r>
      <w:r w:rsidRPr="00552502">
        <w:rPr>
          <w:rFonts w:ascii="Century Gothic" w:eastAsia="Arial" w:hAnsi="Century Gothic"/>
          <w:szCs w:val="18"/>
        </w:rPr>
        <w:t>, M</w:t>
      </w:r>
      <w:r w:rsidRPr="00552502">
        <w:rPr>
          <w:rFonts w:ascii="Century Gothic" w:eastAsia="Arial" w:hAnsi="Century Gothic"/>
          <w:szCs w:val="18"/>
        </w:rPr>
        <w:t xml:space="preserve">endocino, </w:t>
      </w:r>
      <w:r w:rsidR="003B4416" w:rsidRPr="00552502">
        <w:rPr>
          <w:rFonts w:ascii="Century Gothic" w:eastAsia="Arial" w:hAnsi="Century Gothic"/>
          <w:szCs w:val="18"/>
        </w:rPr>
        <w:t>Madoc</w:t>
      </w:r>
      <w:r w:rsidRPr="00552502">
        <w:rPr>
          <w:rFonts w:ascii="Century Gothic" w:eastAsia="Arial" w:hAnsi="Century Gothic"/>
          <w:szCs w:val="18"/>
        </w:rPr>
        <w:t>, Nevada,</w:t>
      </w:r>
      <w:r w:rsidRPr="00552502">
        <w:rPr>
          <w:rFonts w:ascii="Century Gothic" w:eastAsia="Arial" w:hAnsi="Century Gothic"/>
          <w:b/>
          <w:i/>
          <w:szCs w:val="18"/>
        </w:rPr>
        <w:t xml:space="preserve"> </w:t>
      </w:r>
      <w:r w:rsidR="003B4416" w:rsidRPr="00552502">
        <w:rPr>
          <w:rFonts w:ascii="Century Gothic" w:eastAsia="Arial" w:hAnsi="Century Gothic"/>
          <w:szCs w:val="18"/>
        </w:rPr>
        <w:t>Plumes</w:t>
      </w:r>
      <w:r w:rsidRPr="00552502">
        <w:rPr>
          <w:rFonts w:ascii="Century Gothic" w:eastAsia="Arial" w:hAnsi="Century Gothic"/>
          <w:szCs w:val="18"/>
        </w:rPr>
        <w:t xml:space="preserve">, Shasta, Sierra, </w:t>
      </w:r>
      <w:r w:rsidR="003B4416" w:rsidRPr="00552502">
        <w:rPr>
          <w:rFonts w:ascii="Century Gothic" w:eastAsia="Arial" w:hAnsi="Century Gothic"/>
          <w:szCs w:val="18"/>
        </w:rPr>
        <w:t>Sisk you</w:t>
      </w:r>
      <w:r w:rsidRPr="00552502">
        <w:rPr>
          <w:rFonts w:ascii="Century Gothic" w:eastAsia="Arial" w:hAnsi="Century Gothic"/>
          <w:szCs w:val="18"/>
        </w:rPr>
        <w:t>, and Trinity counties.</w:t>
      </w:r>
    </w:p>
    <w:p w14:paraId="773DB65E" w14:textId="77777777" w:rsidR="00000000" w:rsidRPr="00552502" w:rsidRDefault="00776440" w:rsidP="00552502">
      <w:pPr>
        <w:tabs>
          <w:tab w:val="left" w:pos="2610"/>
        </w:tabs>
        <w:spacing w:line="194" w:lineRule="exact"/>
        <w:rPr>
          <w:rFonts w:ascii="Century Gothic" w:eastAsia="Arial" w:hAnsi="Century Gothic"/>
          <w:b/>
          <w:szCs w:val="18"/>
        </w:rPr>
      </w:pPr>
    </w:p>
    <w:p w14:paraId="158A3D58" w14:textId="5629F1E9" w:rsidR="00000000" w:rsidRPr="00552502" w:rsidRDefault="00776440" w:rsidP="00552502">
      <w:pPr>
        <w:numPr>
          <w:ilvl w:val="0"/>
          <w:numId w:val="14"/>
        </w:numPr>
        <w:tabs>
          <w:tab w:val="left" w:pos="360"/>
          <w:tab w:val="left" w:pos="2610"/>
        </w:tabs>
        <w:spacing w:line="298" w:lineRule="auto"/>
        <w:ind w:left="360" w:right="320" w:hanging="359"/>
        <w:rPr>
          <w:rFonts w:ascii="Century Gothic" w:eastAsia="Arial" w:hAnsi="Century Gothic"/>
          <w:b/>
          <w:szCs w:val="18"/>
        </w:rPr>
      </w:pPr>
      <w:r w:rsidRPr="00552502">
        <w:rPr>
          <w:rFonts w:ascii="Century Gothic" w:eastAsia="Arial" w:hAnsi="Century Gothic"/>
          <w:b/>
          <w:i/>
          <w:szCs w:val="18"/>
        </w:rPr>
        <w:t>Central</w:t>
      </w:r>
      <w:r w:rsidRPr="00552502">
        <w:rPr>
          <w:rFonts w:ascii="Century Gothic" w:eastAsia="Arial" w:hAnsi="Century Gothic"/>
          <w:szCs w:val="18"/>
        </w:rPr>
        <w:t xml:space="preserve">: Alpine, Amador, </w:t>
      </w:r>
      <w:r w:rsidR="003B4416" w:rsidRPr="00552502">
        <w:rPr>
          <w:rFonts w:ascii="Century Gothic" w:eastAsia="Arial" w:hAnsi="Century Gothic"/>
          <w:szCs w:val="18"/>
        </w:rPr>
        <w:t>Calavera’s</w:t>
      </w:r>
      <w:r w:rsidRPr="00552502">
        <w:rPr>
          <w:rFonts w:ascii="Century Gothic" w:eastAsia="Arial" w:hAnsi="Century Gothic"/>
          <w:szCs w:val="18"/>
        </w:rPr>
        <w:t>, El Dorado, Fresno, Kings, Placer, Sacramento, San</w:t>
      </w:r>
      <w:r w:rsidRPr="00552502">
        <w:rPr>
          <w:rFonts w:ascii="Century Gothic" w:eastAsia="Arial" w:hAnsi="Century Gothic"/>
          <w:b/>
          <w:i/>
          <w:szCs w:val="18"/>
        </w:rPr>
        <w:t xml:space="preserve"> </w:t>
      </w:r>
      <w:r w:rsidRPr="00552502">
        <w:rPr>
          <w:rFonts w:ascii="Century Gothic" w:eastAsia="Arial" w:hAnsi="Century Gothic"/>
          <w:szCs w:val="18"/>
        </w:rPr>
        <w:t xml:space="preserve">Juaquin, Sutter, Stanislaus, Madera, Mariposa, Merced, Mono, Tulare, Tuolumne, </w:t>
      </w:r>
      <w:r w:rsidR="003B4416" w:rsidRPr="00552502">
        <w:rPr>
          <w:rFonts w:ascii="Century Gothic" w:eastAsia="Arial" w:hAnsi="Century Gothic"/>
          <w:szCs w:val="18"/>
        </w:rPr>
        <w:t>Yola</w:t>
      </w:r>
      <w:r w:rsidRPr="00552502">
        <w:rPr>
          <w:rFonts w:ascii="Century Gothic" w:eastAsia="Arial" w:hAnsi="Century Gothic"/>
          <w:szCs w:val="18"/>
        </w:rPr>
        <w:t>, and</w:t>
      </w:r>
      <w:r w:rsidRPr="00552502">
        <w:rPr>
          <w:rFonts w:ascii="Century Gothic" w:eastAsia="Arial" w:hAnsi="Century Gothic"/>
          <w:szCs w:val="18"/>
        </w:rPr>
        <w:t xml:space="preserve"> Yuba counties.</w:t>
      </w:r>
    </w:p>
    <w:p w14:paraId="736022EC" w14:textId="77777777" w:rsidR="00000000" w:rsidRPr="00552502" w:rsidRDefault="00776440" w:rsidP="00552502">
      <w:pPr>
        <w:tabs>
          <w:tab w:val="left" w:pos="2610"/>
        </w:tabs>
        <w:spacing w:line="221" w:lineRule="exact"/>
        <w:rPr>
          <w:rFonts w:ascii="Century Gothic" w:eastAsia="Arial" w:hAnsi="Century Gothic"/>
          <w:b/>
          <w:szCs w:val="18"/>
        </w:rPr>
      </w:pPr>
    </w:p>
    <w:p w14:paraId="4A289C4A" w14:textId="55B19878" w:rsidR="00000000" w:rsidRPr="00552502" w:rsidRDefault="00776440" w:rsidP="00552502">
      <w:pPr>
        <w:numPr>
          <w:ilvl w:val="0"/>
          <w:numId w:val="14"/>
        </w:numPr>
        <w:tabs>
          <w:tab w:val="left" w:pos="360"/>
          <w:tab w:val="left" w:pos="2610"/>
        </w:tabs>
        <w:spacing w:line="297" w:lineRule="auto"/>
        <w:ind w:left="360" w:right="340" w:hanging="358"/>
        <w:rPr>
          <w:rFonts w:ascii="Century Gothic" w:eastAsia="Arial" w:hAnsi="Century Gothic"/>
          <w:b/>
          <w:szCs w:val="18"/>
        </w:rPr>
      </w:pPr>
      <w:r w:rsidRPr="00552502">
        <w:rPr>
          <w:rFonts w:ascii="Century Gothic" w:eastAsia="Arial" w:hAnsi="Century Gothic"/>
          <w:b/>
          <w:i/>
          <w:szCs w:val="18"/>
        </w:rPr>
        <w:t>Greater Bay Area</w:t>
      </w:r>
      <w:r w:rsidRPr="00552502">
        <w:rPr>
          <w:rFonts w:ascii="Century Gothic" w:eastAsia="Arial" w:hAnsi="Century Gothic"/>
          <w:szCs w:val="18"/>
        </w:rPr>
        <w:t>: Alameda, Contra Costa, Marin, Monterey, Napa, San Francisco, San</w:t>
      </w:r>
      <w:r w:rsidRPr="00552502">
        <w:rPr>
          <w:rFonts w:ascii="Century Gothic" w:eastAsia="Arial" w:hAnsi="Century Gothic"/>
          <w:b/>
          <w:i/>
          <w:szCs w:val="18"/>
        </w:rPr>
        <w:t xml:space="preserve"> </w:t>
      </w:r>
      <w:r w:rsidRPr="00552502">
        <w:rPr>
          <w:rFonts w:ascii="Century Gothic" w:eastAsia="Arial" w:hAnsi="Century Gothic"/>
          <w:szCs w:val="18"/>
        </w:rPr>
        <w:t xml:space="preserve">Mateo, San Benito, Santa Clara, </w:t>
      </w:r>
      <w:r w:rsidR="003B4416" w:rsidRPr="00552502">
        <w:rPr>
          <w:rFonts w:ascii="Century Gothic" w:eastAsia="Arial" w:hAnsi="Century Gothic"/>
          <w:szCs w:val="18"/>
        </w:rPr>
        <w:t>Sloan</w:t>
      </w:r>
      <w:r w:rsidRPr="00552502">
        <w:rPr>
          <w:rFonts w:ascii="Century Gothic" w:eastAsia="Arial" w:hAnsi="Century Gothic"/>
          <w:szCs w:val="18"/>
        </w:rPr>
        <w:t>, Santa Cruz, and Sonoma counties, and the City of Berkeley.</w:t>
      </w:r>
    </w:p>
    <w:p w14:paraId="130093B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8304667" w14:textId="77777777" w:rsidR="00000000" w:rsidRPr="00552502" w:rsidRDefault="00776440" w:rsidP="00552502">
      <w:pPr>
        <w:tabs>
          <w:tab w:val="left" w:pos="2610"/>
        </w:tabs>
        <w:spacing w:line="236" w:lineRule="exact"/>
        <w:rPr>
          <w:rFonts w:ascii="Century Gothic" w:eastAsia="Times New Roman" w:hAnsi="Century Gothic"/>
          <w:sz w:val="18"/>
          <w:szCs w:val="18"/>
        </w:rPr>
      </w:pPr>
    </w:p>
    <w:p w14:paraId="7C563AE1"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31DBC75"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6" w:name="page17"/>
      <w:bookmarkEnd w:id="16"/>
      <w:r w:rsidRPr="00552502">
        <w:rPr>
          <w:rFonts w:ascii="Century Gothic" w:eastAsia="Arial" w:hAnsi="Century Gothic"/>
          <w:sz w:val="18"/>
          <w:szCs w:val="18"/>
        </w:rPr>
        <w:lastRenderedPageBreak/>
        <w:t>2020-2025 WET Five-Year Plan</w:t>
      </w:r>
    </w:p>
    <w:p w14:paraId="76D38B9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9E73A6"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55C77AD9" w14:textId="77777777" w:rsidR="00000000" w:rsidRPr="00552502" w:rsidRDefault="00776440" w:rsidP="00552502">
      <w:pPr>
        <w:numPr>
          <w:ilvl w:val="0"/>
          <w:numId w:val="15"/>
        </w:numPr>
        <w:tabs>
          <w:tab w:val="left" w:pos="360"/>
          <w:tab w:val="left" w:pos="2610"/>
        </w:tabs>
        <w:spacing w:line="297" w:lineRule="auto"/>
        <w:ind w:left="360" w:right="300" w:hanging="360"/>
        <w:rPr>
          <w:rFonts w:ascii="Century Gothic" w:eastAsia="Arial" w:hAnsi="Century Gothic"/>
          <w:b/>
          <w:szCs w:val="18"/>
        </w:rPr>
      </w:pPr>
      <w:r w:rsidRPr="00552502">
        <w:rPr>
          <w:rFonts w:ascii="Century Gothic" w:eastAsia="Arial" w:hAnsi="Century Gothic"/>
          <w:b/>
          <w:i/>
          <w:szCs w:val="18"/>
        </w:rPr>
        <w:t xml:space="preserve">Southern: </w:t>
      </w:r>
      <w:r w:rsidRPr="00552502">
        <w:rPr>
          <w:rFonts w:ascii="Century Gothic" w:eastAsia="Arial" w:hAnsi="Century Gothic"/>
          <w:szCs w:val="18"/>
        </w:rPr>
        <w:t>Imper</w:t>
      </w:r>
      <w:r w:rsidRPr="00552502">
        <w:rPr>
          <w:rFonts w:ascii="Century Gothic" w:eastAsia="Arial" w:hAnsi="Century Gothic"/>
          <w:szCs w:val="18"/>
        </w:rPr>
        <w:t>ial, Kern, Orange, Riverside, San Bernardino, San Diego, San Luis Obispo,</w:t>
      </w:r>
      <w:r w:rsidRPr="00552502">
        <w:rPr>
          <w:rFonts w:ascii="Century Gothic" w:eastAsia="Arial" w:hAnsi="Century Gothic"/>
          <w:b/>
          <w:i/>
          <w:szCs w:val="18"/>
        </w:rPr>
        <w:t xml:space="preserve"> </w:t>
      </w:r>
      <w:r w:rsidRPr="00552502">
        <w:rPr>
          <w:rFonts w:ascii="Century Gothic" w:eastAsia="Arial" w:hAnsi="Century Gothic"/>
          <w:szCs w:val="18"/>
        </w:rPr>
        <w:t>Santa Barbara, and Ventura counties, and the Tri-City (Pomona, Claremont, and La Verne) area of Los Angeles County.</w:t>
      </w:r>
    </w:p>
    <w:p w14:paraId="60C0C4FA" w14:textId="77777777" w:rsidR="00000000" w:rsidRPr="00552502" w:rsidRDefault="00776440" w:rsidP="00552502">
      <w:pPr>
        <w:tabs>
          <w:tab w:val="left" w:pos="2610"/>
        </w:tabs>
        <w:spacing w:line="224" w:lineRule="exact"/>
        <w:rPr>
          <w:rFonts w:ascii="Century Gothic" w:eastAsia="Arial" w:hAnsi="Century Gothic"/>
          <w:b/>
          <w:szCs w:val="18"/>
        </w:rPr>
      </w:pPr>
    </w:p>
    <w:p w14:paraId="5E51851B" w14:textId="77777777" w:rsidR="00000000" w:rsidRPr="00552502" w:rsidRDefault="00776440" w:rsidP="00552502">
      <w:pPr>
        <w:numPr>
          <w:ilvl w:val="0"/>
          <w:numId w:val="15"/>
        </w:numPr>
        <w:tabs>
          <w:tab w:val="left" w:pos="360"/>
          <w:tab w:val="left" w:pos="2610"/>
        </w:tabs>
        <w:spacing w:line="0" w:lineRule="atLeast"/>
        <w:ind w:left="360" w:hanging="360"/>
        <w:rPr>
          <w:rFonts w:ascii="Century Gothic" w:eastAsia="Arial" w:hAnsi="Century Gothic"/>
          <w:b/>
          <w:szCs w:val="18"/>
        </w:rPr>
      </w:pPr>
      <w:r w:rsidRPr="00552502">
        <w:rPr>
          <w:rFonts w:ascii="Century Gothic" w:eastAsia="Arial" w:hAnsi="Century Gothic"/>
          <w:b/>
          <w:i/>
          <w:szCs w:val="18"/>
        </w:rPr>
        <w:t>Los Angeles</w:t>
      </w:r>
      <w:r w:rsidRPr="00552502">
        <w:rPr>
          <w:rFonts w:ascii="Century Gothic" w:eastAsia="Arial" w:hAnsi="Century Gothic"/>
          <w:szCs w:val="18"/>
        </w:rPr>
        <w:t>: Los Angeles County.</w:t>
      </w:r>
    </w:p>
    <w:p w14:paraId="786C584A" w14:textId="77777777" w:rsidR="00000000" w:rsidRPr="00552502" w:rsidRDefault="00776440" w:rsidP="00552502">
      <w:pPr>
        <w:tabs>
          <w:tab w:val="left" w:pos="2610"/>
        </w:tabs>
        <w:spacing w:line="288" w:lineRule="exact"/>
        <w:rPr>
          <w:rFonts w:ascii="Century Gothic" w:eastAsia="Times New Roman" w:hAnsi="Century Gothic"/>
          <w:sz w:val="18"/>
          <w:szCs w:val="18"/>
        </w:rPr>
      </w:pPr>
    </w:p>
    <w:p w14:paraId="6F83F5E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b/>
          <w:szCs w:val="18"/>
        </w:rPr>
        <w:t>Serious Emotional Disturbance (</w:t>
      </w:r>
      <w:r w:rsidRPr="00552502">
        <w:rPr>
          <w:rFonts w:ascii="Century Gothic" w:eastAsia="Arial" w:hAnsi="Century Gothic"/>
          <w:b/>
          <w:szCs w:val="18"/>
        </w:rPr>
        <w:t xml:space="preserve">SED) </w:t>
      </w:r>
      <w:r w:rsidRPr="00552502">
        <w:rPr>
          <w:rFonts w:ascii="Century Gothic" w:eastAsia="Arial" w:hAnsi="Century Gothic"/>
          <w:szCs w:val="18"/>
        </w:rPr>
        <w:t>is infants, children, and youth up to age 18 who have</w:t>
      </w:r>
    </w:p>
    <w:p w14:paraId="347DBC32" w14:textId="77777777" w:rsidR="00000000" w:rsidRPr="00552502" w:rsidRDefault="00776440" w:rsidP="00552502">
      <w:pPr>
        <w:tabs>
          <w:tab w:val="left" w:pos="2610"/>
        </w:tabs>
        <w:spacing w:line="41" w:lineRule="exact"/>
        <w:rPr>
          <w:rFonts w:ascii="Century Gothic" w:eastAsia="Times New Roman" w:hAnsi="Century Gothic"/>
          <w:sz w:val="18"/>
          <w:szCs w:val="18"/>
        </w:rPr>
      </w:pPr>
    </w:p>
    <w:p w14:paraId="56A987D4" w14:textId="4CB6F21A" w:rsidR="00000000" w:rsidRPr="00552502" w:rsidRDefault="00776440" w:rsidP="00552502">
      <w:pPr>
        <w:tabs>
          <w:tab w:val="left" w:pos="2610"/>
        </w:tabs>
        <w:spacing w:line="283" w:lineRule="auto"/>
        <w:rPr>
          <w:rFonts w:ascii="Century Gothic" w:eastAsia="Arial" w:hAnsi="Century Gothic"/>
          <w:i/>
          <w:szCs w:val="18"/>
        </w:rPr>
      </w:pPr>
      <w:r w:rsidRPr="00552502">
        <w:rPr>
          <w:rFonts w:ascii="Century Gothic" w:eastAsia="Arial" w:hAnsi="Century Gothic"/>
          <w:szCs w:val="18"/>
        </w:rPr>
        <w:t>a mental disorder as identified in the most recent edition of the Diagnostic and Statistical Manual of Mental Disorders, other than a primary substance use disorder or developmental disorder, whic</w:t>
      </w:r>
      <w:r w:rsidRPr="00552502">
        <w:rPr>
          <w:rFonts w:ascii="Century Gothic" w:eastAsia="Arial" w:hAnsi="Century Gothic"/>
          <w:szCs w:val="18"/>
        </w:rPr>
        <w:t xml:space="preserve">h results in </w:t>
      </w:r>
      <w:r w:rsidR="003B4416" w:rsidRPr="00552502">
        <w:rPr>
          <w:rFonts w:ascii="Century Gothic" w:eastAsia="Arial" w:hAnsi="Century Gothic"/>
          <w:szCs w:val="18"/>
        </w:rPr>
        <w:t>behaviour</w:t>
      </w:r>
      <w:r w:rsidRPr="00552502">
        <w:rPr>
          <w:rFonts w:ascii="Century Gothic" w:eastAsia="Arial" w:hAnsi="Century Gothic"/>
          <w:szCs w:val="18"/>
        </w:rPr>
        <w:t xml:space="preserve"> inappropriate to the child</w:t>
      </w:r>
      <w:r w:rsidRPr="00552502">
        <w:rPr>
          <w:rFonts w:ascii="Century Gothic" w:eastAsia="Arial" w:hAnsi="Century Gothic"/>
          <w:szCs w:val="18"/>
        </w:rPr>
        <w:t xml:space="preserve">’s age according to expected developmental norms. These can include, but are not limited to, pervasive developmental disorder, childhood schizophrenia, schizophrenia of adult-type manifesting in adolescence, </w:t>
      </w:r>
      <w:r w:rsidRPr="00552502">
        <w:rPr>
          <w:rFonts w:ascii="Century Gothic" w:eastAsia="Arial" w:hAnsi="Century Gothic"/>
          <w:szCs w:val="18"/>
        </w:rPr>
        <w:t xml:space="preserve">conduct disorder, affective disorder, other disruptive </w:t>
      </w:r>
      <w:r w:rsidR="000A7208" w:rsidRPr="00552502">
        <w:rPr>
          <w:rFonts w:ascii="Century Gothic" w:eastAsia="Arial" w:hAnsi="Century Gothic"/>
          <w:szCs w:val="18"/>
        </w:rPr>
        <w:t>behaviours</w:t>
      </w:r>
      <w:r w:rsidRPr="00552502">
        <w:rPr>
          <w:rFonts w:ascii="Century Gothic" w:eastAsia="Arial" w:hAnsi="Century Gothic"/>
          <w:szCs w:val="18"/>
        </w:rPr>
        <w:t xml:space="preserve">, or other disorders with serious medical implications such as eating disorders. </w:t>
      </w:r>
      <w:r w:rsidRPr="00552502">
        <w:rPr>
          <w:rFonts w:ascii="Century Gothic" w:eastAsia="Arial" w:hAnsi="Century Gothic"/>
          <w:i/>
          <w:szCs w:val="18"/>
        </w:rPr>
        <w:t>WIC 5600.3.</w:t>
      </w:r>
    </w:p>
    <w:p w14:paraId="40CCBCA9"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096E87C6" w14:textId="48EA97FE" w:rsidR="00000000" w:rsidRPr="00552502" w:rsidRDefault="00776440" w:rsidP="00552502">
      <w:pPr>
        <w:tabs>
          <w:tab w:val="left" w:pos="2610"/>
        </w:tabs>
        <w:spacing w:line="284" w:lineRule="auto"/>
        <w:ind w:right="320"/>
        <w:rPr>
          <w:rFonts w:ascii="Century Gothic" w:eastAsia="Arial" w:hAnsi="Century Gothic"/>
          <w:i/>
          <w:szCs w:val="18"/>
        </w:rPr>
      </w:pPr>
      <w:r w:rsidRPr="00552502">
        <w:rPr>
          <w:rFonts w:ascii="Century Gothic" w:eastAsia="Arial" w:hAnsi="Century Gothic"/>
          <w:b/>
          <w:szCs w:val="18"/>
        </w:rPr>
        <w:t xml:space="preserve">Serious Mental Illness (SMI) </w:t>
      </w:r>
      <w:r w:rsidRPr="00552502">
        <w:rPr>
          <w:rFonts w:ascii="Century Gothic" w:eastAsia="Arial" w:hAnsi="Century Gothic"/>
          <w:szCs w:val="18"/>
        </w:rPr>
        <w:t>is a mental disorder that is severe in degree and persistent in</w:t>
      </w:r>
      <w:r w:rsidRPr="00552502">
        <w:rPr>
          <w:rFonts w:ascii="Century Gothic" w:eastAsia="Arial" w:hAnsi="Century Gothic"/>
          <w:b/>
          <w:szCs w:val="18"/>
        </w:rPr>
        <w:t xml:space="preserve"> </w:t>
      </w:r>
      <w:r w:rsidRPr="00552502">
        <w:rPr>
          <w:rFonts w:ascii="Century Gothic" w:eastAsia="Arial" w:hAnsi="Century Gothic"/>
          <w:szCs w:val="18"/>
        </w:rPr>
        <w:t>durat</w:t>
      </w:r>
      <w:r w:rsidRPr="00552502">
        <w:rPr>
          <w:rFonts w:ascii="Century Gothic" w:eastAsia="Arial" w:hAnsi="Century Gothic"/>
          <w:szCs w:val="18"/>
        </w:rPr>
        <w:t xml:space="preserve">ion, which may cause </w:t>
      </w:r>
      <w:r w:rsidR="000A7208" w:rsidRPr="00552502">
        <w:rPr>
          <w:rFonts w:ascii="Century Gothic" w:eastAsia="Arial" w:hAnsi="Century Gothic"/>
          <w:szCs w:val="18"/>
        </w:rPr>
        <w:t>behavioural</w:t>
      </w:r>
      <w:r w:rsidRPr="00552502">
        <w:rPr>
          <w:rFonts w:ascii="Century Gothic" w:eastAsia="Arial" w:hAnsi="Century Gothic"/>
          <w:szCs w:val="18"/>
        </w:rPr>
        <w:t xml:space="preserve"> functioning which interferes </w:t>
      </w:r>
      <w:r w:rsidR="000A7208" w:rsidRPr="00552502">
        <w:rPr>
          <w:rFonts w:ascii="Century Gothic" w:eastAsia="Arial" w:hAnsi="Century Gothic"/>
          <w:szCs w:val="18"/>
        </w:rPr>
        <w:t>with</w:t>
      </w:r>
      <w:r w:rsidRPr="00552502">
        <w:rPr>
          <w:rFonts w:ascii="Century Gothic" w:eastAsia="Arial" w:hAnsi="Century Gothic"/>
          <w:szCs w:val="18"/>
        </w:rPr>
        <w:t xml:space="preserve"> the primary activities of daily living, and which may result in an inability to maintain stable adjustment and independent functioning without treatment, support, and rehabilit</w:t>
      </w:r>
      <w:r w:rsidRPr="00552502">
        <w:rPr>
          <w:rFonts w:ascii="Century Gothic" w:eastAsia="Arial" w:hAnsi="Century Gothic"/>
          <w:szCs w:val="18"/>
        </w:rPr>
        <w:t xml:space="preserve">ation for a long or indefinite period. Serious mental disorders include, but are not limited to, schizophrenia, bipolar disorder, post-traumatic stress disorder, as well as major affective disorders or other severely disabling mental disorders. </w:t>
      </w:r>
      <w:r w:rsidRPr="00552502">
        <w:rPr>
          <w:rFonts w:ascii="Century Gothic" w:eastAsia="Arial" w:hAnsi="Century Gothic"/>
          <w:i/>
          <w:szCs w:val="18"/>
        </w:rPr>
        <w:t xml:space="preserve">WIC 5600.3 </w:t>
      </w:r>
      <w:r w:rsidRPr="00552502">
        <w:rPr>
          <w:rFonts w:ascii="Century Gothic" w:eastAsia="Arial" w:hAnsi="Century Gothic"/>
          <w:i/>
          <w:szCs w:val="18"/>
        </w:rPr>
        <w:t>(b)(1).</w:t>
      </w:r>
    </w:p>
    <w:p w14:paraId="705B6B60"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7E3347C5" w14:textId="77777777" w:rsidR="00000000" w:rsidRPr="00552502" w:rsidRDefault="00776440" w:rsidP="00552502">
      <w:pPr>
        <w:tabs>
          <w:tab w:val="left" w:pos="2610"/>
        </w:tabs>
        <w:spacing w:line="300" w:lineRule="auto"/>
        <w:ind w:right="240"/>
        <w:jc w:val="both"/>
        <w:rPr>
          <w:rFonts w:ascii="Century Gothic" w:eastAsia="Arial" w:hAnsi="Century Gothic"/>
          <w:i/>
          <w:szCs w:val="18"/>
        </w:rPr>
      </w:pPr>
      <w:r w:rsidRPr="00552502">
        <w:rPr>
          <w:rFonts w:ascii="Century Gothic" w:eastAsia="Arial" w:hAnsi="Century Gothic"/>
          <w:b/>
          <w:szCs w:val="18"/>
        </w:rPr>
        <w:t xml:space="preserve">Stackable Credential </w:t>
      </w:r>
      <w:r w:rsidRPr="00552502">
        <w:rPr>
          <w:rFonts w:ascii="Century Gothic" w:eastAsia="Arial" w:hAnsi="Century Gothic"/>
          <w:szCs w:val="18"/>
        </w:rPr>
        <w:t>is part of a sequence of credentials that can be accumulated over time to</w:t>
      </w:r>
      <w:r w:rsidRPr="00552502">
        <w:rPr>
          <w:rFonts w:ascii="Century Gothic" w:eastAsia="Arial" w:hAnsi="Century Gothic"/>
          <w:b/>
          <w:szCs w:val="18"/>
        </w:rPr>
        <w:t xml:space="preserve"> </w:t>
      </w:r>
      <w:r w:rsidRPr="00552502">
        <w:rPr>
          <w:rFonts w:ascii="Century Gothic" w:eastAsia="Arial" w:hAnsi="Century Gothic"/>
          <w:szCs w:val="18"/>
        </w:rPr>
        <w:t>build up an individual</w:t>
      </w:r>
      <w:r w:rsidRPr="00552502">
        <w:rPr>
          <w:rFonts w:ascii="Century Gothic" w:eastAsia="Arial" w:hAnsi="Century Gothic"/>
          <w:szCs w:val="18"/>
        </w:rPr>
        <w:t xml:space="preserve">’s qualifications and help them move along a career pathway or up a career ladder to different jobs and potentially higher paying </w:t>
      </w:r>
      <w:r w:rsidRPr="00552502">
        <w:rPr>
          <w:rFonts w:ascii="Century Gothic" w:eastAsia="Arial" w:hAnsi="Century Gothic"/>
          <w:szCs w:val="18"/>
        </w:rPr>
        <w:t xml:space="preserve">jobs. </w:t>
      </w:r>
      <w:r w:rsidRPr="00552502">
        <w:rPr>
          <w:rFonts w:ascii="Century Gothic" w:eastAsia="Arial" w:hAnsi="Century Gothic"/>
          <w:i/>
          <w:szCs w:val="18"/>
        </w:rPr>
        <w:t>Source: U.S. Department of Labor.</w:t>
      </w:r>
    </w:p>
    <w:p w14:paraId="10554130" w14:textId="77777777" w:rsidR="00000000" w:rsidRPr="00552502" w:rsidRDefault="00776440" w:rsidP="00552502">
      <w:pPr>
        <w:tabs>
          <w:tab w:val="left" w:pos="2610"/>
        </w:tabs>
        <w:spacing w:line="215" w:lineRule="exact"/>
        <w:rPr>
          <w:rFonts w:ascii="Century Gothic" w:eastAsia="Times New Roman" w:hAnsi="Century Gothic"/>
          <w:sz w:val="18"/>
          <w:szCs w:val="18"/>
        </w:rPr>
      </w:pPr>
    </w:p>
    <w:p w14:paraId="31B28237" w14:textId="77777777" w:rsidR="00000000" w:rsidRPr="00552502" w:rsidRDefault="00776440" w:rsidP="00552502">
      <w:pPr>
        <w:tabs>
          <w:tab w:val="left" w:pos="2610"/>
        </w:tabs>
        <w:spacing w:line="285" w:lineRule="auto"/>
        <w:ind w:right="120"/>
        <w:rPr>
          <w:rFonts w:ascii="Century Gothic" w:eastAsia="Arial" w:hAnsi="Century Gothic"/>
          <w:i/>
          <w:szCs w:val="18"/>
        </w:rPr>
      </w:pPr>
      <w:r w:rsidRPr="00552502">
        <w:rPr>
          <w:rFonts w:ascii="Century Gothic" w:eastAsia="Arial" w:hAnsi="Century Gothic"/>
          <w:b/>
          <w:szCs w:val="18"/>
        </w:rPr>
        <w:t xml:space="preserve">Stakeholder </w:t>
      </w:r>
      <w:r w:rsidRPr="00552502">
        <w:rPr>
          <w:rFonts w:ascii="Century Gothic" w:eastAsia="Arial" w:hAnsi="Century Gothic"/>
          <w:szCs w:val="18"/>
        </w:rPr>
        <w:t>is an individual or entity with an interest in mental health services in California,</w:t>
      </w:r>
      <w:r w:rsidRPr="00552502">
        <w:rPr>
          <w:rFonts w:ascii="Century Gothic" w:eastAsia="Arial" w:hAnsi="Century Gothic"/>
          <w:b/>
          <w:szCs w:val="18"/>
        </w:rPr>
        <w:t xml:space="preserve"> </w:t>
      </w:r>
      <w:r w:rsidRPr="00552502">
        <w:rPr>
          <w:rFonts w:ascii="Century Gothic" w:eastAsia="Arial" w:hAnsi="Century Gothic"/>
          <w:szCs w:val="18"/>
        </w:rPr>
        <w:t>including but not limited to: individuals with SMI and/or SED and/or their families; providers of mental health and/or</w:t>
      </w:r>
      <w:r w:rsidRPr="00552502">
        <w:rPr>
          <w:rFonts w:ascii="Century Gothic" w:eastAsia="Arial" w:hAnsi="Century Gothic"/>
          <w:szCs w:val="18"/>
        </w:rPr>
        <w:t xml:space="preserve"> related services such as physical health care and/or social services; educators and/or representatives of education; representatives of law enforcement; and any other organization that represents the interests of individuals with SMI and/or SED and/or the</w:t>
      </w:r>
      <w:r w:rsidRPr="00552502">
        <w:rPr>
          <w:rFonts w:ascii="Century Gothic" w:eastAsia="Arial" w:hAnsi="Century Gothic"/>
          <w:szCs w:val="18"/>
        </w:rPr>
        <w:t xml:space="preserve">ir families. </w:t>
      </w:r>
      <w:r w:rsidRPr="00552502">
        <w:rPr>
          <w:rFonts w:ascii="Century Gothic" w:eastAsia="Arial" w:hAnsi="Century Gothic"/>
          <w:i/>
          <w:szCs w:val="18"/>
        </w:rPr>
        <w:t>Title 9, CCR, Section 3200.270.</w:t>
      </w:r>
    </w:p>
    <w:p w14:paraId="283A3F2A" w14:textId="77777777" w:rsidR="00000000" w:rsidRPr="00552502" w:rsidRDefault="00776440" w:rsidP="00552502">
      <w:pPr>
        <w:tabs>
          <w:tab w:val="left" w:pos="2610"/>
        </w:tabs>
        <w:spacing w:line="235" w:lineRule="exact"/>
        <w:rPr>
          <w:rFonts w:ascii="Century Gothic" w:eastAsia="Times New Roman" w:hAnsi="Century Gothic"/>
          <w:sz w:val="18"/>
          <w:szCs w:val="18"/>
        </w:rPr>
      </w:pPr>
    </w:p>
    <w:p w14:paraId="5D95F729" w14:textId="77777777" w:rsidR="00000000" w:rsidRPr="00552502" w:rsidRDefault="00776440" w:rsidP="00552502">
      <w:pPr>
        <w:tabs>
          <w:tab w:val="left" w:pos="2610"/>
        </w:tabs>
        <w:spacing w:line="323" w:lineRule="auto"/>
        <w:ind w:right="160"/>
        <w:rPr>
          <w:rFonts w:ascii="Century Gothic" w:eastAsia="Arial" w:hAnsi="Century Gothic"/>
          <w:szCs w:val="18"/>
        </w:rPr>
      </w:pPr>
      <w:r w:rsidRPr="00552502">
        <w:rPr>
          <w:rFonts w:ascii="Century Gothic" w:eastAsia="Arial" w:hAnsi="Century Gothic"/>
          <w:b/>
          <w:szCs w:val="18"/>
        </w:rPr>
        <w:t xml:space="preserve">Underrepresented </w:t>
      </w:r>
      <w:r w:rsidRPr="00552502">
        <w:rPr>
          <w:rFonts w:ascii="Century Gothic" w:eastAsia="Arial" w:hAnsi="Century Gothic"/>
          <w:szCs w:val="18"/>
        </w:rPr>
        <w:t>refers to populations and communities underrepresented in the mental health</w:t>
      </w:r>
      <w:r w:rsidRPr="00552502">
        <w:rPr>
          <w:rFonts w:ascii="Century Gothic" w:eastAsia="Arial" w:hAnsi="Century Gothic"/>
          <w:b/>
          <w:szCs w:val="18"/>
        </w:rPr>
        <w:t xml:space="preserve"> </w:t>
      </w:r>
      <w:r w:rsidRPr="00552502">
        <w:rPr>
          <w:rFonts w:ascii="Century Gothic" w:eastAsia="Arial" w:hAnsi="Century Gothic"/>
          <w:szCs w:val="18"/>
        </w:rPr>
        <w:t>professions relative to their numbers in the total population.</w:t>
      </w:r>
    </w:p>
    <w:p w14:paraId="5D37D5FB" w14:textId="77777777" w:rsidR="00000000" w:rsidRPr="00552502" w:rsidRDefault="00776440" w:rsidP="00552502">
      <w:pPr>
        <w:tabs>
          <w:tab w:val="left" w:pos="2610"/>
        </w:tabs>
        <w:spacing w:line="190" w:lineRule="exact"/>
        <w:rPr>
          <w:rFonts w:ascii="Century Gothic" w:eastAsia="Times New Roman" w:hAnsi="Century Gothic"/>
          <w:sz w:val="18"/>
          <w:szCs w:val="18"/>
        </w:rPr>
      </w:pPr>
    </w:p>
    <w:p w14:paraId="4218E237" w14:textId="1B1D62F5" w:rsidR="00000000" w:rsidRPr="00552502" w:rsidRDefault="00776440" w:rsidP="00552502">
      <w:pPr>
        <w:tabs>
          <w:tab w:val="left" w:pos="2610"/>
        </w:tabs>
        <w:spacing w:line="284" w:lineRule="auto"/>
        <w:ind w:right="20"/>
        <w:rPr>
          <w:rFonts w:ascii="Century Gothic" w:eastAsia="Arial" w:hAnsi="Century Gothic"/>
          <w:szCs w:val="18"/>
        </w:rPr>
      </w:pPr>
      <w:r w:rsidRPr="00552502">
        <w:rPr>
          <w:rFonts w:ascii="Century Gothic" w:eastAsia="Arial" w:hAnsi="Century Gothic"/>
          <w:b/>
          <w:szCs w:val="18"/>
        </w:rPr>
        <w:t xml:space="preserve">Underserved </w:t>
      </w:r>
      <w:r w:rsidRPr="00552502">
        <w:rPr>
          <w:rFonts w:ascii="Century Gothic" w:eastAsia="Arial" w:hAnsi="Century Gothic"/>
          <w:szCs w:val="18"/>
        </w:rPr>
        <w:t>means clients of any age who have been di</w:t>
      </w:r>
      <w:r w:rsidRPr="00552502">
        <w:rPr>
          <w:rFonts w:ascii="Century Gothic" w:eastAsia="Arial" w:hAnsi="Century Gothic"/>
          <w:szCs w:val="18"/>
        </w:rPr>
        <w:t>agnosed with a SMI and/or SED and are</w:t>
      </w:r>
      <w:r w:rsidRPr="00552502">
        <w:rPr>
          <w:rFonts w:ascii="Century Gothic" w:eastAsia="Arial" w:hAnsi="Century Gothic"/>
          <w:b/>
          <w:szCs w:val="18"/>
        </w:rPr>
        <w:t xml:space="preserve"> </w:t>
      </w:r>
      <w:r w:rsidRPr="00552502">
        <w:rPr>
          <w:rFonts w:ascii="Century Gothic" w:eastAsia="Arial" w:hAnsi="Century Gothic"/>
          <w:szCs w:val="18"/>
        </w:rPr>
        <w:t xml:space="preserve">receiving </w:t>
      </w:r>
      <w:proofErr w:type="gramStart"/>
      <w:r w:rsidRPr="00552502">
        <w:rPr>
          <w:rFonts w:ascii="Century Gothic" w:eastAsia="Arial" w:hAnsi="Century Gothic"/>
          <w:szCs w:val="18"/>
        </w:rPr>
        <w:t>some</w:t>
      </w:r>
      <w:proofErr w:type="gramEnd"/>
      <w:r w:rsidRPr="00552502">
        <w:rPr>
          <w:rFonts w:ascii="Century Gothic" w:eastAsia="Arial" w:hAnsi="Century Gothic"/>
          <w:szCs w:val="18"/>
        </w:rPr>
        <w:t xml:space="preserve"> services but are not provided the necessary or appropriate opportunities to support their recovery, wellness, and/or resilience. When appropriate, it includes clients whose family members are not receivi</w:t>
      </w:r>
      <w:r w:rsidRPr="00552502">
        <w:rPr>
          <w:rFonts w:ascii="Century Gothic" w:eastAsia="Arial" w:hAnsi="Century Gothic"/>
          <w:szCs w:val="18"/>
        </w:rPr>
        <w:t xml:space="preserve">ng sufficient services to support the client's recovery, wellness, and/or resilience. These clients include, but are not limited to, those who are so poorly served that they are at risk of homelessness, institutionalization, incarceration, out-of-home </w:t>
      </w:r>
      <w:r w:rsidR="000A7208" w:rsidRPr="00552502">
        <w:rPr>
          <w:rFonts w:ascii="Century Gothic" w:eastAsia="Arial" w:hAnsi="Century Gothic"/>
          <w:szCs w:val="18"/>
        </w:rPr>
        <w:t>placement,</w:t>
      </w:r>
      <w:r w:rsidRPr="00552502">
        <w:rPr>
          <w:rFonts w:ascii="Century Gothic" w:eastAsia="Arial" w:hAnsi="Century Gothic"/>
          <w:szCs w:val="18"/>
        </w:rPr>
        <w:t xml:space="preserve"> or other </w:t>
      </w:r>
      <w:proofErr w:type="gramStart"/>
      <w:r w:rsidRPr="00552502">
        <w:rPr>
          <w:rFonts w:ascii="Century Gothic" w:eastAsia="Arial" w:hAnsi="Century Gothic"/>
          <w:szCs w:val="18"/>
        </w:rPr>
        <w:t>serious consequences</w:t>
      </w:r>
      <w:proofErr w:type="gramEnd"/>
      <w:r w:rsidRPr="00552502">
        <w:rPr>
          <w:rFonts w:ascii="Century Gothic" w:eastAsia="Arial" w:hAnsi="Century Gothic"/>
          <w:szCs w:val="18"/>
        </w:rPr>
        <w:t>; members of ethnic/racial, cultural, and linguistic populations that do not</w:t>
      </w:r>
    </w:p>
    <w:p w14:paraId="4FAB1E4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2B4D8B6" w14:textId="77777777" w:rsidR="00000000" w:rsidRPr="00552502" w:rsidRDefault="00776440" w:rsidP="00552502">
      <w:pPr>
        <w:tabs>
          <w:tab w:val="left" w:pos="2610"/>
        </w:tabs>
        <w:spacing w:line="286" w:lineRule="exact"/>
        <w:rPr>
          <w:rFonts w:ascii="Century Gothic" w:eastAsia="Times New Roman" w:hAnsi="Century Gothic"/>
          <w:sz w:val="18"/>
          <w:szCs w:val="18"/>
        </w:rPr>
      </w:pPr>
    </w:p>
    <w:p w14:paraId="2EB97FC8"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D67E5D6"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7" w:name="page18"/>
      <w:bookmarkEnd w:id="17"/>
      <w:r w:rsidRPr="00552502">
        <w:rPr>
          <w:rFonts w:ascii="Century Gothic" w:eastAsia="Arial" w:hAnsi="Century Gothic"/>
          <w:sz w:val="18"/>
          <w:szCs w:val="18"/>
        </w:rPr>
        <w:lastRenderedPageBreak/>
        <w:t>2020-2025 WET Five-Year Plan</w:t>
      </w:r>
    </w:p>
    <w:p w14:paraId="35E915D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9F79D71"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3B5FC4B4" w14:textId="77777777" w:rsidR="00000000" w:rsidRPr="00552502" w:rsidRDefault="00776440" w:rsidP="00552502">
      <w:pPr>
        <w:tabs>
          <w:tab w:val="left" w:pos="2610"/>
        </w:tabs>
        <w:spacing w:line="290" w:lineRule="auto"/>
        <w:ind w:right="40"/>
        <w:rPr>
          <w:rFonts w:ascii="Century Gothic" w:eastAsia="Arial" w:hAnsi="Century Gothic"/>
          <w:szCs w:val="18"/>
        </w:rPr>
      </w:pPr>
      <w:r w:rsidRPr="00552502">
        <w:rPr>
          <w:rFonts w:ascii="Century Gothic" w:eastAsia="Arial" w:hAnsi="Century Gothic"/>
          <w:szCs w:val="18"/>
        </w:rPr>
        <w:t>have access to mental health programs due to barriers such as poor identification of their mental heal</w:t>
      </w:r>
      <w:r w:rsidRPr="00552502">
        <w:rPr>
          <w:rFonts w:ascii="Century Gothic" w:eastAsia="Arial" w:hAnsi="Century Gothic"/>
          <w:szCs w:val="18"/>
        </w:rPr>
        <w:t>th needs, poor engagement and outreach, limited language access, and lack of culturally competent services; and those in rural areas and Native American rancherias and reservations not receiving sufficient services.</w:t>
      </w:r>
    </w:p>
    <w:p w14:paraId="640A0042" w14:textId="77777777" w:rsidR="00000000" w:rsidRPr="00552502" w:rsidRDefault="00776440" w:rsidP="00552502">
      <w:pPr>
        <w:tabs>
          <w:tab w:val="left" w:pos="2610"/>
        </w:tabs>
        <w:spacing w:line="228" w:lineRule="exact"/>
        <w:rPr>
          <w:rFonts w:ascii="Century Gothic" w:eastAsia="Times New Roman" w:hAnsi="Century Gothic"/>
          <w:sz w:val="18"/>
          <w:szCs w:val="18"/>
        </w:rPr>
      </w:pPr>
    </w:p>
    <w:p w14:paraId="6EB8E021" w14:textId="77777777" w:rsidR="00000000" w:rsidRPr="00552502" w:rsidRDefault="00776440" w:rsidP="00552502">
      <w:pPr>
        <w:tabs>
          <w:tab w:val="left" w:pos="2610"/>
        </w:tabs>
        <w:spacing w:line="300" w:lineRule="auto"/>
        <w:ind w:right="240"/>
        <w:rPr>
          <w:rFonts w:ascii="Century Gothic" w:eastAsia="Arial" w:hAnsi="Century Gothic"/>
          <w:i/>
          <w:szCs w:val="18"/>
        </w:rPr>
      </w:pPr>
      <w:r w:rsidRPr="00552502">
        <w:rPr>
          <w:rFonts w:ascii="Century Gothic" w:eastAsia="Arial" w:hAnsi="Century Gothic"/>
          <w:b/>
          <w:szCs w:val="18"/>
        </w:rPr>
        <w:t xml:space="preserve">Unserved </w:t>
      </w:r>
      <w:r w:rsidRPr="00552502">
        <w:rPr>
          <w:rFonts w:ascii="Century Gothic" w:eastAsia="Arial" w:hAnsi="Century Gothic"/>
          <w:szCs w:val="18"/>
        </w:rPr>
        <w:t>means those individuals who ma</w:t>
      </w:r>
      <w:r w:rsidRPr="00552502">
        <w:rPr>
          <w:rFonts w:ascii="Century Gothic" w:eastAsia="Arial" w:hAnsi="Century Gothic"/>
          <w:szCs w:val="18"/>
        </w:rPr>
        <w:t>y have SMI and/or SED and are not receiving mental</w:t>
      </w:r>
      <w:r w:rsidRPr="00552502">
        <w:rPr>
          <w:rFonts w:ascii="Century Gothic" w:eastAsia="Arial" w:hAnsi="Century Gothic"/>
          <w:b/>
          <w:szCs w:val="18"/>
        </w:rPr>
        <w:t xml:space="preserve"> </w:t>
      </w:r>
      <w:r w:rsidRPr="00552502">
        <w:rPr>
          <w:rFonts w:ascii="Century Gothic" w:eastAsia="Arial" w:hAnsi="Century Gothic"/>
          <w:szCs w:val="18"/>
        </w:rPr>
        <w:t xml:space="preserve">health services. Individuals who may have had only emergency or crisis-oriented contact with and/or services from the county may be considered unserved. </w:t>
      </w:r>
      <w:r w:rsidRPr="00552502">
        <w:rPr>
          <w:rFonts w:ascii="Century Gothic" w:eastAsia="Arial" w:hAnsi="Century Gothic"/>
          <w:i/>
          <w:szCs w:val="18"/>
        </w:rPr>
        <w:t>Title 9, CCR, 3200.310.</w:t>
      </w:r>
    </w:p>
    <w:p w14:paraId="457B515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6ED54E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DEB58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E7AC5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5CADEB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2CF085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B7FE71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D1565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DEB150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E92DFA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39AB3E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0F5760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3BD7F6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7CC4C8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3A0E24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14EA8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76DE4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239B5A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FA0D6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5DFE9B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A1653D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59B660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5A6DFB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E1EF0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F9D026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5719E8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DC7A7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F52E8A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AB3CB5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8DD5A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24A2ED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2F42A4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C05B6E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246E46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B6545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CF25B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E5A9B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FAD27C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0DBC3A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EDA6B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D21E4D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55F49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94F37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4CCEF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AAC65B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2C7201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26901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E734AC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08A58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EC257A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0AA4D7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06A518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C6819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2E17E19"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6FAF38EE"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8" w:name="page19"/>
      <w:bookmarkEnd w:id="18"/>
      <w:r w:rsidRPr="00552502">
        <w:rPr>
          <w:rFonts w:ascii="Century Gothic" w:eastAsia="Arial" w:hAnsi="Century Gothic"/>
          <w:sz w:val="18"/>
          <w:szCs w:val="18"/>
        </w:rPr>
        <w:lastRenderedPageBreak/>
        <w:t>2020-2025 WET Five-Year Plan</w:t>
      </w:r>
    </w:p>
    <w:p w14:paraId="3027F6F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83A99AF"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4B267F47" w14:textId="77777777" w:rsidR="00000000" w:rsidRPr="00552502" w:rsidRDefault="00776440" w:rsidP="00552502">
      <w:pPr>
        <w:tabs>
          <w:tab w:val="left" w:pos="2610"/>
        </w:tabs>
        <w:spacing w:line="298" w:lineRule="auto"/>
        <w:ind w:right="360"/>
        <w:rPr>
          <w:rFonts w:ascii="Century Gothic" w:eastAsia="Arial" w:hAnsi="Century Gothic"/>
          <w:b/>
          <w:szCs w:val="18"/>
        </w:rPr>
      </w:pPr>
      <w:r w:rsidRPr="00552502">
        <w:rPr>
          <w:rFonts w:ascii="Century Gothic" w:eastAsia="Arial" w:hAnsi="Century Gothic"/>
          <w:b/>
          <w:szCs w:val="18"/>
        </w:rPr>
        <w:t>Appendix 3: Welfare and Institutions Code (WIC) Sections 5820-5822 Governing the WET Program</w:t>
      </w:r>
    </w:p>
    <w:p w14:paraId="1EEDA32F" w14:textId="77777777" w:rsidR="00000000" w:rsidRPr="00552502" w:rsidRDefault="00776440" w:rsidP="00552502">
      <w:pPr>
        <w:tabs>
          <w:tab w:val="left" w:pos="2610"/>
        </w:tabs>
        <w:spacing w:line="177" w:lineRule="exact"/>
        <w:rPr>
          <w:rFonts w:ascii="Century Gothic" w:eastAsia="Times New Roman" w:hAnsi="Century Gothic"/>
          <w:sz w:val="18"/>
          <w:szCs w:val="18"/>
        </w:rPr>
      </w:pPr>
    </w:p>
    <w:p w14:paraId="1D99F421"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WIC Section 5820</w:t>
      </w:r>
    </w:p>
    <w:p w14:paraId="3637565A" w14:textId="77777777" w:rsidR="00000000" w:rsidRPr="00552502" w:rsidRDefault="00776440" w:rsidP="00552502">
      <w:pPr>
        <w:tabs>
          <w:tab w:val="left" w:pos="2610"/>
        </w:tabs>
        <w:spacing w:line="33" w:lineRule="exact"/>
        <w:rPr>
          <w:rFonts w:ascii="Century Gothic" w:eastAsia="Times New Roman" w:hAnsi="Century Gothic"/>
          <w:sz w:val="18"/>
          <w:szCs w:val="18"/>
        </w:rPr>
      </w:pPr>
    </w:p>
    <w:p w14:paraId="03F895AA" w14:textId="77777777" w:rsidR="00000000" w:rsidRPr="00552502" w:rsidRDefault="00776440" w:rsidP="00552502">
      <w:pPr>
        <w:numPr>
          <w:ilvl w:val="0"/>
          <w:numId w:val="16"/>
        </w:numPr>
        <w:tabs>
          <w:tab w:val="left" w:pos="331"/>
          <w:tab w:val="left" w:pos="2610"/>
        </w:tabs>
        <w:spacing w:line="276" w:lineRule="auto"/>
        <w:ind w:right="80"/>
        <w:rPr>
          <w:rFonts w:ascii="Century Gothic" w:eastAsia="Arial" w:hAnsi="Century Gothic"/>
          <w:szCs w:val="18"/>
        </w:rPr>
      </w:pPr>
      <w:r w:rsidRPr="00552502">
        <w:rPr>
          <w:rFonts w:ascii="Century Gothic" w:eastAsia="Arial" w:hAnsi="Century Gothic"/>
          <w:szCs w:val="18"/>
        </w:rPr>
        <w:t>It is the intent of this part to establish a program with dedicated funding to</w:t>
      </w:r>
      <w:r w:rsidRPr="00552502">
        <w:rPr>
          <w:rFonts w:ascii="Century Gothic" w:eastAsia="Arial" w:hAnsi="Century Gothic"/>
          <w:szCs w:val="18"/>
        </w:rPr>
        <w:t xml:space="preserve"> remedy the shortage of qualified individuals to provide services to address severe mental illnesses.</w:t>
      </w:r>
    </w:p>
    <w:p w14:paraId="72923B80" w14:textId="77777777" w:rsidR="00000000" w:rsidRPr="00552502" w:rsidRDefault="00776440" w:rsidP="00552502">
      <w:pPr>
        <w:tabs>
          <w:tab w:val="left" w:pos="2610"/>
        </w:tabs>
        <w:spacing w:line="1" w:lineRule="exact"/>
        <w:rPr>
          <w:rFonts w:ascii="Century Gothic" w:eastAsia="Arial" w:hAnsi="Century Gothic"/>
          <w:szCs w:val="18"/>
        </w:rPr>
      </w:pPr>
    </w:p>
    <w:p w14:paraId="6F0185CC" w14:textId="51CD730B" w:rsidR="00000000" w:rsidRPr="00552502" w:rsidRDefault="00776440" w:rsidP="00552502">
      <w:pPr>
        <w:numPr>
          <w:ilvl w:val="0"/>
          <w:numId w:val="16"/>
        </w:numPr>
        <w:tabs>
          <w:tab w:val="left" w:pos="334"/>
          <w:tab w:val="left" w:pos="2610"/>
        </w:tabs>
        <w:spacing w:line="275" w:lineRule="auto"/>
        <w:ind w:right="40"/>
        <w:rPr>
          <w:rFonts w:ascii="Century Gothic" w:eastAsia="Arial" w:hAnsi="Century Gothic"/>
          <w:szCs w:val="18"/>
        </w:rPr>
      </w:pPr>
      <w:r w:rsidRPr="00552502">
        <w:rPr>
          <w:rFonts w:ascii="Century Gothic" w:eastAsia="Arial" w:hAnsi="Century Gothic"/>
          <w:szCs w:val="18"/>
        </w:rPr>
        <w:t xml:space="preserve">Each county mental health program shall submit to the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a needs assessment identifying its shortages in</w:t>
      </w:r>
      <w:r w:rsidRPr="00552502">
        <w:rPr>
          <w:rFonts w:ascii="Century Gothic" w:eastAsia="Arial" w:hAnsi="Century Gothic"/>
          <w:szCs w:val="18"/>
        </w:rPr>
        <w:t xml:space="preserve"> each professional and other occupational category in order to increase the supply of professional staff and other staff that county mental health programs anticipate they will require in order to provide the increase in services projected to serve additio</w:t>
      </w:r>
      <w:r w:rsidRPr="00552502">
        <w:rPr>
          <w:rFonts w:ascii="Century Gothic" w:eastAsia="Arial" w:hAnsi="Century Gothic"/>
          <w:szCs w:val="18"/>
        </w:rPr>
        <w:t>nal individuals and families pursuant to Part 3 (commencing with section 5800), Part 3.2 (commencing with Section 5830), Part 3.6 (commencing with Section 5840), and Part 4 (commencing with Section 5850) of this division. For purposes of this part, employm</w:t>
      </w:r>
      <w:r w:rsidRPr="00552502">
        <w:rPr>
          <w:rFonts w:ascii="Century Gothic" w:eastAsia="Arial" w:hAnsi="Century Gothic"/>
          <w:szCs w:val="18"/>
        </w:rPr>
        <w:t>ent in California</w:t>
      </w:r>
      <w:r w:rsidRPr="00552502">
        <w:rPr>
          <w:rFonts w:ascii="Century Gothic" w:eastAsia="Arial" w:hAnsi="Century Gothic"/>
          <w:szCs w:val="18"/>
        </w:rPr>
        <w:t>’s public mental health system includes employment in private organizations providing publicly funded mental health services.</w:t>
      </w:r>
    </w:p>
    <w:p w14:paraId="2876DD52" w14:textId="77777777" w:rsidR="00000000" w:rsidRPr="00552502" w:rsidRDefault="00776440" w:rsidP="00552502">
      <w:pPr>
        <w:tabs>
          <w:tab w:val="left" w:pos="2610"/>
        </w:tabs>
        <w:spacing w:line="9" w:lineRule="exact"/>
        <w:rPr>
          <w:rFonts w:ascii="Century Gothic" w:eastAsia="Arial" w:hAnsi="Century Gothic"/>
          <w:szCs w:val="18"/>
        </w:rPr>
      </w:pPr>
    </w:p>
    <w:p w14:paraId="73155027" w14:textId="00DDD361" w:rsidR="00000000" w:rsidRPr="00552502" w:rsidRDefault="00776440" w:rsidP="00552502">
      <w:pPr>
        <w:numPr>
          <w:ilvl w:val="0"/>
          <w:numId w:val="16"/>
        </w:numPr>
        <w:tabs>
          <w:tab w:val="left" w:pos="317"/>
          <w:tab w:val="left" w:pos="2610"/>
        </w:tabs>
        <w:spacing w:line="276" w:lineRule="auto"/>
        <w:ind w:right="20"/>
        <w:jc w:val="both"/>
        <w:rPr>
          <w:rFonts w:ascii="Century Gothic" w:eastAsia="Arial" w:hAnsi="Century Gothic"/>
          <w:szCs w:val="18"/>
        </w:rPr>
      </w:pPr>
      <w:r w:rsidRPr="00552502">
        <w:rPr>
          <w:rFonts w:ascii="Century Gothic" w:eastAsia="Arial" w:hAnsi="Century Gothic"/>
          <w:szCs w:val="18"/>
        </w:rPr>
        <w:t xml:space="preserve">The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in coordination with the California Mental Health Plann</w:t>
      </w:r>
      <w:r w:rsidRPr="00552502">
        <w:rPr>
          <w:rFonts w:ascii="Century Gothic" w:eastAsia="Arial" w:hAnsi="Century Gothic"/>
          <w:szCs w:val="18"/>
        </w:rPr>
        <w:t xml:space="preserve">ing Council, shall identify the total </w:t>
      </w:r>
      <w:r w:rsidR="000A7208" w:rsidRPr="00552502">
        <w:rPr>
          <w:rFonts w:ascii="Century Gothic" w:eastAsia="Arial" w:hAnsi="Century Gothic"/>
          <w:szCs w:val="18"/>
        </w:rPr>
        <w:t>state-wide</w:t>
      </w:r>
      <w:r w:rsidRPr="00552502">
        <w:rPr>
          <w:rFonts w:ascii="Century Gothic" w:eastAsia="Arial" w:hAnsi="Century Gothic"/>
          <w:szCs w:val="18"/>
        </w:rPr>
        <w:t xml:space="preserve"> needs for each professional and other occupational category utilizing county needs assessment information and develop a five-year education and training development plan.</w:t>
      </w:r>
    </w:p>
    <w:p w14:paraId="13B0DF4F" w14:textId="77777777" w:rsidR="00000000" w:rsidRPr="00552502" w:rsidRDefault="00776440" w:rsidP="00552502">
      <w:pPr>
        <w:numPr>
          <w:ilvl w:val="0"/>
          <w:numId w:val="16"/>
        </w:numPr>
        <w:tabs>
          <w:tab w:val="left" w:pos="334"/>
          <w:tab w:val="left" w:pos="2610"/>
        </w:tabs>
        <w:spacing w:line="275" w:lineRule="auto"/>
        <w:ind w:right="760"/>
        <w:rPr>
          <w:rFonts w:ascii="Century Gothic" w:eastAsia="Arial" w:hAnsi="Century Gothic"/>
          <w:szCs w:val="18"/>
        </w:rPr>
      </w:pPr>
      <w:r w:rsidRPr="00552502">
        <w:rPr>
          <w:rFonts w:ascii="Century Gothic" w:eastAsia="Arial" w:hAnsi="Century Gothic"/>
          <w:szCs w:val="18"/>
        </w:rPr>
        <w:t>Development of the first five-year pl</w:t>
      </w:r>
      <w:r w:rsidRPr="00552502">
        <w:rPr>
          <w:rFonts w:ascii="Century Gothic" w:eastAsia="Arial" w:hAnsi="Century Gothic"/>
          <w:szCs w:val="18"/>
        </w:rPr>
        <w:t xml:space="preserve">an shall commence upon enactment of the initiative. Subsequent plans shall </w:t>
      </w:r>
      <w:proofErr w:type="gramStart"/>
      <w:r w:rsidRPr="00552502">
        <w:rPr>
          <w:rFonts w:ascii="Century Gothic" w:eastAsia="Arial" w:hAnsi="Century Gothic"/>
          <w:szCs w:val="18"/>
        </w:rPr>
        <w:t>be adopted</w:t>
      </w:r>
      <w:proofErr w:type="gramEnd"/>
      <w:r w:rsidRPr="00552502">
        <w:rPr>
          <w:rFonts w:ascii="Century Gothic" w:eastAsia="Arial" w:hAnsi="Century Gothic"/>
          <w:szCs w:val="18"/>
        </w:rPr>
        <w:t xml:space="preserve"> every five years, with the next five-year plan due as of April 1, 2014.</w:t>
      </w:r>
    </w:p>
    <w:p w14:paraId="037385FC" w14:textId="77777777" w:rsidR="00000000" w:rsidRPr="00552502" w:rsidRDefault="00776440" w:rsidP="00552502">
      <w:pPr>
        <w:tabs>
          <w:tab w:val="left" w:pos="2610"/>
        </w:tabs>
        <w:spacing w:line="1" w:lineRule="exact"/>
        <w:rPr>
          <w:rFonts w:ascii="Century Gothic" w:eastAsia="Arial" w:hAnsi="Century Gothic"/>
          <w:szCs w:val="18"/>
        </w:rPr>
      </w:pPr>
    </w:p>
    <w:p w14:paraId="01E7D570" w14:textId="77777777" w:rsidR="00000000" w:rsidRPr="00552502" w:rsidRDefault="00776440" w:rsidP="00552502">
      <w:pPr>
        <w:numPr>
          <w:ilvl w:val="0"/>
          <w:numId w:val="16"/>
        </w:numPr>
        <w:tabs>
          <w:tab w:val="left" w:pos="334"/>
          <w:tab w:val="left" w:pos="2610"/>
        </w:tabs>
        <w:spacing w:line="319" w:lineRule="auto"/>
        <w:ind w:right="260"/>
        <w:rPr>
          <w:rFonts w:ascii="Century Gothic" w:eastAsia="Arial" w:hAnsi="Century Gothic"/>
          <w:szCs w:val="18"/>
        </w:rPr>
      </w:pPr>
      <w:r w:rsidRPr="00552502">
        <w:rPr>
          <w:rFonts w:ascii="Century Gothic" w:eastAsia="Arial" w:hAnsi="Century Gothic"/>
          <w:szCs w:val="18"/>
        </w:rPr>
        <w:t xml:space="preserve">Each five-year plan shall </w:t>
      </w:r>
      <w:proofErr w:type="gramStart"/>
      <w:r w:rsidRPr="00552502">
        <w:rPr>
          <w:rFonts w:ascii="Century Gothic" w:eastAsia="Arial" w:hAnsi="Century Gothic"/>
          <w:szCs w:val="18"/>
        </w:rPr>
        <w:t>be reviewed</w:t>
      </w:r>
      <w:proofErr w:type="gramEnd"/>
      <w:r w:rsidRPr="00552502">
        <w:rPr>
          <w:rFonts w:ascii="Century Gothic" w:eastAsia="Arial" w:hAnsi="Century Gothic"/>
          <w:szCs w:val="18"/>
        </w:rPr>
        <w:t xml:space="preserve"> and approved by the California Mental Health Planning Counc</w:t>
      </w:r>
      <w:r w:rsidRPr="00552502">
        <w:rPr>
          <w:rFonts w:ascii="Century Gothic" w:eastAsia="Arial" w:hAnsi="Century Gothic"/>
          <w:szCs w:val="18"/>
        </w:rPr>
        <w:t>il.</w:t>
      </w:r>
    </w:p>
    <w:p w14:paraId="35F3E8B4" w14:textId="77777777" w:rsidR="00000000" w:rsidRPr="00552502" w:rsidRDefault="00776440" w:rsidP="00552502">
      <w:pPr>
        <w:tabs>
          <w:tab w:val="left" w:pos="2610"/>
        </w:tabs>
        <w:spacing w:line="206" w:lineRule="exact"/>
        <w:rPr>
          <w:rFonts w:ascii="Century Gothic" w:eastAsia="Times New Roman" w:hAnsi="Century Gothic"/>
          <w:sz w:val="18"/>
          <w:szCs w:val="18"/>
        </w:rPr>
      </w:pPr>
    </w:p>
    <w:p w14:paraId="69331203"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WIC Section 5821</w:t>
      </w:r>
    </w:p>
    <w:p w14:paraId="6746FF03" w14:textId="77777777" w:rsidR="00000000" w:rsidRPr="00552502" w:rsidRDefault="00776440" w:rsidP="00552502">
      <w:pPr>
        <w:tabs>
          <w:tab w:val="left" w:pos="2610"/>
        </w:tabs>
        <w:spacing w:line="33" w:lineRule="exact"/>
        <w:rPr>
          <w:rFonts w:ascii="Century Gothic" w:eastAsia="Times New Roman" w:hAnsi="Century Gothic"/>
          <w:sz w:val="18"/>
          <w:szCs w:val="18"/>
        </w:rPr>
      </w:pPr>
    </w:p>
    <w:p w14:paraId="29B214F2" w14:textId="5DBF66C4" w:rsidR="00000000" w:rsidRPr="00552502" w:rsidRDefault="00776440" w:rsidP="00552502">
      <w:pPr>
        <w:numPr>
          <w:ilvl w:val="0"/>
          <w:numId w:val="17"/>
        </w:numPr>
        <w:tabs>
          <w:tab w:val="left" w:pos="331"/>
          <w:tab w:val="left" w:pos="2610"/>
        </w:tabs>
        <w:spacing w:line="276" w:lineRule="auto"/>
        <w:ind w:right="20"/>
        <w:rPr>
          <w:rFonts w:ascii="Century Gothic" w:eastAsia="Arial" w:hAnsi="Century Gothic"/>
          <w:szCs w:val="18"/>
        </w:rPr>
      </w:pPr>
      <w:r w:rsidRPr="00552502">
        <w:rPr>
          <w:rFonts w:ascii="Century Gothic" w:eastAsia="Arial" w:hAnsi="Century Gothic"/>
          <w:szCs w:val="18"/>
        </w:rPr>
        <w:t xml:space="preserve">The California Mental Health Planning Council shall advise the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on education and training policy development and provide oversight for education and training plan development.</w:t>
      </w:r>
    </w:p>
    <w:p w14:paraId="2FDA4F3F" w14:textId="062A4769" w:rsidR="00000000" w:rsidRPr="00552502" w:rsidRDefault="00776440" w:rsidP="00552502">
      <w:pPr>
        <w:numPr>
          <w:ilvl w:val="0"/>
          <w:numId w:val="17"/>
        </w:numPr>
        <w:tabs>
          <w:tab w:val="left" w:pos="331"/>
          <w:tab w:val="left" w:pos="2610"/>
        </w:tabs>
        <w:spacing w:line="297" w:lineRule="auto"/>
        <w:ind w:right="40"/>
        <w:rPr>
          <w:rFonts w:ascii="Century Gothic" w:eastAsia="Arial" w:hAnsi="Century Gothic"/>
          <w:szCs w:val="18"/>
        </w:rPr>
      </w:pPr>
      <w:r w:rsidRPr="00552502">
        <w:rPr>
          <w:rFonts w:ascii="Century Gothic" w:eastAsia="Arial" w:hAnsi="Century Gothic"/>
          <w:szCs w:val="18"/>
        </w:rPr>
        <w:t>The Of</w:t>
      </w:r>
      <w:r w:rsidRPr="00552502">
        <w:rPr>
          <w:rFonts w:ascii="Century Gothic" w:eastAsia="Arial" w:hAnsi="Century Gothic"/>
          <w:szCs w:val="18"/>
        </w:rPr>
        <w:t xml:space="preserve">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shall work with the California Mental Health Planning Council and the State Department of Health Care Services so that council staff </w:t>
      </w:r>
      <w:proofErr w:type="gramStart"/>
      <w:r w:rsidRPr="00552502">
        <w:rPr>
          <w:rFonts w:ascii="Century Gothic" w:eastAsia="Arial" w:hAnsi="Century Gothic"/>
          <w:szCs w:val="18"/>
        </w:rPr>
        <w:t>is increased</w:t>
      </w:r>
      <w:proofErr w:type="gramEnd"/>
      <w:r w:rsidRPr="00552502">
        <w:rPr>
          <w:rFonts w:ascii="Century Gothic" w:eastAsia="Arial" w:hAnsi="Century Gothic"/>
          <w:szCs w:val="18"/>
        </w:rPr>
        <w:t xml:space="preserve"> appropriately to </w:t>
      </w:r>
      <w:r w:rsidR="000A7208" w:rsidRPr="00552502">
        <w:rPr>
          <w:rFonts w:ascii="Century Gothic" w:eastAsia="Arial" w:hAnsi="Century Gothic"/>
          <w:szCs w:val="18"/>
        </w:rPr>
        <w:t>fulfil</w:t>
      </w:r>
      <w:r w:rsidRPr="00552502">
        <w:rPr>
          <w:rFonts w:ascii="Century Gothic" w:eastAsia="Arial" w:hAnsi="Century Gothic"/>
          <w:szCs w:val="18"/>
        </w:rPr>
        <w:t xml:space="preserve"> its duties required by Sections 582</w:t>
      </w:r>
      <w:r w:rsidRPr="00552502">
        <w:rPr>
          <w:rFonts w:ascii="Century Gothic" w:eastAsia="Arial" w:hAnsi="Century Gothic"/>
          <w:szCs w:val="18"/>
        </w:rPr>
        <w:t>0 and 5821.</w:t>
      </w:r>
    </w:p>
    <w:p w14:paraId="651EFABA" w14:textId="77777777" w:rsidR="00000000" w:rsidRPr="00552502" w:rsidRDefault="00776440" w:rsidP="00552502">
      <w:pPr>
        <w:tabs>
          <w:tab w:val="left" w:pos="2610"/>
        </w:tabs>
        <w:spacing w:line="230" w:lineRule="exact"/>
        <w:rPr>
          <w:rFonts w:ascii="Century Gothic" w:eastAsia="Times New Roman" w:hAnsi="Century Gothic"/>
          <w:sz w:val="18"/>
          <w:szCs w:val="18"/>
        </w:rPr>
      </w:pPr>
    </w:p>
    <w:p w14:paraId="70859F6A"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WIC Section 5822</w:t>
      </w:r>
    </w:p>
    <w:p w14:paraId="51418A49" w14:textId="77777777" w:rsidR="00000000" w:rsidRPr="00552502" w:rsidRDefault="00776440" w:rsidP="00552502">
      <w:pPr>
        <w:tabs>
          <w:tab w:val="left" w:pos="2610"/>
        </w:tabs>
        <w:spacing w:line="33" w:lineRule="exact"/>
        <w:rPr>
          <w:rFonts w:ascii="Century Gothic" w:eastAsia="Times New Roman" w:hAnsi="Century Gothic"/>
          <w:sz w:val="18"/>
          <w:szCs w:val="18"/>
        </w:rPr>
      </w:pPr>
    </w:p>
    <w:p w14:paraId="5A62F832" w14:textId="78B38CE0"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The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shall include in the five-year plan:</w:t>
      </w:r>
    </w:p>
    <w:p w14:paraId="21D882AA" w14:textId="77777777" w:rsidR="00000000" w:rsidRPr="00552502" w:rsidRDefault="00776440" w:rsidP="00552502">
      <w:pPr>
        <w:tabs>
          <w:tab w:val="left" w:pos="2610"/>
        </w:tabs>
        <w:spacing w:line="37" w:lineRule="exact"/>
        <w:rPr>
          <w:rFonts w:ascii="Century Gothic" w:eastAsia="Times New Roman" w:hAnsi="Century Gothic"/>
          <w:sz w:val="18"/>
          <w:szCs w:val="18"/>
        </w:rPr>
      </w:pPr>
    </w:p>
    <w:p w14:paraId="0A1967D6" w14:textId="77777777" w:rsidR="00000000" w:rsidRPr="00552502" w:rsidRDefault="00776440" w:rsidP="00552502">
      <w:pPr>
        <w:numPr>
          <w:ilvl w:val="0"/>
          <w:numId w:val="18"/>
        </w:numPr>
        <w:tabs>
          <w:tab w:val="left" w:pos="334"/>
          <w:tab w:val="left" w:pos="2610"/>
        </w:tabs>
        <w:spacing w:line="276" w:lineRule="auto"/>
        <w:ind w:right="360"/>
        <w:rPr>
          <w:rFonts w:ascii="Century Gothic" w:eastAsia="Arial" w:hAnsi="Century Gothic"/>
          <w:szCs w:val="18"/>
        </w:rPr>
      </w:pPr>
      <w:r w:rsidRPr="00552502">
        <w:rPr>
          <w:rFonts w:ascii="Century Gothic" w:eastAsia="Arial" w:hAnsi="Century Gothic"/>
          <w:szCs w:val="18"/>
        </w:rPr>
        <w:t>Expansion plans for the capacity of postsecondary education to meet the needs of identified mental health occupational shortages.</w:t>
      </w:r>
    </w:p>
    <w:p w14:paraId="0BB13970" w14:textId="77777777" w:rsidR="00000000" w:rsidRPr="00552502" w:rsidRDefault="00776440" w:rsidP="00552502">
      <w:pPr>
        <w:tabs>
          <w:tab w:val="left" w:pos="2610"/>
        </w:tabs>
        <w:spacing w:line="1" w:lineRule="exact"/>
        <w:rPr>
          <w:rFonts w:ascii="Century Gothic" w:eastAsia="Arial" w:hAnsi="Century Gothic"/>
          <w:szCs w:val="18"/>
        </w:rPr>
      </w:pPr>
    </w:p>
    <w:p w14:paraId="28F5361C" w14:textId="6C461BC0" w:rsidR="00000000" w:rsidRPr="00552502" w:rsidRDefault="00776440" w:rsidP="00552502">
      <w:pPr>
        <w:numPr>
          <w:ilvl w:val="0"/>
          <w:numId w:val="18"/>
        </w:numPr>
        <w:tabs>
          <w:tab w:val="left" w:pos="334"/>
          <w:tab w:val="left" w:pos="2610"/>
        </w:tabs>
        <w:spacing w:line="275" w:lineRule="auto"/>
        <w:ind w:right="60"/>
        <w:rPr>
          <w:rFonts w:ascii="Century Gothic" w:eastAsia="Arial" w:hAnsi="Century Gothic"/>
          <w:szCs w:val="18"/>
        </w:rPr>
      </w:pPr>
      <w:r w:rsidRPr="00552502">
        <w:rPr>
          <w:rFonts w:ascii="Century Gothic" w:eastAsia="Arial" w:hAnsi="Century Gothic"/>
          <w:szCs w:val="18"/>
        </w:rPr>
        <w:t>Expansion plans for the forgiveness and scholarship programs offered in return for a commitment to employment in California</w:t>
      </w:r>
      <w:r w:rsidRPr="00552502">
        <w:rPr>
          <w:rFonts w:ascii="Century Gothic" w:eastAsia="Arial" w:hAnsi="Century Gothic"/>
          <w:szCs w:val="18"/>
        </w:rPr>
        <w:t>’s public mental health system and make loan forgiveness programs available to current employees of the mental health system who want</w:t>
      </w:r>
      <w:r w:rsidRPr="00552502">
        <w:rPr>
          <w:rFonts w:ascii="Century Gothic" w:eastAsia="Arial" w:hAnsi="Century Gothic"/>
          <w:szCs w:val="18"/>
        </w:rPr>
        <w:t xml:space="preserve"> to obtain Associate of Arts, Bachelor of Arts, </w:t>
      </w:r>
      <w:r w:rsidR="000A7208" w:rsidRPr="00552502">
        <w:rPr>
          <w:rFonts w:ascii="Century Gothic" w:eastAsia="Arial" w:hAnsi="Century Gothic"/>
          <w:szCs w:val="18"/>
        </w:rPr>
        <w:t>master’s</w:t>
      </w:r>
      <w:r w:rsidRPr="00552502">
        <w:rPr>
          <w:rFonts w:ascii="Century Gothic" w:eastAsia="Arial" w:hAnsi="Century Gothic"/>
          <w:szCs w:val="18"/>
        </w:rPr>
        <w:t xml:space="preserve"> degrees, or doctoral degrees.</w:t>
      </w:r>
    </w:p>
    <w:p w14:paraId="6229A164" w14:textId="77777777" w:rsidR="00000000" w:rsidRPr="00552502" w:rsidRDefault="00776440" w:rsidP="00552502">
      <w:pPr>
        <w:tabs>
          <w:tab w:val="left" w:pos="2610"/>
        </w:tabs>
        <w:spacing w:line="1" w:lineRule="exact"/>
        <w:rPr>
          <w:rFonts w:ascii="Century Gothic" w:eastAsia="Arial" w:hAnsi="Century Gothic"/>
          <w:szCs w:val="18"/>
        </w:rPr>
      </w:pPr>
    </w:p>
    <w:p w14:paraId="722175A2" w14:textId="70A02056" w:rsidR="00000000" w:rsidRPr="00552502" w:rsidRDefault="00776440" w:rsidP="00552502">
      <w:pPr>
        <w:numPr>
          <w:ilvl w:val="0"/>
          <w:numId w:val="18"/>
        </w:numPr>
        <w:tabs>
          <w:tab w:val="left" w:pos="319"/>
          <w:tab w:val="left" w:pos="2610"/>
        </w:tabs>
        <w:spacing w:line="276" w:lineRule="auto"/>
        <w:ind w:right="40"/>
        <w:rPr>
          <w:rFonts w:ascii="Century Gothic" w:eastAsia="Arial" w:hAnsi="Century Gothic"/>
          <w:szCs w:val="18"/>
        </w:rPr>
      </w:pPr>
      <w:r w:rsidRPr="00552502">
        <w:rPr>
          <w:rFonts w:ascii="Century Gothic" w:eastAsia="Arial" w:hAnsi="Century Gothic"/>
          <w:szCs w:val="18"/>
        </w:rPr>
        <w:t xml:space="preserve">Creation of a stipend program </w:t>
      </w:r>
      <w:r w:rsidR="000A7208" w:rsidRPr="00552502">
        <w:rPr>
          <w:rFonts w:ascii="Century Gothic" w:eastAsia="Arial" w:hAnsi="Century Gothic"/>
          <w:szCs w:val="18"/>
        </w:rPr>
        <w:t>modelled</w:t>
      </w:r>
      <w:r w:rsidRPr="00552502">
        <w:rPr>
          <w:rFonts w:ascii="Century Gothic" w:eastAsia="Arial" w:hAnsi="Century Gothic"/>
          <w:szCs w:val="18"/>
        </w:rPr>
        <w:t xml:space="preserve"> after the federal Title IV-E program for persons enrolled in academic institutions who want to be employed in the mental health sys</w:t>
      </w:r>
      <w:r w:rsidRPr="00552502">
        <w:rPr>
          <w:rFonts w:ascii="Century Gothic" w:eastAsia="Arial" w:hAnsi="Century Gothic"/>
          <w:szCs w:val="18"/>
        </w:rPr>
        <w:t>tem.</w:t>
      </w:r>
    </w:p>
    <w:p w14:paraId="08AAAECF" w14:textId="77777777" w:rsidR="00000000" w:rsidRPr="00552502" w:rsidRDefault="00776440" w:rsidP="00552502">
      <w:pPr>
        <w:tabs>
          <w:tab w:val="left" w:pos="2610"/>
        </w:tabs>
        <w:spacing w:line="1" w:lineRule="exact"/>
        <w:rPr>
          <w:rFonts w:ascii="Century Gothic" w:eastAsia="Arial" w:hAnsi="Century Gothic"/>
          <w:szCs w:val="18"/>
        </w:rPr>
      </w:pPr>
    </w:p>
    <w:p w14:paraId="1700DE7E" w14:textId="77777777" w:rsidR="00000000" w:rsidRPr="00552502" w:rsidRDefault="00776440" w:rsidP="00552502">
      <w:pPr>
        <w:numPr>
          <w:ilvl w:val="0"/>
          <w:numId w:val="18"/>
        </w:numPr>
        <w:tabs>
          <w:tab w:val="left" w:pos="340"/>
          <w:tab w:val="left" w:pos="2610"/>
        </w:tabs>
        <w:spacing w:line="0" w:lineRule="atLeast"/>
        <w:ind w:left="340" w:hanging="340"/>
        <w:rPr>
          <w:rFonts w:ascii="Century Gothic" w:eastAsia="Arial" w:hAnsi="Century Gothic"/>
          <w:szCs w:val="18"/>
        </w:rPr>
      </w:pPr>
      <w:r w:rsidRPr="00552502">
        <w:rPr>
          <w:rFonts w:ascii="Century Gothic" w:eastAsia="Arial" w:hAnsi="Century Gothic"/>
          <w:szCs w:val="18"/>
        </w:rPr>
        <w:t>Establishment of regional partnerships between the mental health system and the educational</w:t>
      </w:r>
    </w:p>
    <w:p w14:paraId="1764507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E6F535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FDC612F" w14:textId="77777777" w:rsidR="00000000" w:rsidRPr="00552502" w:rsidRDefault="00776440" w:rsidP="00552502">
      <w:pPr>
        <w:tabs>
          <w:tab w:val="left" w:pos="2610"/>
        </w:tabs>
        <w:spacing w:line="216" w:lineRule="exact"/>
        <w:rPr>
          <w:rFonts w:ascii="Century Gothic" w:eastAsia="Times New Roman" w:hAnsi="Century Gothic"/>
          <w:sz w:val="18"/>
          <w:szCs w:val="18"/>
        </w:rPr>
      </w:pPr>
    </w:p>
    <w:p w14:paraId="68CD835F"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2F35C5C7"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19" w:name="page20"/>
      <w:bookmarkEnd w:id="19"/>
      <w:r w:rsidRPr="00552502">
        <w:rPr>
          <w:rFonts w:ascii="Century Gothic" w:eastAsia="Arial" w:hAnsi="Century Gothic"/>
          <w:sz w:val="18"/>
          <w:szCs w:val="18"/>
        </w:rPr>
        <w:lastRenderedPageBreak/>
        <w:t>2020-2025 WET Five-Year Plan</w:t>
      </w:r>
    </w:p>
    <w:p w14:paraId="3CF13D3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DC5F2E6"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7E041075" w14:textId="77777777" w:rsidR="00000000" w:rsidRPr="00552502" w:rsidRDefault="00776440" w:rsidP="00552502">
      <w:pPr>
        <w:tabs>
          <w:tab w:val="left" w:pos="2610"/>
        </w:tabs>
        <w:spacing w:line="276" w:lineRule="auto"/>
        <w:ind w:right="20"/>
        <w:rPr>
          <w:rFonts w:ascii="Century Gothic" w:eastAsia="Arial" w:hAnsi="Century Gothic"/>
          <w:szCs w:val="18"/>
        </w:rPr>
      </w:pPr>
      <w:r w:rsidRPr="00552502">
        <w:rPr>
          <w:rFonts w:ascii="Century Gothic" w:eastAsia="Arial" w:hAnsi="Century Gothic"/>
          <w:szCs w:val="18"/>
        </w:rPr>
        <w:t>system to expand outreach to multicultural communities, increase the diversity of the mental health workforce, to r</w:t>
      </w:r>
      <w:r w:rsidRPr="00552502">
        <w:rPr>
          <w:rFonts w:ascii="Century Gothic" w:eastAsia="Arial" w:hAnsi="Century Gothic"/>
          <w:szCs w:val="18"/>
        </w:rPr>
        <w:t>educe the stigma associated with mental illness, and to promote the use of web-based technologies, and distance learning techniques.</w:t>
      </w:r>
    </w:p>
    <w:p w14:paraId="7CF84D77"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5CC0BCE6" w14:textId="50A77D20" w:rsidR="00000000" w:rsidRPr="00552502" w:rsidRDefault="00776440" w:rsidP="00552502">
      <w:pPr>
        <w:numPr>
          <w:ilvl w:val="0"/>
          <w:numId w:val="19"/>
        </w:numPr>
        <w:tabs>
          <w:tab w:val="left" w:pos="334"/>
          <w:tab w:val="left" w:pos="2610"/>
        </w:tabs>
        <w:spacing w:line="276" w:lineRule="auto"/>
        <w:ind w:right="460"/>
        <w:rPr>
          <w:rFonts w:ascii="Century Gothic" w:eastAsia="Arial" w:hAnsi="Century Gothic"/>
          <w:szCs w:val="18"/>
        </w:rPr>
      </w:pPr>
      <w:r w:rsidRPr="00552502">
        <w:rPr>
          <w:rFonts w:ascii="Century Gothic" w:eastAsia="Arial" w:hAnsi="Century Gothic"/>
          <w:szCs w:val="18"/>
        </w:rPr>
        <w:t>Strategies to recruit high school students for mental health occupations, increasing the prevalence of mental health occup</w:t>
      </w:r>
      <w:r w:rsidRPr="00552502">
        <w:rPr>
          <w:rFonts w:ascii="Century Gothic" w:eastAsia="Arial" w:hAnsi="Century Gothic"/>
          <w:szCs w:val="18"/>
        </w:rPr>
        <w:t xml:space="preserve">ations in high school career development programs such as health science academies, adult schools, and regional occupation </w:t>
      </w:r>
      <w:r w:rsidR="000A7208" w:rsidRPr="00552502">
        <w:rPr>
          <w:rFonts w:ascii="Century Gothic" w:eastAsia="Arial" w:hAnsi="Century Gothic"/>
          <w:szCs w:val="18"/>
        </w:rPr>
        <w:t>centres</w:t>
      </w:r>
      <w:r w:rsidRPr="00552502">
        <w:rPr>
          <w:rFonts w:ascii="Century Gothic" w:eastAsia="Arial" w:hAnsi="Century Gothic"/>
          <w:szCs w:val="18"/>
        </w:rPr>
        <w:t xml:space="preserve"> and programs, and increasing the number of human service academies.</w:t>
      </w:r>
    </w:p>
    <w:p w14:paraId="691BA855" w14:textId="77777777" w:rsidR="00000000" w:rsidRPr="00552502" w:rsidRDefault="00776440" w:rsidP="00552502">
      <w:pPr>
        <w:numPr>
          <w:ilvl w:val="0"/>
          <w:numId w:val="19"/>
        </w:numPr>
        <w:tabs>
          <w:tab w:val="left" w:pos="271"/>
          <w:tab w:val="left" w:pos="2610"/>
        </w:tabs>
        <w:spacing w:line="275" w:lineRule="auto"/>
        <w:ind w:right="340"/>
        <w:jc w:val="both"/>
        <w:rPr>
          <w:rFonts w:ascii="Century Gothic" w:eastAsia="Arial" w:hAnsi="Century Gothic"/>
          <w:szCs w:val="18"/>
        </w:rPr>
      </w:pPr>
      <w:r w:rsidRPr="00552502">
        <w:rPr>
          <w:rFonts w:ascii="Century Gothic" w:eastAsia="Arial" w:hAnsi="Century Gothic"/>
          <w:szCs w:val="18"/>
        </w:rPr>
        <w:t>Curriculum to train and retrain staff to provide services</w:t>
      </w:r>
      <w:r w:rsidRPr="00552502">
        <w:rPr>
          <w:rFonts w:ascii="Century Gothic" w:eastAsia="Arial" w:hAnsi="Century Gothic"/>
          <w:szCs w:val="18"/>
        </w:rPr>
        <w:t xml:space="preserve"> in accordance with the provisions and principles of Part 3 (commencing with Section 5800), Part 3.2 (commencing with Section 5830), Part 3.6 (commencing with 5840), and Part 4 (commencing with 5850) of this division.</w:t>
      </w:r>
    </w:p>
    <w:p w14:paraId="6515AA7B" w14:textId="77777777" w:rsidR="00000000" w:rsidRPr="00552502" w:rsidRDefault="00776440" w:rsidP="00552502">
      <w:pPr>
        <w:tabs>
          <w:tab w:val="left" w:pos="2610"/>
        </w:tabs>
        <w:spacing w:line="1" w:lineRule="exact"/>
        <w:rPr>
          <w:rFonts w:ascii="Century Gothic" w:eastAsia="Arial" w:hAnsi="Century Gothic"/>
          <w:szCs w:val="18"/>
        </w:rPr>
      </w:pPr>
    </w:p>
    <w:p w14:paraId="0B3A1637" w14:textId="77777777" w:rsidR="00000000" w:rsidRPr="00552502" w:rsidRDefault="00776440" w:rsidP="00552502">
      <w:pPr>
        <w:numPr>
          <w:ilvl w:val="0"/>
          <w:numId w:val="19"/>
        </w:numPr>
        <w:tabs>
          <w:tab w:val="left" w:pos="334"/>
          <w:tab w:val="left" w:pos="2610"/>
        </w:tabs>
        <w:spacing w:line="276" w:lineRule="auto"/>
        <w:ind w:right="280"/>
        <w:rPr>
          <w:rFonts w:ascii="Century Gothic" w:eastAsia="Arial" w:hAnsi="Century Gothic"/>
          <w:szCs w:val="18"/>
        </w:rPr>
      </w:pPr>
      <w:r w:rsidRPr="00552502">
        <w:rPr>
          <w:rFonts w:ascii="Century Gothic" w:eastAsia="Arial" w:hAnsi="Century Gothic"/>
          <w:szCs w:val="18"/>
        </w:rPr>
        <w:t>Promotion of the employment of mental</w:t>
      </w:r>
      <w:r w:rsidRPr="00552502">
        <w:rPr>
          <w:rFonts w:ascii="Century Gothic" w:eastAsia="Arial" w:hAnsi="Century Gothic"/>
          <w:szCs w:val="18"/>
        </w:rPr>
        <w:t xml:space="preserve"> health consumers and family members in the mental health system.</w:t>
      </w:r>
    </w:p>
    <w:p w14:paraId="4E72F42D" w14:textId="77777777" w:rsidR="00000000" w:rsidRPr="00552502" w:rsidRDefault="00776440" w:rsidP="00552502">
      <w:pPr>
        <w:tabs>
          <w:tab w:val="left" w:pos="2610"/>
        </w:tabs>
        <w:spacing w:line="1" w:lineRule="exact"/>
        <w:rPr>
          <w:rFonts w:ascii="Century Gothic" w:eastAsia="Arial" w:hAnsi="Century Gothic"/>
          <w:szCs w:val="18"/>
        </w:rPr>
      </w:pPr>
    </w:p>
    <w:p w14:paraId="2B0E4508" w14:textId="77777777" w:rsidR="00000000" w:rsidRPr="00552502" w:rsidRDefault="00776440" w:rsidP="00552502">
      <w:pPr>
        <w:numPr>
          <w:ilvl w:val="0"/>
          <w:numId w:val="19"/>
        </w:numPr>
        <w:tabs>
          <w:tab w:val="left" w:pos="334"/>
          <w:tab w:val="left" w:pos="2610"/>
        </w:tabs>
        <w:spacing w:line="275" w:lineRule="auto"/>
        <w:ind w:right="380"/>
        <w:rPr>
          <w:rFonts w:ascii="Century Gothic" w:eastAsia="Arial" w:hAnsi="Century Gothic"/>
          <w:szCs w:val="18"/>
        </w:rPr>
      </w:pPr>
      <w:r w:rsidRPr="00552502">
        <w:rPr>
          <w:rFonts w:ascii="Century Gothic" w:eastAsia="Arial" w:hAnsi="Century Gothic"/>
          <w:szCs w:val="18"/>
        </w:rPr>
        <w:t xml:space="preserve">Promotion of the meaningful inclusion of mental health consumers and family members and incorporating their viewpoint and experiences in the training and education programs in subdivisions </w:t>
      </w:r>
      <w:r w:rsidRPr="00552502">
        <w:rPr>
          <w:rFonts w:ascii="Century Gothic" w:eastAsia="Arial" w:hAnsi="Century Gothic"/>
          <w:szCs w:val="18"/>
        </w:rPr>
        <w:t>(a) through (f).</w:t>
      </w:r>
    </w:p>
    <w:p w14:paraId="5D7AFFD9" w14:textId="77777777" w:rsidR="00000000" w:rsidRPr="00552502" w:rsidRDefault="00776440" w:rsidP="00552502">
      <w:pPr>
        <w:tabs>
          <w:tab w:val="left" w:pos="2610"/>
        </w:tabs>
        <w:spacing w:line="1" w:lineRule="exact"/>
        <w:rPr>
          <w:rFonts w:ascii="Century Gothic" w:eastAsia="Arial" w:hAnsi="Century Gothic"/>
          <w:szCs w:val="18"/>
        </w:rPr>
      </w:pPr>
    </w:p>
    <w:p w14:paraId="52B60DA9" w14:textId="77777777" w:rsidR="00000000" w:rsidRPr="00552502" w:rsidRDefault="00776440" w:rsidP="00552502">
      <w:pPr>
        <w:numPr>
          <w:ilvl w:val="0"/>
          <w:numId w:val="19"/>
        </w:numPr>
        <w:tabs>
          <w:tab w:val="left" w:pos="259"/>
          <w:tab w:val="left" w:pos="2610"/>
        </w:tabs>
        <w:spacing w:line="276" w:lineRule="auto"/>
        <w:ind w:right="320"/>
        <w:rPr>
          <w:rFonts w:ascii="Century Gothic" w:eastAsia="Arial" w:hAnsi="Century Gothic"/>
          <w:szCs w:val="18"/>
        </w:rPr>
      </w:pPr>
      <w:r w:rsidRPr="00552502">
        <w:rPr>
          <w:rFonts w:ascii="Century Gothic" w:eastAsia="Arial" w:hAnsi="Century Gothic"/>
          <w:szCs w:val="18"/>
        </w:rPr>
        <w:t>Promotion of meaningful inclusion of diverse, racial, and ethnic community members who are underrepresented in the mental health provider network.</w:t>
      </w:r>
    </w:p>
    <w:p w14:paraId="2D36E077" w14:textId="77777777" w:rsidR="00000000" w:rsidRPr="00552502" w:rsidRDefault="00776440" w:rsidP="00552502">
      <w:pPr>
        <w:tabs>
          <w:tab w:val="left" w:pos="2610"/>
        </w:tabs>
        <w:spacing w:line="1" w:lineRule="exact"/>
        <w:rPr>
          <w:rFonts w:ascii="Century Gothic" w:eastAsia="Arial" w:hAnsi="Century Gothic"/>
          <w:szCs w:val="18"/>
        </w:rPr>
      </w:pPr>
    </w:p>
    <w:p w14:paraId="2D4E076E" w14:textId="77777777" w:rsidR="00000000" w:rsidRPr="00552502" w:rsidRDefault="00776440" w:rsidP="00552502">
      <w:pPr>
        <w:numPr>
          <w:ilvl w:val="0"/>
          <w:numId w:val="19"/>
        </w:numPr>
        <w:tabs>
          <w:tab w:val="left" w:pos="259"/>
          <w:tab w:val="left" w:pos="2610"/>
        </w:tabs>
        <w:spacing w:line="319" w:lineRule="auto"/>
        <w:ind w:right="520"/>
        <w:rPr>
          <w:rFonts w:ascii="Century Gothic" w:eastAsia="Arial" w:hAnsi="Century Gothic"/>
          <w:szCs w:val="18"/>
        </w:rPr>
      </w:pPr>
      <w:r w:rsidRPr="00552502">
        <w:rPr>
          <w:rFonts w:ascii="Century Gothic" w:eastAsia="Arial" w:hAnsi="Century Gothic"/>
          <w:szCs w:val="18"/>
        </w:rPr>
        <w:t>Promotion of the inclusion of cultural competency in the training and education programs i</w:t>
      </w:r>
      <w:r w:rsidRPr="00552502">
        <w:rPr>
          <w:rFonts w:ascii="Century Gothic" w:eastAsia="Arial" w:hAnsi="Century Gothic"/>
          <w:szCs w:val="18"/>
        </w:rPr>
        <w:t>n subdivisions (a) through (f).</w:t>
      </w:r>
    </w:p>
    <w:p w14:paraId="257FC46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19E7B2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7E7A24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C490AC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92E783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6C6914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BF11B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F17DF5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1E0E7F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C30189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C2C509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B1C94B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82CF0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4C49F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CBEFC4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5DFE37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926194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5A3C85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48FFB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686774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F9AC54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F8FBAA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7F9059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758592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362260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75AD9F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3682A9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E36276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E93CC0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07086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D9310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E39BCF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81251A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1D24C6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BCAE1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13E332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A3D475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BE5DAB2" w14:textId="77777777" w:rsidR="00000000" w:rsidRPr="00552502" w:rsidRDefault="00776440" w:rsidP="00552502">
      <w:pPr>
        <w:tabs>
          <w:tab w:val="left" w:pos="2610"/>
        </w:tabs>
        <w:spacing w:line="284" w:lineRule="exact"/>
        <w:rPr>
          <w:rFonts w:ascii="Century Gothic" w:eastAsia="Times New Roman" w:hAnsi="Century Gothic"/>
          <w:sz w:val="18"/>
          <w:szCs w:val="18"/>
        </w:rPr>
      </w:pPr>
    </w:p>
    <w:p w14:paraId="487EBF5E"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418056CF"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0" w:name="page21"/>
      <w:bookmarkEnd w:id="20"/>
      <w:r w:rsidRPr="00552502">
        <w:rPr>
          <w:rFonts w:ascii="Century Gothic" w:eastAsia="Arial" w:hAnsi="Century Gothic"/>
          <w:sz w:val="18"/>
          <w:szCs w:val="18"/>
        </w:rPr>
        <w:lastRenderedPageBreak/>
        <w:t>2020-2025 WET Five-Year Plan</w:t>
      </w:r>
    </w:p>
    <w:p w14:paraId="738F1EF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4A496F1"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493F7CE2" w14:textId="77777777" w:rsidR="00000000" w:rsidRPr="00552502" w:rsidRDefault="00776440" w:rsidP="00552502">
      <w:pPr>
        <w:tabs>
          <w:tab w:val="left" w:pos="2610"/>
        </w:tabs>
        <w:spacing w:line="298" w:lineRule="auto"/>
        <w:ind w:right="280"/>
        <w:rPr>
          <w:rFonts w:ascii="Century Gothic" w:eastAsia="Arial" w:hAnsi="Century Gothic"/>
          <w:b/>
          <w:szCs w:val="18"/>
        </w:rPr>
      </w:pPr>
      <w:r w:rsidRPr="00552502">
        <w:rPr>
          <w:rFonts w:ascii="Century Gothic" w:eastAsia="Arial" w:hAnsi="Century Gothic"/>
          <w:b/>
          <w:szCs w:val="18"/>
        </w:rPr>
        <w:t>Appendix 4: Evaluation of Changing and Emerging Needs of Public Mental Health System (PMHS) Workforce</w:t>
      </w:r>
    </w:p>
    <w:p w14:paraId="23A6C212" w14:textId="77777777" w:rsidR="00000000" w:rsidRPr="00552502" w:rsidRDefault="00776440" w:rsidP="00552502">
      <w:pPr>
        <w:tabs>
          <w:tab w:val="left" w:pos="2610"/>
        </w:tabs>
        <w:spacing w:line="177" w:lineRule="exact"/>
        <w:rPr>
          <w:rFonts w:ascii="Century Gothic" w:eastAsia="Times New Roman" w:hAnsi="Century Gothic"/>
          <w:sz w:val="18"/>
          <w:szCs w:val="18"/>
        </w:rPr>
      </w:pPr>
    </w:p>
    <w:p w14:paraId="4F6FE975"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Study Conclusions</w:t>
      </w:r>
    </w:p>
    <w:p w14:paraId="135BFAD5"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4AB2823D" w14:textId="77777777" w:rsidR="00000000" w:rsidRPr="00552502" w:rsidRDefault="00776440" w:rsidP="00552502">
      <w:pPr>
        <w:tabs>
          <w:tab w:val="left" w:pos="2610"/>
        </w:tabs>
        <w:spacing w:line="298" w:lineRule="auto"/>
        <w:ind w:right="820"/>
        <w:rPr>
          <w:rFonts w:ascii="Century Gothic" w:eastAsia="Arial" w:hAnsi="Century Gothic"/>
          <w:szCs w:val="18"/>
        </w:rPr>
      </w:pPr>
      <w:r w:rsidRPr="00552502">
        <w:rPr>
          <w:rFonts w:ascii="Century Gothic" w:eastAsia="Arial" w:hAnsi="Century Gothic"/>
          <w:szCs w:val="18"/>
        </w:rPr>
        <w:t>Across California, recen</w:t>
      </w:r>
      <w:r w:rsidRPr="00552502">
        <w:rPr>
          <w:rFonts w:ascii="Century Gothic" w:eastAsia="Arial" w:hAnsi="Century Gothic"/>
          <w:szCs w:val="18"/>
        </w:rPr>
        <w:t>t state and federal legislation and other policy changes have had a significant impact on the PMHS concerning service demand and delivery, the consumer population, and the composition and competencies of the mental health workforce.</w:t>
      </w:r>
    </w:p>
    <w:p w14:paraId="3D3B353A"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2375CE75" w14:textId="5BD1FF1E" w:rsidR="00000000" w:rsidRPr="00552502" w:rsidRDefault="00776440" w:rsidP="00552502">
      <w:pPr>
        <w:tabs>
          <w:tab w:val="left" w:pos="2610"/>
        </w:tabs>
        <w:spacing w:line="281" w:lineRule="auto"/>
        <w:ind w:right="220"/>
        <w:rPr>
          <w:rFonts w:ascii="Century Gothic" w:eastAsia="Arial" w:hAnsi="Century Gothic"/>
          <w:szCs w:val="18"/>
        </w:rPr>
      </w:pPr>
      <w:r w:rsidRPr="00552502">
        <w:rPr>
          <w:rFonts w:ascii="Century Gothic" w:eastAsia="Arial" w:hAnsi="Century Gothic"/>
          <w:szCs w:val="18"/>
        </w:rPr>
        <w:t>In particular, the Aff</w:t>
      </w:r>
      <w:r w:rsidRPr="00552502">
        <w:rPr>
          <w:rFonts w:ascii="Century Gothic" w:eastAsia="Arial" w:hAnsi="Century Gothic"/>
          <w:szCs w:val="18"/>
        </w:rPr>
        <w:t xml:space="preserve">ordable Care Act (ACA) and related Medicaid waivers played </w:t>
      </w:r>
      <w:r w:rsidR="000A7208" w:rsidRPr="00552502">
        <w:rPr>
          <w:rFonts w:ascii="Century Gothic" w:eastAsia="Arial" w:hAnsi="Century Gothic"/>
          <w:szCs w:val="18"/>
        </w:rPr>
        <w:t>a significant role</w:t>
      </w:r>
      <w:r w:rsidRPr="00552502">
        <w:rPr>
          <w:rFonts w:ascii="Century Gothic" w:eastAsia="Arial" w:hAnsi="Century Gothic"/>
          <w:szCs w:val="18"/>
        </w:rPr>
        <w:t xml:space="preserve"> in increasing the demand for and access to mental health services. Through Medicaid expansion under the ACA, millions of Californians became eligible to receive Medi-Cal coverage, re</w:t>
      </w:r>
      <w:r w:rsidRPr="00552502">
        <w:rPr>
          <w:rFonts w:ascii="Century Gothic" w:eastAsia="Arial" w:hAnsi="Century Gothic"/>
          <w:szCs w:val="18"/>
        </w:rPr>
        <w:t xml:space="preserve">ducing the prevalence of the uninsured to only 9 percent by 2015. Additionally, the ACA expanded </w:t>
      </w:r>
      <w:r w:rsidR="000A7208" w:rsidRPr="00552502">
        <w:rPr>
          <w:rFonts w:ascii="Century Gothic" w:eastAsia="Arial" w:hAnsi="Century Gothic"/>
          <w:szCs w:val="18"/>
        </w:rPr>
        <w:t>behavioural</w:t>
      </w:r>
      <w:r w:rsidRPr="00552502">
        <w:rPr>
          <w:rFonts w:ascii="Century Gothic" w:eastAsia="Arial" w:hAnsi="Century Gothic"/>
          <w:szCs w:val="18"/>
        </w:rPr>
        <w:t xml:space="preserve"> health benefits, requiring health plans to include mental health and substance use services and cover these services with parity to physical care. R</w:t>
      </w:r>
      <w:r w:rsidRPr="00552502">
        <w:rPr>
          <w:rFonts w:ascii="Century Gothic" w:eastAsia="Arial" w:hAnsi="Century Gothic"/>
          <w:szCs w:val="18"/>
        </w:rPr>
        <w:t xml:space="preserve">esulting from the ACA, healthcare providers across the state are serving more consumers seeking </w:t>
      </w:r>
      <w:r w:rsidR="000A7208" w:rsidRPr="00552502">
        <w:rPr>
          <w:rFonts w:ascii="Century Gothic" w:eastAsia="Arial" w:hAnsi="Century Gothic"/>
          <w:szCs w:val="18"/>
        </w:rPr>
        <w:t>behavioural</w:t>
      </w:r>
      <w:r w:rsidRPr="00552502">
        <w:rPr>
          <w:rFonts w:ascii="Century Gothic" w:eastAsia="Arial" w:hAnsi="Century Gothic"/>
          <w:szCs w:val="18"/>
        </w:rPr>
        <w:t xml:space="preserve"> health services, particularly consumers with mild-to-moderate mental illness and those receiving mental health services for the first time.</w:t>
      </w:r>
    </w:p>
    <w:p w14:paraId="797E36EB" w14:textId="77777777" w:rsidR="00000000" w:rsidRPr="00552502" w:rsidRDefault="00776440" w:rsidP="00552502">
      <w:pPr>
        <w:tabs>
          <w:tab w:val="left" w:pos="2610"/>
        </w:tabs>
        <w:spacing w:line="245" w:lineRule="exact"/>
        <w:rPr>
          <w:rFonts w:ascii="Century Gothic" w:eastAsia="Times New Roman" w:hAnsi="Century Gothic"/>
          <w:sz w:val="18"/>
          <w:szCs w:val="18"/>
        </w:rPr>
      </w:pPr>
    </w:p>
    <w:p w14:paraId="7A0DBC18" w14:textId="532F75AF" w:rsidR="00000000" w:rsidRPr="00552502" w:rsidRDefault="00776440" w:rsidP="00552502">
      <w:pPr>
        <w:tabs>
          <w:tab w:val="left" w:pos="2610"/>
        </w:tabs>
        <w:spacing w:line="279" w:lineRule="auto"/>
        <w:ind w:right="160"/>
        <w:rPr>
          <w:rFonts w:ascii="Century Gothic" w:eastAsia="Arial" w:hAnsi="Century Gothic"/>
          <w:szCs w:val="18"/>
        </w:rPr>
      </w:pPr>
      <w:r w:rsidRPr="00552502">
        <w:rPr>
          <w:rFonts w:ascii="Century Gothic" w:eastAsia="Arial" w:hAnsi="Century Gothic"/>
          <w:szCs w:val="18"/>
        </w:rPr>
        <w:t>In addit</w:t>
      </w:r>
      <w:r w:rsidRPr="00552502">
        <w:rPr>
          <w:rFonts w:ascii="Century Gothic" w:eastAsia="Arial" w:hAnsi="Century Gothic"/>
          <w:szCs w:val="18"/>
        </w:rPr>
        <w:t xml:space="preserve">ion to the ACA, other legislation and policy changes have also impacted service demand among specific consumer populations. For instance, </w:t>
      </w:r>
      <w:r w:rsidR="000A7208" w:rsidRPr="00552502">
        <w:rPr>
          <w:rFonts w:ascii="Century Gothic" w:eastAsia="Arial" w:hAnsi="Century Gothic"/>
          <w:szCs w:val="18"/>
        </w:rPr>
        <w:t>because of</w:t>
      </w:r>
      <w:r w:rsidRPr="00552502">
        <w:rPr>
          <w:rFonts w:ascii="Century Gothic" w:eastAsia="Arial" w:hAnsi="Century Gothic"/>
          <w:szCs w:val="18"/>
        </w:rPr>
        <w:t xml:space="preserve"> AB 109 Public Safety Realignment and AB 1421 Assisted Outpatient Treatment, counties reported serving m</w:t>
      </w:r>
      <w:r w:rsidRPr="00552502">
        <w:rPr>
          <w:rFonts w:ascii="Century Gothic" w:eastAsia="Arial" w:hAnsi="Century Gothic"/>
          <w:szCs w:val="18"/>
        </w:rPr>
        <w:t xml:space="preserve">ore consumers with prior criminal justice involvement. Additionally, AB 403 Continuum of Care Reform and the Katie A. Settlement both expanded access to mental health services available for children and youth in foster care. These types of sub-populations </w:t>
      </w:r>
      <w:r w:rsidRPr="00552502">
        <w:rPr>
          <w:rFonts w:ascii="Century Gothic" w:eastAsia="Arial" w:hAnsi="Century Gothic"/>
          <w:szCs w:val="18"/>
        </w:rPr>
        <w:t xml:space="preserve">often have </w:t>
      </w:r>
      <w:r w:rsidR="000A7208" w:rsidRPr="00552502">
        <w:rPr>
          <w:rFonts w:ascii="Century Gothic" w:eastAsia="Arial" w:hAnsi="Century Gothic"/>
          <w:szCs w:val="18"/>
        </w:rPr>
        <w:t>unique needs</w:t>
      </w:r>
      <w:r w:rsidRPr="00552502">
        <w:rPr>
          <w:rFonts w:ascii="Century Gothic" w:eastAsia="Arial" w:hAnsi="Century Gothic"/>
          <w:szCs w:val="18"/>
        </w:rPr>
        <w:t xml:space="preserve"> than that of the general population with mental illness and may require more specialized care. </w:t>
      </w:r>
      <w:r w:rsidR="000A7208" w:rsidRPr="00552502">
        <w:rPr>
          <w:rFonts w:ascii="Century Gothic" w:eastAsia="Arial" w:hAnsi="Century Gothic"/>
          <w:szCs w:val="18"/>
        </w:rPr>
        <w:t>Counties</w:t>
      </w:r>
      <w:r w:rsidRPr="00552502">
        <w:rPr>
          <w:rFonts w:ascii="Century Gothic" w:eastAsia="Arial" w:hAnsi="Century Gothic"/>
          <w:szCs w:val="18"/>
        </w:rPr>
        <w:t xml:space="preserve"> have noted they are providing more substance use treatment services as their numbers of criminal justice-invol</w:t>
      </w:r>
      <w:r w:rsidRPr="00552502">
        <w:rPr>
          <w:rFonts w:ascii="Century Gothic" w:eastAsia="Arial" w:hAnsi="Century Gothic"/>
          <w:szCs w:val="18"/>
        </w:rPr>
        <w:t xml:space="preserve">ved consumers have grown, particularly due to the high prevalence of co-occurring mental illness and substance use disorders among the incarcerated and re-entry populations. Providers have also noted that effectively serving these sub-populations requires </w:t>
      </w:r>
      <w:r w:rsidRPr="00552502">
        <w:rPr>
          <w:rFonts w:ascii="Century Gothic" w:eastAsia="Arial" w:hAnsi="Century Gothic"/>
          <w:szCs w:val="18"/>
        </w:rPr>
        <w:t xml:space="preserve">changes in service delivery, training, and care teams </w:t>
      </w:r>
      <w:r w:rsidR="000A7208" w:rsidRPr="00552502">
        <w:rPr>
          <w:rFonts w:ascii="Century Gothic" w:eastAsia="Arial" w:hAnsi="Century Gothic"/>
          <w:szCs w:val="18"/>
        </w:rPr>
        <w:t>including</w:t>
      </w:r>
      <w:r w:rsidRPr="00552502">
        <w:rPr>
          <w:rFonts w:ascii="Century Gothic" w:eastAsia="Arial" w:hAnsi="Century Gothic"/>
          <w:szCs w:val="18"/>
        </w:rPr>
        <w:t xml:space="preserve"> greater care coordination, training in cultural competency, cross-training across disciplines, and more specialized providers (e.g., child psychiatrists, addiction specialists, etc.).</w:t>
      </w:r>
    </w:p>
    <w:p w14:paraId="7BF5E61E" w14:textId="77777777" w:rsidR="00000000" w:rsidRPr="00552502" w:rsidRDefault="00776440" w:rsidP="00552502">
      <w:pPr>
        <w:tabs>
          <w:tab w:val="left" w:pos="2610"/>
        </w:tabs>
        <w:spacing w:line="246" w:lineRule="exact"/>
        <w:rPr>
          <w:rFonts w:ascii="Century Gothic" w:eastAsia="Times New Roman" w:hAnsi="Century Gothic"/>
          <w:sz w:val="18"/>
          <w:szCs w:val="18"/>
        </w:rPr>
      </w:pPr>
    </w:p>
    <w:p w14:paraId="238A016A" w14:textId="6CD44BF2" w:rsidR="00000000" w:rsidRPr="00552502" w:rsidRDefault="00776440" w:rsidP="00552502">
      <w:pPr>
        <w:tabs>
          <w:tab w:val="left" w:pos="2610"/>
        </w:tabs>
        <w:spacing w:line="280" w:lineRule="auto"/>
        <w:ind w:right="200"/>
        <w:rPr>
          <w:rFonts w:ascii="Century Gothic" w:eastAsia="Arial" w:hAnsi="Century Gothic"/>
          <w:szCs w:val="18"/>
        </w:rPr>
      </w:pPr>
      <w:r w:rsidRPr="00552502">
        <w:rPr>
          <w:rFonts w:ascii="Century Gothic" w:eastAsia="Arial" w:hAnsi="Century Gothic"/>
          <w:szCs w:val="18"/>
        </w:rPr>
        <w:t>Servic</w:t>
      </w:r>
      <w:r w:rsidRPr="00552502">
        <w:rPr>
          <w:rFonts w:ascii="Century Gothic" w:eastAsia="Arial" w:hAnsi="Century Gothic"/>
          <w:szCs w:val="18"/>
        </w:rPr>
        <w:t xml:space="preserve">e delivery is also being impacted by </w:t>
      </w:r>
      <w:r w:rsidR="000A7208" w:rsidRPr="00552502">
        <w:rPr>
          <w:rFonts w:ascii="Century Gothic" w:eastAsia="Arial" w:hAnsi="Century Gothic"/>
          <w:szCs w:val="18"/>
        </w:rPr>
        <w:t>contemporary trends</w:t>
      </w:r>
      <w:r w:rsidRPr="00552502">
        <w:rPr>
          <w:rFonts w:ascii="Century Gothic" w:eastAsia="Arial" w:hAnsi="Century Gothic"/>
          <w:szCs w:val="18"/>
        </w:rPr>
        <w:t xml:space="preserve"> in healthcare models. </w:t>
      </w:r>
      <w:r w:rsidR="000A7208" w:rsidRPr="00552502">
        <w:rPr>
          <w:rFonts w:ascii="Century Gothic" w:eastAsia="Arial" w:hAnsi="Century Gothic"/>
          <w:szCs w:val="18"/>
        </w:rPr>
        <w:t>To</w:t>
      </w:r>
      <w:r w:rsidRPr="00552502">
        <w:rPr>
          <w:rFonts w:ascii="Century Gothic" w:eastAsia="Arial" w:hAnsi="Century Gothic"/>
          <w:szCs w:val="18"/>
        </w:rPr>
        <w:t xml:space="preserve"> improve healthcare quality, improve health outcomes, and decrease health costs, emerging healthcare delivery and financing models are trending toward patient-</w:t>
      </w:r>
      <w:r w:rsidR="000A7208" w:rsidRPr="00552502">
        <w:rPr>
          <w:rFonts w:ascii="Century Gothic" w:eastAsia="Arial" w:hAnsi="Century Gothic"/>
          <w:szCs w:val="18"/>
        </w:rPr>
        <w:t>centred</w:t>
      </w:r>
      <w:r w:rsidRPr="00552502">
        <w:rPr>
          <w:rFonts w:ascii="Century Gothic" w:eastAsia="Arial" w:hAnsi="Century Gothic"/>
          <w:szCs w:val="18"/>
        </w:rPr>
        <w:t xml:space="preserve"> ca</w:t>
      </w:r>
      <w:r w:rsidRPr="00552502">
        <w:rPr>
          <w:rFonts w:ascii="Century Gothic" w:eastAsia="Arial" w:hAnsi="Century Gothic"/>
          <w:szCs w:val="18"/>
        </w:rPr>
        <w:t>re within integrated or coordinated care systems. As a result, there has been a shift toward providing care through health homes, integrated health clinics, and interdisciplinary care teams rather than individual providers. Public mental health providers a</w:t>
      </w:r>
      <w:r w:rsidRPr="00552502">
        <w:rPr>
          <w:rFonts w:ascii="Century Gothic" w:eastAsia="Arial" w:hAnsi="Century Gothic"/>
          <w:szCs w:val="18"/>
        </w:rPr>
        <w:t>re finding they are working more closely with Managed Care Plans, county-based organizations, other departments or systems of care, and other types of providers. As with serving special sub-populations, providers also noted that effectively delivering inte</w:t>
      </w:r>
      <w:r w:rsidRPr="00552502">
        <w:rPr>
          <w:rFonts w:ascii="Century Gothic" w:eastAsia="Arial" w:hAnsi="Century Gothic"/>
          <w:szCs w:val="18"/>
        </w:rPr>
        <w:t>grated care requires more cross-training and understanding across disciplines and provider types.</w:t>
      </w:r>
    </w:p>
    <w:p w14:paraId="0065045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E656137" w14:textId="77777777" w:rsidR="00000000" w:rsidRPr="00552502" w:rsidRDefault="00776440" w:rsidP="00552502">
      <w:pPr>
        <w:tabs>
          <w:tab w:val="left" w:pos="2610"/>
        </w:tabs>
        <w:spacing w:line="336" w:lineRule="exact"/>
        <w:rPr>
          <w:rFonts w:ascii="Century Gothic" w:eastAsia="Times New Roman" w:hAnsi="Century Gothic"/>
          <w:sz w:val="18"/>
          <w:szCs w:val="18"/>
        </w:rPr>
      </w:pPr>
    </w:p>
    <w:p w14:paraId="48D797F3"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1ED2736"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1" w:name="page22"/>
      <w:bookmarkEnd w:id="21"/>
      <w:r w:rsidRPr="00552502">
        <w:rPr>
          <w:rFonts w:ascii="Century Gothic" w:eastAsia="Arial" w:hAnsi="Century Gothic"/>
          <w:sz w:val="18"/>
          <w:szCs w:val="18"/>
        </w:rPr>
        <w:lastRenderedPageBreak/>
        <w:t>2020-2025 WET Five-Year Plan</w:t>
      </w:r>
    </w:p>
    <w:p w14:paraId="5206059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C11CD9F"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620A1D15" w14:textId="589600A4" w:rsidR="00000000" w:rsidRPr="00552502" w:rsidRDefault="00776440" w:rsidP="00552502">
      <w:pPr>
        <w:tabs>
          <w:tab w:val="left" w:pos="2610"/>
        </w:tabs>
        <w:spacing w:line="279" w:lineRule="auto"/>
        <w:ind w:right="280" w:firstLine="1"/>
        <w:rPr>
          <w:rFonts w:ascii="Century Gothic" w:eastAsia="Arial" w:hAnsi="Century Gothic"/>
          <w:szCs w:val="18"/>
        </w:rPr>
      </w:pPr>
      <w:r w:rsidRPr="00552502">
        <w:rPr>
          <w:rFonts w:ascii="Century Gothic" w:eastAsia="Arial" w:hAnsi="Century Gothic"/>
          <w:szCs w:val="18"/>
        </w:rPr>
        <w:t>Due to the greater numbers and types of consumers seeking mental health services, the demand for mental health provi</w:t>
      </w:r>
      <w:r w:rsidRPr="00552502">
        <w:rPr>
          <w:rFonts w:ascii="Century Gothic" w:eastAsia="Arial" w:hAnsi="Century Gothic"/>
          <w:szCs w:val="18"/>
        </w:rPr>
        <w:t xml:space="preserve">ders has also grown more acute. As private health plans and non-mental health systems of care have </w:t>
      </w:r>
      <w:proofErr w:type="gramStart"/>
      <w:r w:rsidRPr="00552502">
        <w:rPr>
          <w:rFonts w:ascii="Century Gothic" w:eastAsia="Arial" w:hAnsi="Century Gothic"/>
          <w:szCs w:val="18"/>
        </w:rPr>
        <w:t>been required</w:t>
      </w:r>
      <w:proofErr w:type="gramEnd"/>
      <w:r w:rsidRPr="00552502">
        <w:rPr>
          <w:rFonts w:ascii="Century Gothic" w:eastAsia="Arial" w:hAnsi="Century Gothic"/>
          <w:szCs w:val="18"/>
        </w:rPr>
        <w:t xml:space="preserve"> to offer more </w:t>
      </w:r>
      <w:r w:rsidR="000A7208" w:rsidRPr="00552502">
        <w:rPr>
          <w:rFonts w:ascii="Century Gothic" w:eastAsia="Arial" w:hAnsi="Century Gothic"/>
          <w:szCs w:val="18"/>
        </w:rPr>
        <w:t>behavioural</w:t>
      </w:r>
      <w:r w:rsidRPr="00552502">
        <w:rPr>
          <w:rFonts w:ascii="Century Gothic" w:eastAsia="Arial" w:hAnsi="Century Gothic"/>
          <w:szCs w:val="18"/>
        </w:rPr>
        <w:t xml:space="preserve"> health services, competition for mental health providers has also increased, further straining the public mental healt</w:t>
      </w:r>
      <w:r w:rsidRPr="00552502">
        <w:rPr>
          <w:rFonts w:ascii="Century Gothic" w:eastAsia="Arial" w:hAnsi="Century Gothic"/>
          <w:szCs w:val="18"/>
        </w:rPr>
        <w:t>h workforce. Specifically, counties have reported a need for more psychiatrists, or other licensed prescribing providers to accommodate the increased service demand, lead integrated care teams, and provide oversight to other lower-level providers. However,</w:t>
      </w:r>
      <w:r w:rsidRPr="00552502">
        <w:rPr>
          <w:rFonts w:ascii="Century Gothic" w:eastAsia="Arial" w:hAnsi="Century Gothic"/>
          <w:szCs w:val="18"/>
        </w:rPr>
        <w:t xml:space="preserve"> licensed prescribing providers comprise the smallest portion of the mental health workforce (approximately 10 percent) and are growing at the slowest rate (4 percent annually), while annual growth in psychiatrists has stagnated. Nevertheless, counties are</w:t>
      </w:r>
      <w:r w:rsidRPr="00552502">
        <w:rPr>
          <w:rFonts w:ascii="Century Gothic" w:eastAsia="Arial" w:hAnsi="Century Gothic"/>
          <w:szCs w:val="18"/>
        </w:rPr>
        <w:t xml:space="preserve"> developing creative solutions to address shortages in psychiatrists, including recruiting psychiatrists from other countries through the J-1 visa program and implementing tele-psychiatry. </w:t>
      </w:r>
      <w:proofErr w:type="gramStart"/>
      <w:r w:rsidRPr="00552502">
        <w:rPr>
          <w:rFonts w:ascii="Century Gothic" w:eastAsia="Arial" w:hAnsi="Century Gothic"/>
          <w:szCs w:val="18"/>
        </w:rPr>
        <w:t>Many</w:t>
      </w:r>
      <w:proofErr w:type="gramEnd"/>
      <w:r w:rsidRPr="00552502">
        <w:rPr>
          <w:rFonts w:ascii="Century Gothic" w:eastAsia="Arial" w:hAnsi="Century Gothic"/>
          <w:szCs w:val="18"/>
        </w:rPr>
        <w:t xml:space="preserve"> counties are also utilizing nurse practitioners and physician</w:t>
      </w:r>
      <w:r w:rsidRPr="00552502">
        <w:rPr>
          <w:rFonts w:ascii="Century Gothic" w:eastAsia="Arial" w:hAnsi="Century Gothic"/>
          <w:szCs w:val="18"/>
        </w:rPr>
        <w:t>’</w:t>
      </w:r>
      <w:r w:rsidRPr="00552502">
        <w:rPr>
          <w:rFonts w:ascii="Century Gothic" w:eastAsia="Arial" w:hAnsi="Century Gothic"/>
          <w:szCs w:val="18"/>
        </w:rPr>
        <w:t>s assistants to serve as physician extenders, while others are hiring more non-licensed providers to assist with administrative responsibilities and provide case management services to alleviate the workload of other providers.</w:t>
      </w:r>
    </w:p>
    <w:p w14:paraId="390AA40B" w14:textId="77777777" w:rsidR="00000000" w:rsidRPr="00552502" w:rsidRDefault="00776440" w:rsidP="00552502">
      <w:pPr>
        <w:tabs>
          <w:tab w:val="left" w:pos="2610"/>
        </w:tabs>
        <w:spacing w:line="244" w:lineRule="exact"/>
        <w:rPr>
          <w:rFonts w:ascii="Century Gothic" w:eastAsia="Times New Roman" w:hAnsi="Century Gothic"/>
          <w:sz w:val="18"/>
          <w:szCs w:val="18"/>
        </w:rPr>
      </w:pPr>
    </w:p>
    <w:p w14:paraId="684405AC" w14:textId="073DFE90" w:rsidR="00000000" w:rsidRPr="00552502" w:rsidRDefault="00776440" w:rsidP="00552502">
      <w:pPr>
        <w:tabs>
          <w:tab w:val="left" w:pos="2610"/>
        </w:tabs>
        <w:spacing w:line="280" w:lineRule="auto"/>
        <w:ind w:right="80"/>
        <w:rPr>
          <w:rFonts w:ascii="Century Gothic" w:eastAsia="Arial" w:hAnsi="Century Gothic"/>
          <w:szCs w:val="18"/>
        </w:rPr>
      </w:pPr>
      <w:r w:rsidRPr="00552502">
        <w:rPr>
          <w:rFonts w:ascii="Century Gothic" w:eastAsia="Arial" w:hAnsi="Century Gothic"/>
          <w:szCs w:val="18"/>
        </w:rPr>
        <w:t>Notably, non-licensed provi</w:t>
      </w:r>
      <w:r w:rsidRPr="00552502">
        <w:rPr>
          <w:rFonts w:ascii="Century Gothic" w:eastAsia="Arial" w:hAnsi="Century Gothic"/>
          <w:szCs w:val="18"/>
        </w:rPr>
        <w:t>ders are also playing a vital role in meeting the increased demand for mental health services. Currently, non-licensed providers are the fastest growing sector of the mental health workforce and are employed widely across the state. In some cases, counties</w:t>
      </w:r>
      <w:r w:rsidRPr="00552502">
        <w:rPr>
          <w:rFonts w:ascii="Century Gothic" w:eastAsia="Arial" w:hAnsi="Century Gothic"/>
          <w:szCs w:val="18"/>
        </w:rPr>
        <w:t xml:space="preserve"> are hiring more non-licensed providers to assist with administrative responsibilities and provide case management services to alleviate the workload of other providers. However, non-licensed providers, and peer </w:t>
      </w:r>
      <w:r w:rsidR="000A7208" w:rsidRPr="00552502">
        <w:rPr>
          <w:rFonts w:ascii="Century Gothic" w:eastAsia="Arial" w:hAnsi="Century Gothic"/>
          <w:szCs w:val="18"/>
        </w:rPr>
        <w:t>specialists, are</w:t>
      </w:r>
      <w:r w:rsidRPr="00552502">
        <w:rPr>
          <w:rFonts w:ascii="Century Gothic" w:eastAsia="Arial" w:hAnsi="Century Gothic"/>
          <w:szCs w:val="18"/>
        </w:rPr>
        <w:t xml:space="preserve"> increasingly </w:t>
      </w:r>
      <w:r w:rsidRPr="00552502">
        <w:rPr>
          <w:rFonts w:ascii="Century Gothic" w:eastAsia="Arial" w:hAnsi="Century Gothic"/>
          <w:szCs w:val="18"/>
        </w:rPr>
        <w:t xml:space="preserve">recognized for their important contributions to interdisciplinary care teams and their effectiveness in helping consumers progress in their recovery. Recent efforts to establish a </w:t>
      </w:r>
      <w:r w:rsidR="000A7208" w:rsidRPr="00552502">
        <w:rPr>
          <w:rFonts w:ascii="Century Gothic" w:eastAsia="Arial" w:hAnsi="Century Gothic"/>
          <w:szCs w:val="18"/>
        </w:rPr>
        <w:t>state-wide</w:t>
      </w:r>
      <w:r w:rsidRPr="00552502">
        <w:rPr>
          <w:rFonts w:ascii="Century Gothic" w:eastAsia="Arial" w:hAnsi="Century Gothic"/>
          <w:szCs w:val="18"/>
        </w:rPr>
        <w:t xml:space="preserve"> peer specialist certification program were unsuccessful; however, </w:t>
      </w:r>
      <w:r w:rsidRPr="00552502">
        <w:rPr>
          <w:rFonts w:ascii="Century Gothic" w:eastAsia="Arial" w:hAnsi="Century Gothic"/>
          <w:szCs w:val="18"/>
        </w:rPr>
        <w:t>proponents hope that peer certification will help standardize the peer competencies, improve service delivery, and further integrate peer specialists into the public mental health workforce.</w:t>
      </w:r>
    </w:p>
    <w:p w14:paraId="149A82DC" w14:textId="77777777" w:rsidR="00000000" w:rsidRPr="00552502" w:rsidRDefault="00776440" w:rsidP="00552502">
      <w:pPr>
        <w:tabs>
          <w:tab w:val="left" w:pos="2610"/>
        </w:tabs>
        <w:spacing w:line="204" w:lineRule="exact"/>
        <w:rPr>
          <w:rFonts w:ascii="Century Gothic" w:eastAsia="Times New Roman" w:hAnsi="Century Gothic"/>
          <w:sz w:val="18"/>
          <w:szCs w:val="18"/>
        </w:rPr>
      </w:pPr>
    </w:p>
    <w:p w14:paraId="069AF091" w14:textId="274A946D" w:rsidR="00000000" w:rsidRPr="00552502" w:rsidRDefault="00776440" w:rsidP="00552502">
      <w:pPr>
        <w:tabs>
          <w:tab w:val="left" w:pos="2610"/>
        </w:tabs>
        <w:spacing w:line="320" w:lineRule="auto"/>
        <w:ind w:right="440"/>
        <w:rPr>
          <w:rFonts w:ascii="Century Gothic" w:eastAsia="Arial" w:hAnsi="Century Gothic"/>
          <w:szCs w:val="18"/>
        </w:rPr>
      </w:pPr>
      <w:r w:rsidRPr="00552502">
        <w:rPr>
          <w:rFonts w:ascii="Century Gothic" w:eastAsia="Arial" w:hAnsi="Century Gothic"/>
          <w:szCs w:val="18"/>
        </w:rPr>
        <w:t xml:space="preserve">The full report in which this executive </w:t>
      </w:r>
      <w:r w:rsidRPr="00552502">
        <w:rPr>
          <w:rFonts w:ascii="Century Gothic" w:eastAsia="Arial" w:hAnsi="Century Gothic"/>
          <w:szCs w:val="18"/>
        </w:rPr>
        <w:t>summary appears, and its appendix, can be obtained by</w:t>
      </w:r>
      <w:r w:rsidRPr="00552502">
        <w:rPr>
          <w:rFonts w:ascii="Century Gothic" w:eastAsia="Arial" w:hAnsi="Century Gothic"/>
          <w:szCs w:val="18"/>
        </w:rPr>
        <w:t xml:space="preserve"> </w:t>
      </w:r>
      <w:r w:rsidRPr="00552502">
        <w:rPr>
          <w:rFonts w:ascii="Century Gothic" w:eastAsia="Arial" w:hAnsi="Century Gothic"/>
          <w:szCs w:val="18"/>
        </w:rPr>
        <w:t>emailing mhsawet@oshpd.ca.gov.</w:t>
      </w:r>
    </w:p>
    <w:p w14:paraId="010B987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4E499A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0E814C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273067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1CB699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9F348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AE007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755D47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C59CD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21EF7B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911FAE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1D2439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778DA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78260D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C9E6C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A755D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958C3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13236F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E74432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42092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967493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7151B3" w14:textId="77777777" w:rsidR="00000000" w:rsidRPr="00552502" w:rsidRDefault="00776440" w:rsidP="00552502">
      <w:pPr>
        <w:tabs>
          <w:tab w:val="left" w:pos="2610"/>
        </w:tabs>
        <w:spacing w:line="321" w:lineRule="exact"/>
        <w:rPr>
          <w:rFonts w:ascii="Century Gothic" w:eastAsia="Times New Roman" w:hAnsi="Century Gothic"/>
          <w:sz w:val="18"/>
          <w:szCs w:val="18"/>
        </w:rPr>
      </w:pPr>
    </w:p>
    <w:p w14:paraId="42AF3BD1"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5796A52E"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2" w:name="page23"/>
      <w:bookmarkEnd w:id="22"/>
      <w:r w:rsidRPr="00552502">
        <w:rPr>
          <w:rFonts w:ascii="Century Gothic" w:eastAsia="Arial" w:hAnsi="Century Gothic"/>
          <w:sz w:val="18"/>
          <w:szCs w:val="18"/>
        </w:rPr>
        <w:lastRenderedPageBreak/>
        <w:t>2020-2025 WET Five-Year Plan</w:t>
      </w:r>
    </w:p>
    <w:p w14:paraId="494BB0E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7CE4390"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3F02ED9D"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 xml:space="preserve">Appendix 5: Literature Review on the Epidemiology of </w:t>
      </w:r>
      <w:r w:rsidRPr="00552502">
        <w:rPr>
          <w:rFonts w:ascii="Century Gothic" w:eastAsia="Arial" w:hAnsi="Century Gothic"/>
          <w:b/>
          <w:szCs w:val="18"/>
        </w:rPr>
        <w:t>Mental Illness</w:t>
      </w:r>
    </w:p>
    <w:p w14:paraId="6E627514"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52326053" w14:textId="76D43617" w:rsidR="00000000" w:rsidRPr="00552502" w:rsidRDefault="00776440" w:rsidP="00552502">
      <w:pPr>
        <w:tabs>
          <w:tab w:val="left" w:pos="2610"/>
        </w:tabs>
        <w:spacing w:line="283" w:lineRule="auto"/>
        <w:rPr>
          <w:rFonts w:ascii="Century Gothic" w:eastAsia="Arial" w:hAnsi="Century Gothic"/>
          <w:szCs w:val="18"/>
        </w:rPr>
      </w:pPr>
      <w:r w:rsidRPr="00552502">
        <w:rPr>
          <w:rFonts w:ascii="Century Gothic" w:eastAsia="Arial" w:hAnsi="Century Gothic"/>
          <w:szCs w:val="18"/>
        </w:rPr>
        <w:t xml:space="preserve">As part of developing the 2020-2025 Mental Health Services Act (MHSA) Workforce Education and Training (WET) Five- Year Plan, the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(OSHPD) contracted with </w:t>
      </w:r>
      <w:r w:rsidR="000A7208" w:rsidRPr="00552502">
        <w:rPr>
          <w:rFonts w:ascii="Century Gothic" w:eastAsia="Arial" w:hAnsi="Century Gothic"/>
          <w:szCs w:val="18"/>
        </w:rPr>
        <w:t>Health force</w:t>
      </w:r>
      <w:r w:rsidRPr="00552502">
        <w:rPr>
          <w:rFonts w:ascii="Century Gothic" w:eastAsia="Arial" w:hAnsi="Century Gothic"/>
          <w:szCs w:val="18"/>
        </w:rPr>
        <w:t xml:space="preserve"> </w:t>
      </w:r>
      <w:r w:rsidR="000A7208" w:rsidRPr="00552502">
        <w:rPr>
          <w:rFonts w:ascii="Century Gothic" w:eastAsia="Arial" w:hAnsi="Century Gothic"/>
          <w:szCs w:val="18"/>
        </w:rPr>
        <w:t>Centre</w:t>
      </w:r>
      <w:r w:rsidRPr="00552502">
        <w:rPr>
          <w:rFonts w:ascii="Century Gothic" w:eastAsia="Arial" w:hAnsi="Century Gothic"/>
          <w:szCs w:val="18"/>
        </w:rPr>
        <w:t xml:space="preserve"> at University o</w:t>
      </w:r>
      <w:r w:rsidRPr="00552502">
        <w:rPr>
          <w:rFonts w:ascii="Century Gothic" w:eastAsia="Arial" w:hAnsi="Century Gothic"/>
          <w:szCs w:val="18"/>
        </w:rPr>
        <w:t>f California, San Francisco to produce a report summarizing literature on the incidence and prevalence of mental illness, use of mental health services, and unmet need for mental health services. The report describes racial/ethnic disparities and other dem</w:t>
      </w:r>
      <w:r w:rsidRPr="00552502">
        <w:rPr>
          <w:rFonts w:ascii="Century Gothic" w:eastAsia="Arial" w:hAnsi="Century Gothic"/>
          <w:szCs w:val="18"/>
        </w:rPr>
        <w:t>ographic and socio-economic disparities identified in the literature and differences across regions within California to the extent data are available.</w:t>
      </w:r>
    </w:p>
    <w:p w14:paraId="71A624E5"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0DE24FBE" w14:textId="052FDAFA" w:rsidR="00000000" w:rsidRPr="00552502" w:rsidRDefault="00776440" w:rsidP="00552502">
      <w:pPr>
        <w:tabs>
          <w:tab w:val="left" w:pos="2610"/>
        </w:tabs>
        <w:spacing w:line="298" w:lineRule="auto"/>
        <w:ind w:right="240"/>
        <w:rPr>
          <w:rFonts w:ascii="Century Gothic" w:eastAsia="Arial" w:hAnsi="Century Gothic"/>
          <w:szCs w:val="18"/>
        </w:rPr>
      </w:pPr>
      <w:r w:rsidRPr="00552502">
        <w:rPr>
          <w:rFonts w:ascii="Century Gothic" w:eastAsia="Arial" w:hAnsi="Century Gothic"/>
          <w:szCs w:val="18"/>
        </w:rPr>
        <w:t>What follows is the executive summary of this report. The terminology used for communities of color (e.</w:t>
      </w:r>
      <w:r w:rsidRPr="00552502">
        <w:rPr>
          <w:rFonts w:ascii="Century Gothic" w:eastAsia="Arial" w:hAnsi="Century Gothic"/>
          <w:szCs w:val="18"/>
        </w:rPr>
        <w:t xml:space="preserve">g., </w:t>
      </w:r>
      <w:proofErr w:type="gramStart"/>
      <w:r w:rsidRPr="00552502">
        <w:rPr>
          <w:rFonts w:ascii="Century Gothic" w:eastAsia="Arial" w:hAnsi="Century Gothic"/>
          <w:szCs w:val="18"/>
        </w:rPr>
        <w:t>Black</w:t>
      </w:r>
      <w:proofErr w:type="gramEnd"/>
      <w:r w:rsidRPr="00552502">
        <w:rPr>
          <w:rFonts w:ascii="Century Gothic" w:eastAsia="Arial" w:hAnsi="Century Gothic"/>
          <w:szCs w:val="18"/>
        </w:rPr>
        <w:t xml:space="preserve"> and </w:t>
      </w:r>
      <w:r w:rsidR="000A7208" w:rsidRPr="00552502">
        <w:rPr>
          <w:rFonts w:ascii="Century Gothic" w:eastAsia="Arial" w:hAnsi="Century Gothic"/>
          <w:szCs w:val="18"/>
        </w:rPr>
        <w:t>African American</w:t>
      </w:r>
      <w:r w:rsidRPr="00552502">
        <w:rPr>
          <w:rFonts w:ascii="Century Gothic" w:eastAsia="Arial" w:hAnsi="Century Gothic"/>
          <w:szCs w:val="18"/>
        </w:rPr>
        <w:t>) comes from the source documents referenced in the full report.</w:t>
      </w:r>
    </w:p>
    <w:p w14:paraId="3E19EAE4" w14:textId="77777777" w:rsidR="00000000" w:rsidRPr="00552502" w:rsidRDefault="00776440" w:rsidP="00552502">
      <w:pPr>
        <w:tabs>
          <w:tab w:val="left" w:pos="2610"/>
        </w:tabs>
        <w:spacing w:line="226" w:lineRule="exact"/>
        <w:rPr>
          <w:rFonts w:ascii="Century Gothic" w:eastAsia="Times New Roman" w:hAnsi="Century Gothic"/>
          <w:sz w:val="18"/>
          <w:szCs w:val="18"/>
        </w:rPr>
      </w:pPr>
    </w:p>
    <w:p w14:paraId="0354EF85"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Methods</w:t>
      </w:r>
    </w:p>
    <w:p w14:paraId="6C7567C1" w14:textId="77777777" w:rsidR="00000000" w:rsidRPr="00552502" w:rsidRDefault="00776440" w:rsidP="00552502">
      <w:pPr>
        <w:tabs>
          <w:tab w:val="left" w:pos="2610"/>
        </w:tabs>
        <w:spacing w:line="287" w:lineRule="exact"/>
        <w:rPr>
          <w:rFonts w:ascii="Century Gothic" w:eastAsia="Times New Roman" w:hAnsi="Century Gothic"/>
          <w:sz w:val="18"/>
          <w:szCs w:val="18"/>
        </w:rPr>
      </w:pPr>
    </w:p>
    <w:p w14:paraId="6F1A37EC" w14:textId="6D623E2E" w:rsidR="00000000" w:rsidRPr="00552502" w:rsidRDefault="00776440" w:rsidP="00552502">
      <w:pPr>
        <w:tabs>
          <w:tab w:val="left" w:pos="2610"/>
        </w:tabs>
        <w:spacing w:line="287" w:lineRule="auto"/>
        <w:ind w:right="220"/>
        <w:rPr>
          <w:rFonts w:ascii="Century Gothic" w:eastAsia="Arial" w:hAnsi="Century Gothic"/>
          <w:szCs w:val="18"/>
        </w:rPr>
      </w:pPr>
      <w:r w:rsidRPr="00552502">
        <w:rPr>
          <w:rFonts w:ascii="Century Gothic" w:eastAsia="Arial" w:hAnsi="Century Gothic"/>
          <w:szCs w:val="18"/>
        </w:rPr>
        <w:t>The authors searched databases of peer-reviewed literature and websites of organizations engaged in monitoring incidence and prevalence of mental illne</w:t>
      </w:r>
      <w:r w:rsidRPr="00552502">
        <w:rPr>
          <w:rFonts w:ascii="Century Gothic" w:eastAsia="Arial" w:hAnsi="Century Gothic"/>
          <w:szCs w:val="18"/>
        </w:rPr>
        <w:t xml:space="preserve">ss, use of mental health services, and unmet need for mental health services. The literature search and summary of findings focus primarily on literature published since OSHPD and the California </w:t>
      </w:r>
      <w:r w:rsidR="000A7208" w:rsidRPr="00552502">
        <w:rPr>
          <w:rFonts w:ascii="Century Gothic" w:eastAsia="Arial" w:hAnsi="Century Gothic"/>
          <w:szCs w:val="18"/>
        </w:rPr>
        <w:t>Behavioural</w:t>
      </w:r>
      <w:r w:rsidRPr="00552502">
        <w:rPr>
          <w:rFonts w:ascii="Century Gothic" w:eastAsia="Arial" w:hAnsi="Century Gothic"/>
          <w:szCs w:val="18"/>
        </w:rPr>
        <w:t xml:space="preserve"> Health Planning Council released the 2014-2019 MHS</w:t>
      </w:r>
      <w:r w:rsidRPr="00552502">
        <w:rPr>
          <w:rFonts w:ascii="Century Gothic" w:eastAsia="Arial" w:hAnsi="Century Gothic"/>
          <w:szCs w:val="18"/>
        </w:rPr>
        <w:t>A WET Five-Year Plan.</w:t>
      </w:r>
    </w:p>
    <w:p w14:paraId="5BE03D5D" w14:textId="77777777" w:rsidR="00000000" w:rsidRPr="00552502" w:rsidRDefault="00776440" w:rsidP="00552502">
      <w:pPr>
        <w:tabs>
          <w:tab w:val="left" w:pos="2610"/>
        </w:tabs>
        <w:spacing w:line="228" w:lineRule="exact"/>
        <w:rPr>
          <w:rFonts w:ascii="Century Gothic" w:eastAsia="Times New Roman" w:hAnsi="Century Gothic"/>
          <w:sz w:val="18"/>
          <w:szCs w:val="18"/>
        </w:rPr>
      </w:pPr>
    </w:p>
    <w:p w14:paraId="449EF087"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Limitations of the Literature for Drawing Inferences about Californians</w:t>
      </w:r>
      <w:r w:rsidRPr="00552502">
        <w:rPr>
          <w:rFonts w:ascii="Century Gothic" w:eastAsia="Arial" w:hAnsi="Century Gothic"/>
          <w:b/>
          <w:szCs w:val="18"/>
        </w:rPr>
        <w:t>’ Mental Health Needs</w:t>
      </w:r>
    </w:p>
    <w:p w14:paraId="207E396C" w14:textId="77777777" w:rsidR="00000000" w:rsidRPr="00552502" w:rsidRDefault="00776440" w:rsidP="00552502">
      <w:pPr>
        <w:tabs>
          <w:tab w:val="left" w:pos="2610"/>
        </w:tabs>
        <w:spacing w:line="307" w:lineRule="exact"/>
        <w:rPr>
          <w:rFonts w:ascii="Century Gothic" w:eastAsia="Times New Roman" w:hAnsi="Century Gothic"/>
          <w:sz w:val="18"/>
          <w:szCs w:val="18"/>
        </w:rPr>
      </w:pPr>
    </w:p>
    <w:p w14:paraId="256D9790" w14:textId="77777777" w:rsidR="00000000" w:rsidRPr="00552502" w:rsidRDefault="00776440" w:rsidP="00552502">
      <w:pPr>
        <w:tabs>
          <w:tab w:val="left" w:pos="2610"/>
        </w:tabs>
        <w:spacing w:line="287" w:lineRule="auto"/>
        <w:ind w:right="60"/>
        <w:rPr>
          <w:rFonts w:ascii="Century Gothic" w:eastAsia="Arial" w:hAnsi="Century Gothic"/>
          <w:szCs w:val="18"/>
        </w:rPr>
      </w:pPr>
      <w:r w:rsidRPr="00552502">
        <w:rPr>
          <w:rFonts w:ascii="Century Gothic" w:eastAsia="Arial" w:hAnsi="Century Gothic"/>
          <w:szCs w:val="18"/>
        </w:rPr>
        <w:t xml:space="preserve">The literature </w:t>
      </w:r>
      <w:proofErr w:type="gramStart"/>
      <w:r w:rsidRPr="00552502">
        <w:rPr>
          <w:rFonts w:ascii="Century Gothic" w:eastAsia="Arial" w:hAnsi="Century Gothic"/>
          <w:szCs w:val="18"/>
        </w:rPr>
        <w:t>is limited</w:t>
      </w:r>
      <w:proofErr w:type="gramEnd"/>
      <w:r w:rsidRPr="00552502">
        <w:rPr>
          <w:rFonts w:ascii="Century Gothic" w:eastAsia="Arial" w:hAnsi="Century Gothic"/>
          <w:szCs w:val="18"/>
        </w:rPr>
        <w:t xml:space="preserve"> on the epidemiology of serious mental illness (SMI) and serious emotional disturbance (SED) in California. </w:t>
      </w:r>
      <w:proofErr w:type="gramStart"/>
      <w:r w:rsidRPr="00552502">
        <w:rPr>
          <w:rFonts w:ascii="Century Gothic" w:eastAsia="Arial" w:hAnsi="Century Gothic"/>
          <w:szCs w:val="18"/>
        </w:rPr>
        <w:t>Most o</w:t>
      </w:r>
      <w:r w:rsidRPr="00552502">
        <w:rPr>
          <w:rFonts w:ascii="Century Gothic" w:eastAsia="Arial" w:hAnsi="Century Gothic"/>
          <w:szCs w:val="18"/>
        </w:rPr>
        <w:t>f</w:t>
      </w:r>
      <w:proofErr w:type="gramEnd"/>
      <w:r w:rsidRPr="00552502">
        <w:rPr>
          <w:rFonts w:ascii="Century Gothic" w:eastAsia="Arial" w:hAnsi="Century Gothic"/>
          <w:szCs w:val="18"/>
        </w:rPr>
        <w:t xml:space="preserve"> the studies that have been published only report state level estimates and do not report regional or county level estimates. In addition, little literature has been published about how implementation of the Affordable Care Act (ACA) has affected use of m</w:t>
      </w:r>
      <w:r w:rsidRPr="00552502">
        <w:rPr>
          <w:rFonts w:ascii="Century Gothic" w:eastAsia="Arial" w:hAnsi="Century Gothic"/>
          <w:szCs w:val="18"/>
        </w:rPr>
        <w:t>ental health services and unmet need for services among persons with SMI or SED.</w:t>
      </w:r>
    </w:p>
    <w:p w14:paraId="785C330B"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041F34FF"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Findings</w:t>
      </w:r>
    </w:p>
    <w:p w14:paraId="3C40C1D3" w14:textId="77777777" w:rsidR="00000000" w:rsidRPr="00552502" w:rsidRDefault="00776440" w:rsidP="00552502">
      <w:pPr>
        <w:tabs>
          <w:tab w:val="left" w:pos="2610"/>
        </w:tabs>
        <w:spacing w:line="283" w:lineRule="exact"/>
        <w:rPr>
          <w:rFonts w:ascii="Century Gothic" w:eastAsia="Times New Roman" w:hAnsi="Century Gothic"/>
          <w:sz w:val="18"/>
          <w:szCs w:val="18"/>
        </w:rPr>
      </w:pPr>
    </w:p>
    <w:p w14:paraId="1B58956B"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Incidence and Prevalence of Mental Illness</w:t>
      </w:r>
    </w:p>
    <w:p w14:paraId="3068F493" w14:textId="77777777" w:rsidR="00000000" w:rsidRPr="00552502" w:rsidRDefault="00776440" w:rsidP="00552502">
      <w:pPr>
        <w:tabs>
          <w:tab w:val="left" w:pos="2610"/>
        </w:tabs>
        <w:spacing w:line="307" w:lineRule="exact"/>
        <w:rPr>
          <w:rFonts w:ascii="Century Gothic" w:eastAsia="Times New Roman" w:hAnsi="Century Gothic"/>
          <w:sz w:val="18"/>
          <w:szCs w:val="18"/>
        </w:rPr>
      </w:pPr>
    </w:p>
    <w:p w14:paraId="457B88EA" w14:textId="77777777" w:rsidR="00000000" w:rsidRPr="00552502" w:rsidRDefault="00776440" w:rsidP="00552502">
      <w:pPr>
        <w:numPr>
          <w:ilvl w:val="0"/>
          <w:numId w:val="20"/>
        </w:numPr>
        <w:tabs>
          <w:tab w:val="left" w:pos="360"/>
          <w:tab w:val="left" w:pos="2610"/>
        </w:tabs>
        <w:spacing w:line="283" w:lineRule="auto"/>
        <w:ind w:left="360" w:right="300" w:hanging="358"/>
        <w:rPr>
          <w:rFonts w:ascii="Century Gothic" w:eastAsia="Arial" w:hAnsi="Century Gothic"/>
          <w:szCs w:val="18"/>
        </w:rPr>
      </w:pPr>
      <w:r w:rsidRPr="00552502">
        <w:rPr>
          <w:rFonts w:ascii="Century Gothic" w:eastAsia="Arial" w:hAnsi="Century Gothic"/>
          <w:szCs w:val="18"/>
        </w:rPr>
        <w:t>Studies have used several different indicators and several different data sources to estimate the percentage of Californ</w:t>
      </w:r>
      <w:r w:rsidRPr="00552502">
        <w:rPr>
          <w:rFonts w:ascii="Century Gothic" w:eastAsia="Arial" w:hAnsi="Century Gothic"/>
          <w:szCs w:val="18"/>
        </w:rPr>
        <w:t>ians with mental illness.</w:t>
      </w:r>
    </w:p>
    <w:p w14:paraId="2F4046DC" w14:textId="77777777" w:rsidR="00000000" w:rsidRPr="00552502" w:rsidRDefault="00776440" w:rsidP="00552502">
      <w:pPr>
        <w:numPr>
          <w:ilvl w:val="0"/>
          <w:numId w:val="20"/>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During the most recent years for which estimates are reported in the literature (2014-2016):</w:t>
      </w:r>
    </w:p>
    <w:p w14:paraId="4FEB3532" w14:textId="77777777" w:rsidR="00000000" w:rsidRPr="00552502" w:rsidRDefault="00776440" w:rsidP="00552502">
      <w:pPr>
        <w:tabs>
          <w:tab w:val="left" w:pos="2610"/>
        </w:tabs>
        <w:spacing w:line="126" w:lineRule="exact"/>
        <w:rPr>
          <w:rFonts w:ascii="Century Gothic" w:eastAsia="Arial" w:hAnsi="Century Gothic"/>
          <w:szCs w:val="18"/>
        </w:rPr>
      </w:pPr>
    </w:p>
    <w:p w14:paraId="0D649FC0" w14:textId="77777777" w:rsidR="00000000" w:rsidRPr="00552502" w:rsidRDefault="00776440" w:rsidP="00552502">
      <w:pPr>
        <w:tabs>
          <w:tab w:val="left" w:pos="2610"/>
        </w:tabs>
        <w:spacing w:line="256" w:lineRule="auto"/>
        <w:ind w:left="720" w:right="36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15.4 percent to 17.2 percent of Californian adults had any mental health condition within</w:t>
      </w:r>
      <w:r w:rsidRPr="00552502">
        <w:rPr>
          <w:rFonts w:ascii="Century Gothic" w:eastAsia="Courier New" w:hAnsi="Century Gothic"/>
          <w:szCs w:val="18"/>
        </w:rPr>
        <w:t xml:space="preserve"> </w:t>
      </w:r>
      <w:r w:rsidRPr="00552502">
        <w:rPr>
          <w:rFonts w:ascii="Century Gothic" w:eastAsia="Arial" w:hAnsi="Century Gothic"/>
          <w:szCs w:val="18"/>
        </w:rPr>
        <w:t>the past year and 3.6 percent to 4.2 percent</w:t>
      </w:r>
      <w:r w:rsidRPr="00552502">
        <w:rPr>
          <w:rFonts w:ascii="Century Gothic" w:eastAsia="Arial" w:hAnsi="Century Gothic"/>
          <w:szCs w:val="18"/>
        </w:rPr>
        <w:t xml:space="preserve"> had an SMI.</w:t>
      </w:r>
    </w:p>
    <w:p w14:paraId="68514165" w14:textId="77777777" w:rsidR="00000000" w:rsidRPr="00552502" w:rsidRDefault="00776440" w:rsidP="00552502">
      <w:pPr>
        <w:tabs>
          <w:tab w:val="left" w:pos="2610"/>
        </w:tabs>
        <w:spacing w:line="1" w:lineRule="exact"/>
        <w:rPr>
          <w:rFonts w:ascii="Century Gothic" w:eastAsia="Arial" w:hAnsi="Century Gothic"/>
          <w:szCs w:val="18"/>
        </w:rPr>
      </w:pPr>
    </w:p>
    <w:p w14:paraId="1046A5D2" w14:textId="2A41EB04" w:rsidR="00000000" w:rsidRPr="00552502" w:rsidRDefault="000A7208"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5.9</w:t>
      </w:r>
      <w:r w:rsidR="00776440" w:rsidRPr="00552502">
        <w:rPr>
          <w:rFonts w:ascii="Century Gothic" w:eastAsia="Arial" w:hAnsi="Century Gothic"/>
          <w:szCs w:val="18"/>
        </w:rPr>
        <w:t xml:space="preserve"> percent of California adults had a major depressive episode within the past year.</w:t>
      </w:r>
    </w:p>
    <w:p w14:paraId="015432DF" w14:textId="77777777" w:rsidR="00000000" w:rsidRPr="00552502" w:rsidRDefault="00776440" w:rsidP="00552502">
      <w:pPr>
        <w:tabs>
          <w:tab w:val="left" w:pos="2610"/>
        </w:tabs>
        <w:spacing w:line="17" w:lineRule="exact"/>
        <w:rPr>
          <w:rFonts w:ascii="Century Gothic" w:eastAsia="Arial" w:hAnsi="Century Gothic"/>
          <w:szCs w:val="18"/>
        </w:rPr>
      </w:pPr>
    </w:p>
    <w:p w14:paraId="163056BA" w14:textId="77777777" w:rsidR="00000000" w:rsidRPr="00552502" w:rsidRDefault="00776440" w:rsidP="00552502">
      <w:pPr>
        <w:tabs>
          <w:tab w:val="left" w:pos="2610"/>
        </w:tabs>
        <w:spacing w:line="255" w:lineRule="auto"/>
        <w:ind w:left="720" w:right="14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12.3 percent of California children and adolescents had a major depressive episode within</w:t>
      </w:r>
      <w:r w:rsidRPr="00552502">
        <w:rPr>
          <w:rFonts w:ascii="Century Gothic" w:eastAsia="Courier New" w:hAnsi="Century Gothic"/>
          <w:szCs w:val="18"/>
        </w:rPr>
        <w:t xml:space="preserve"> </w:t>
      </w:r>
      <w:r w:rsidRPr="00552502">
        <w:rPr>
          <w:rFonts w:ascii="Century Gothic" w:eastAsia="Arial" w:hAnsi="Century Gothic"/>
          <w:szCs w:val="18"/>
        </w:rPr>
        <w:t>the past year and 7.6 percent had an SED.</w:t>
      </w:r>
    </w:p>
    <w:p w14:paraId="577BDC83" w14:textId="77777777" w:rsidR="00000000" w:rsidRPr="00552502" w:rsidRDefault="00776440" w:rsidP="00552502">
      <w:pPr>
        <w:tabs>
          <w:tab w:val="left" w:pos="2610"/>
        </w:tabs>
        <w:spacing w:line="1" w:lineRule="exact"/>
        <w:rPr>
          <w:rFonts w:ascii="Century Gothic" w:eastAsia="Arial" w:hAnsi="Century Gothic"/>
          <w:szCs w:val="18"/>
        </w:rPr>
      </w:pPr>
    </w:p>
    <w:p w14:paraId="45C762BF" w14:textId="77777777" w:rsidR="00000000" w:rsidRPr="00552502" w:rsidRDefault="00776440" w:rsidP="00552502">
      <w:pPr>
        <w:tabs>
          <w:tab w:val="left" w:pos="2610"/>
        </w:tabs>
        <w:spacing w:line="281" w:lineRule="auto"/>
        <w:ind w:left="720" w:right="24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Major depressiv</w:t>
      </w:r>
      <w:r w:rsidRPr="00552502">
        <w:rPr>
          <w:rFonts w:ascii="Century Gothic" w:eastAsia="Arial" w:hAnsi="Century Gothic"/>
          <w:szCs w:val="18"/>
        </w:rPr>
        <w:t>e episode is the only mental health condition for which the literature</w:t>
      </w:r>
      <w:r w:rsidRPr="00552502">
        <w:rPr>
          <w:rFonts w:ascii="Century Gothic" w:eastAsia="Courier New" w:hAnsi="Century Gothic"/>
          <w:szCs w:val="18"/>
        </w:rPr>
        <w:t xml:space="preserve"> </w:t>
      </w:r>
      <w:r w:rsidRPr="00552502">
        <w:rPr>
          <w:rFonts w:ascii="Century Gothic" w:eastAsia="Arial" w:hAnsi="Century Gothic"/>
          <w:szCs w:val="18"/>
        </w:rPr>
        <w:t>reported trends over time in California. The percentage of adults with a major depressive</w:t>
      </w:r>
    </w:p>
    <w:p w14:paraId="0D2410C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BA38E03" w14:textId="77777777" w:rsidR="00000000" w:rsidRPr="00552502" w:rsidRDefault="00776440" w:rsidP="00552502">
      <w:pPr>
        <w:tabs>
          <w:tab w:val="left" w:pos="2610"/>
        </w:tabs>
        <w:spacing w:line="320" w:lineRule="exact"/>
        <w:rPr>
          <w:rFonts w:ascii="Century Gothic" w:eastAsia="Times New Roman" w:hAnsi="Century Gothic"/>
          <w:sz w:val="18"/>
          <w:szCs w:val="18"/>
        </w:rPr>
      </w:pPr>
    </w:p>
    <w:p w14:paraId="6ADE950A"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780893DF" w14:textId="77777777" w:rsidR="00000000" w:rsidRPr="00552502" w:rsidRDefault="00776440" w:rsidP="00552502">
      <w:pPr>
        <w:tabs>
          <w:tab w:val="left" w:pos="2610"/>
        </w:tabs>
        <w:spacing w:line="0" w:lineRule="atLeast"/>
        <w:ind w:left="6800"/>
        <w:rPr>
          <w:rFonts w:ascii="Century Gothic" w:eastAsia="Arial" w:hAnsi="Century Gothic"/>
          <w:sz w:val="18"/>
          <w:szCs w:val="18"/>
        </w:rPr>
      </w:pPr>
      <w:bookmarkStart w:id="23" w:name="page24"/>
      <w:bookmarkEnd w:id="23"/>
      <w:r w:rsidRPr="00552502">
        <w:rPr>
          <w:rFonts w:ascii="Century Gothic" w:eastAsia="Arial" w:hAnsi="Century Gothic"/>
          <w:sz w:val="18"/>
          <w:szCs w:val="18"/>
        </w:rPr>
        <w:lastRenderedPageBreak/>
        <w:t>2020-2025 WET Five-Year Plan</w:t>
      </w:r>
    </w:p>
    <w:p w14:paraId="7C1DB9E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B7303A2"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265F106E" w14:textId="77777777" w:rsidR="00000000" w:rsidRPr="00552502" w:rsidRDefault="00776440" w:rsidP="00552502">
      <w:pPr>
        <w:tabs>
          <w:tab w:val="left" w:pos="2610"/>
        </w:tabs>
        <w:spacing w:line="275" w:lineRule="auto"/>
        <w:ind w:left="720" w:right="40"/>
        <w:rPr>
          <w:rFonts w:ascii="Century Gothic" w:eastAsia="Arial" w:hAnsi="Century Gothic"/>
          <w:szCs w:val="18"/>
        </w:rPr>
      </w:pPr>
      <w:r w:rsidRPr="00552502">
        <w:rPr>
          <w:rFonts w:ascii="Century Gothic" w:eastAsia="Arial" w:hAnsi="Century Gothic"/>
          <w:szCs w:val="18"/>
        </w:rPr>
        <w:t>episode decreased between 2011-2012 and 2014-2015, bu</w:t>
      </w:r>
      <w:r w:rsidRPr="00552502">
        <w:rPr>
          <w:rFonts w:ascii="Century Gothic" w:eastAsia="Arial" w:hAnsi="Century Gothic"/>
          <w:szCs w:val="18"/>
        </w:rPr>
        <w:t>t the percentage of children and adolescents with a major depressive episode increased.</w:t>
      </w:r>
    </w:p>
    <w:p w14:paraId="280616BE"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0CA33524" w14:textId="77777777" w:rsidR="00000000" w:rsidRPr="00552502" w:rsidRDefault="00776440" w:rsidP="00552502">
      <w:pPr>
        <w:numPr>
          <w:ilvl w:val="0"/>
          <w:numId w:val="21"/>
        </w:numPr>
        <w:tabs>
          <w:tab w:val="left" w:pos="720"/>
          <w:tab w:val="left" w:pos="2610"/>
        </w:tabs>
        <w:spacing w:line="303" w:lineRule="auto"/>
        <w:ind w:left="720" w:right="400" w:hanging="360"/>
        <w:rPr>
          <w:rFonts w:ascii="Century Gothic" w:eastAsia="Courier New" w:hAnsi="Century Gothic"/>
          <w:szCs w:val="18"/>
        </w:rPr>
      </w:pPr>
      <w:r w:rsidRPr="00552502">
        <w:rPr>
          <w:rFonts w:ascii="Century Gothic" w:eastAsia="Arial" w:hAnsi="Century Gothic"/>
          <w:szCs w:val="18"/>
        </w:rPr>
        <w:t xml:space="preserve">Rates of any mental illness and SMI among California adults were </w:t>
      </w:r>
      <w:proofErr w:type="gramStart"/>
      <w:r w:rsidRPr="00552502">
        <w:rPr>
          <w:rFonts w:ascii="Century Gothic" w:eastAsia="Arial" w:hAnsi="Century Gothic"/>
          <w:szCs w:val="18"/>
        </w:rPr>
        <w:t>similar to</w:t>
      </w:r>
      <w:proofErr w:type="gramEnd"/>
      <w:r w:rsidRPr="00552502">
        <w:rPr>
          <w:rFonts w:ascii="Century Gothic" w:eastAsia="Arial" w:hAnsi="Century Gothic"/>
          <w:szCs w:val="18"/>
        </w:rPr>
        <w:t xml:space="preserve"> rates in the U.S. overall.</w:t>
      </w:r>
    </w:p>
    <w:p w14:paraId="6C3A6FCE" w14:textId="77777777" w:rsidR="00000000" w:rsidRPr="00552502" w:rsidRDefault="00776440" w:rsidP="00552502">
      <w:pPr>
        <w:tabs>
          <w:tab w:val="left" w:pos="2610"/>
        </w:tabs>
        <w:spacing w:line="207" w:lineRule="exact"/>
        <w:rPr>
          <w:rFonts w:ascii="Century Gothic" w:eastAsia="Times New Roman" w:hAnsi="Century Gothic"/>
          <w:sz w:val="18"/>
          <w:szCs w:val="18"/>
        </w:rPr>
      </w:pPr>
    </w:p>
    <w:p w14:paraId="18E027DA"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Use of Mental Health Services</w:t>
      </w:r>
    </w:p>
    <w:p w14:paraId="6A658CF7" w14:textId="77777777" w:rsidR="00000000" w:rsidRPr="00552502" w:rsidRDefault="00776440" w:rsidP="00552502">
      <w:pPr>
        <w:tabs>
          <w:tab w:val="left" w:pos="2610"/>
        </w:tabs>
        <w:spacing w:line="310" w:lineRule="exact"/>
        <w:rPr>
          <w:rFonts w:ascii="Century Gothic" w:eastAsia="Times New Roman" w:hAnsi="Century Gothic"/>
          <w:sz w:val="18"/>
          <w:szCs w:val="18"/>
        </w:rPr>
      </w:pPr>
    </w:p>
    <w:p w14:paraId="54DDD777" w14:textId="77777777" w:rsidR="00000000" w:rsidRPr="00552502" w:rsidRDefault="00776440" w:rsidP="00552502">
      <w:pPr>
        <w:numPr>
          <w:ilvl w:val="0"/>
          <w:numId w:val="22"/>
        </w:numPr>
        <w:tabs>
          <w:tab w:val="left" w:pos="360"/>
          <w:tab w:val="left" w:pos="2610"/>
        </w:tabs>
        <w:spacing w:line="279" w:lineRule="auto"/>
        <w:ind w:left="360" w:right="40" w:hanging="360"/>
        <w:rPr>
          <w:rFonts w:ascii="Century Gothic" w:eastAsia="Arial" w:hAnsi="Century Gothic"/>
          <w:szCs w:val="18"/>
        </w:rPr>
      </w:pPr>
      <w:r w:rsidRPr="00552502">
        <w:rPr>
          <w:rFonts w:ascii="Century Gothic" w:eastAsia="Arial" w:hAnsi="Century Gothic"/>
          <w:szCs w:val="18"/>
        </w:rPr>
        <w:t>During 2011-2013 (the latest yea</w:t>
      </w:r>
      <w:r w:rsidRPr="00552502">
        <w:rPr>
          <w:rFonts w:ascii="Century Gothic" w:eastAsia="Arial" w:hAnsi="Century Gothic"/>
          <w:szCs w:val="18"/>
        </w:rPr>
        <w:t>r for which these data are available), 9.1 percent of California adults visited a psychiatrist or other mental health specialist within the past year and 7.2 percent visited a primary care physician for treatment of a mental health condition or substance u</w:t>
      </w:r>
      <w:r w:rsidRPr="00552502">
        <w:rPr>
          <w:rFonts w:ascii="Century Gothic" w:eastAsia="Arial" w:hAnsi="Century Gothic"/>
          <w:szCs w:val="18"/>
        </w:rPr>
        <w:t>se disorder.</w:t>
      </w:r>
    </w:p>
    <w:p w14:paraId="5D9FD41C" w14:textId="77777777" w:rsidR="00000000" w:rsidRPr="00552502" w:rsidRDefault="00776440" w:rsidP="00552502">
      <w:pPr>
        <w:tabs>
          <w:tab w:val="left" w:pos="2610"/>
        </w:tabs>
        <w:spacing w:line="1" w:lineRule="exact"/>
        <w:rPr>
          <w:rFonts w:ascii="Century Gothic" w:eastAsia="Arial" w:hAnsi="Century Gothic"/>
          <w:szCs w:val="18"/>
        </w:rPr>
      </w:pPr>
    </w:p>
    <w:p w14:paraId="579914E1" w14:textId="77777777" w:rsidR="00000000" w:rsidRPr="00552502" w:rsidRDefault="00776440" w:rsidP="00552502">
      <w:pPr>
        <w:numPr>
          <w:ilvl w:val="0"/>
          <w:numId w:val="22"/>
        </w:numPr>
        <w:tabs>
          <w:tab w:val="left" w:pos="360"/>
          <w:tab w:val="left" w:pos="2610"/>
        </w:tabs>
        <w:spacing w:line="282" w:lineRule="auto"/>
        <w:ind w:left="360" w:hanging="360"/>
        <w:rPr>
          <w:rFonts w:ascii="Century Gothic" w:eastAsia="Arial" w:hAnsi="Century Gothic"/>
          <w:szCs w:val="18"/>
        </w:rPr>
      </w:pPr>
      <w:r w:rsidRPr="00552502">
        <w:rPr>
          <w:rFonts w:ascii="Century Gothic" w:eastAsia="Arial" w:hAnsi="Century Gothic"/>
          <w:szCs w:val="18"/>
        </w:rPr>
        <w:t>The ratio of emergency department (ED) discharges to inpatient psychiatric facilities per 10,000 persons in California increased from 18.7 to 24.5 between 2010 and 2015.</w:t>
      </w:r>
    </w:p>
    <w:p w14:paraId="26C2EC5B" w14:textId="77777777" w:rsidR="00000000" w:rsidRPr="00552502" w:rsidRDefault="00776440" w:rsidP="00552502">
      <w:pPr>
        <w:numPr>
          <w:ilvl w:val="0"/>
          <w:numId w:val="22"/>
        </w:numPr>
        <w:tabs>
          <w:tab w:val="left" w:pos="360"/>
          <w:tab w:val="left" w:pos="2610"/>
        </w:tabs>
        <w:spacing w:line="276" w:lineRule="auto"/>
        <w:ind w:left="360" w:right="160" w:hanging="360"/>
        <w:rPr>
          <w:rFonts w:ascii="Century Gothic" w:eastAsia="Arial" w:hAnsi="Century Gothic"/>
          <w:szCs w:val="18"/>
        </w:rPr>
      </w:pPr>
      <w:r w:rsidRPr="00552502">
        <w:rPr>
          <w:rFonts w:ascii="Century Gothic" w:eastAsia="Arial" w:hAnsi="Century Gothic"/>
          <w:szCs w:val="18"/>
        </w:rPr>
        <w:t>Among Californians enrolled in Medi-Cal who used Specialty Mental Health</w:t>
      </w:r>
      <w:r w:rsidRPr="00552502">
        <w:rPr>
          <w:rFonts w:ascii="Century Gothic" w:eastAsia="Arial" w:hAnsi="Century Gothic"/>
          <w:szCs w:val="18"/>
        </w:rPr>
        <w:t xml:space="preserve"> Services between fiscal year 2012 and fiscal year 2015:</w:t>
      </w:r>
    </w:p>
    <w:p w14:paraId="1EF23920" w14:textId="77777777" w:rsidR="00000000" w:rsidRPr="00552502" w:rsidRDefault="00776440" w:rsidP="00552502">
      <w:pPr>
        <w:tabs>
          <w:tab w:val="left" w:pos="2610"/>
        </w:tabs>
        <w:spacing w:line="1" w:lineRule="exact"/>
        <w:rPr>
          <w:rFonts w:ascii="Century Gothic" w:eastAsia="Arial" w:hAnsi="Century Gothic"/>
          <w:szCs w:val="18"/>
        </w:rPr>
      </w:pPr>
    </w:p>
    <w:p w14:paraId="4D8640D7" w14:textId="1AC63F00" w:rsidR="00000000" w:rsidRPr="00552502" w:rsidRDefault="00776440" w:rsidP="00552502">
      <w:pPr>
        <w:tabs>
          <w:tab w:val="left" w:pos="2610"/>
        </w:tabs>
        <w:spacing w:line="255" w:lineRule="auto"/>
        <w:ind w:left="720" w:right="120" w:hanging="360"/>
        <w:rPr>
          <w:rFonts w:ascii="Century Gothic" w:eastAsia="Arial" w:hAnsi="Century Gothic"/>
          <w:szCs w:val="18"/>
        </w:rPr>
      </w:pPr>
      <w:r w:rsidRPr="00552502">
        <w:rPr>
          <w:rFonts w:ascii="Century Gothic" w:eastAsia="Courier New" w:hAnsi="Century Gothic"/>
          <w:szCs w:val="18"/>
        </w:rPr>
        <w:t xml:space="preserve">o </w:t>
      </w:r>
      <w:proofErr w:type="gramStart"/>
      <w:r w:rsidR="000A7208" w:rsidRPr="00552502">
        <w:rPr>
          <w:rFonts w:ascii="Century Gothic" w:eastAsia="Arial" w:hAnsi="Century Gothic"/>
          <w:szCs w:val="18"/>
        </w:rPr>
        <w:t>the</w:t>
      </w:r>
      <w:r w:rsidRPr="00552502">
        <w:rPr>
          <w:rFonts w:ascii="Century Gothic" w:eastAsia="Arial" w:hAnsi="Century Gothic"/>
          <w:szCs w:val="18"/>
        </w:rPr>
        <w:t xml:space="preserve"> vast majority of</w:t>
      </w:r>
      <w:proofErr w:type="gramEnd"/>
      <w:r w:rsidRPr="00552502">
        <w:rPr>
          <w:rFonts w:ascii="Century Gothic" w:eastAsia="Arial" w:hAnsi="Century Gothic"/>
          <w:szCs w:val="18"/>
        </w:rPr>
        <w:t xml:space="preserve"> both children and adults received mental health therapy (72 percent of</w:t>
      </w:r>
      <w:r w:rsidRPr="00552502">
        <w:rPr>
          <w:rFonts w:ascii="Century Gothic" w:eastAsia="Courier New" w:hAnsi="Century Gothic"/>
          <w:szCs w:val="18"/>
        </w:rPr>
        <w:t xml:space="preserve"> </w:t>
      </w:r>
      <w:r w:rsidRPr="00552502">
        <w:rPr>
          <w:rFonts w:ascii="Century Gothic" w:eastAsia="Arial" w:hAnsi="Century Gothic"/>
          <w:szCs w:val="18"/>
        </w:rPr>
        <w:t>adults and 93 percent of children and adolescents).</w:t>
      </w:r>
    </w:p>
    <w:p w14:paraId="32724522" w14:textId="77777777" w:rsidR="00000000" w:rsidRPr="00552502" w:rsidRDefault="00776440" w:rsidP="00552502">
      <w:pPr>
        <w:tabs>
          <w:tab w:val="left" w:pos="2610"/>
        </w:tabs>
        <w:spacing w:line="1" w:lineRule="exact"/>
        <w:rPr>
          <w:rFonts w:ascii="Century Gothic" w:eastAsia="Arial" w:hAnsi="Century Gothic"/>
          <w:szCs w:val="18"/>
        </w:rPr>
      </w:pPr>
    </w:p>
    <w:p w14:paraId="64D2F8B3" w14:textId="77777777" w:rsidR="00000000" w:rsidRPr="00552502" w:rsidRDefault="00776440" w:rsidP="00552502">
      <w:pPr>
        <w:tabs>
          <w:tab w:val="left" w:pos="2610"/>
        </w:tabs>
        <w:spacing w:line="256" w:lineRule="auto"/>
        <w:ind w:left="720" w:right="74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Adults were more than twice as likely to obtain m</w:t>
      </w:r>
      <w:r w:rsidRPr="00552502">
        <w:rPr>
          <w:rFonts w:ascii="Century Gothic" w:eastAsia="Arial" w:hAnsi="Century Gothic"/>
          <w:szCs w:val="18"/>
        </w:rPr>
        <w:t>edication support than children and</w:t>
      </w:r>
      <w:r w:rsidRPr="00552502">
        <w:rPr>
          <w:rFonts w:ascii="Century Gothic" w:eastAsia="Courier New" w:hAnsi="Century Gothic"/>
          <w:szCs w:val="18"/>
        </w:rPr>
        <w:t xml:space="preserve"> </w:t>
      </w:r>
      <w:r w:rsidRPr="00552502">
        <w:rPr>
          <w:rFonts w:ascii="Century Gothic" w:eastAsia="Arial" w:hAnsi="Century Gothic"/>
          <w:szCs w:val="18"/>
        </w:rPr>
        <w:t>adolescents.</w:t>
      </w:r>
    </w:p>
    <w:p w14:paraId="0C9BD295" w14:textId="77777777" w:rsidR="00000000" w:rsidRPr="00552502" w:rsidRDefault="00776440" w:rsidP="00552502">
      <w:pPr>
        <w:tabs>
          <w:tab w:val="left" w:pos="2610"/>
        </w:tabs>
        <w:spacing w:line="1" w:lineRule="exact"/>
        <w:rPr>
          <w:rFonts w:ascii="Century Gothic" w:eastAsia="Arial" w:hAnsi="Century Gothic"/>
          <w:szCs w:val="18"/>
        </w:rPr>
      </w:pPr>
    </w:p>
    <w:p w14:paraId="50EA52A7" w14:textId="77777777" w:rsidR="00000000" w:rsidRPr="00552502" w:rsidRDefault="00776440" w:rsidP="00552502">
      <w:pPr>
        <w:tabs>
          <w:tab w:val="left" w:pos="2610"/>
        </w:tabs>
        <w:spacing w:line="262" w:lineRule="auto"/>
        <w:ind w:left="720" w:right="96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Less than 20 percent of adults and less than 10 percent of children received crisis</w:t>
      </w:r>
      <w:r w:rsidRPr="00552502">
        <w:rPr>
          <w:rFonts w:ascii="Century Gothic" w:eastAsia="Courier New" w:hAnsi="Century Gothic"/>
          <w:szCs w:val="18"/>
        </w:rPr>
        <w:t xml:space="preserve"> </w:t>
      </w:r>
      <w:r w:rsidRPr="00552502">
        <w:rPr>
          <w:rFonts w:ascii="Century Gothic" w:eastAsia="Arial" w:hAnsi="Century Gothic"/>
          <w:szCs w:val="18"/>
        </w:rPr>
        <w:t>intervention services, crisis stabilization services, or inpatient mental health care.</w:t>
      </w:r>
    </w:p>
    <w:p w14:paraId="4871B72B" w14:textId="34AF3589" w:rsidR="00000000" w:rsidRPr="00552502" w:rsidRDefault="00776440" w:rsidP="00552502">
      <w:pPr>
        <w:numPr>
          <w:ilvl w:val="0"/>
          <w:numId w:val="22"/>
        </w:numPr>
        <w:tabs>
          <w:tab w:val="left" w:pos="360"/>
          <w:tab w:val="left" w:pos="2610"/>
        </w:tabs>
        <w:spacing w:line="290" w:lineRule="auto"/>
        <w:ind w:left="360" w:right="280" w:hanging="359"/>
        <w:rPr>
          <w:rFonts w:ascii="Century Gothic" w:eastAsia="Arial" w:hAnsi="Century Gothic"/>
          <w:szCs w:val="18"/>
        </w:rPr>
      </w:pPr>
      <w:r w:rsidRPr="00552502">
        <w:rPr>
          <w:rFonts w:ascii="Century Gothic" w:eastAsia="Arial" w:hAnsi="Century Gothic"/>
          <w:szCs w:val="18"/>
        </w:rPr>
        <w:t>Findings from national studies su</w:t>
      </w:r>
      <w:r w:rsidRPr="00552502">
        <w:rPr>
          <w:rFonts w:ascii="Century Gothic" w:eastAsia="Arial" w:hAnsi="Century Gothic"/>
          <w:szCs w:val="18"/>
        </w:rPr>
        <w:t xml:space="preserve">ggest that, among children and adolescents, rates of use of psychotropic medications and use of psychotherapy increased </w:t>
      </w:r>
      <w:r w:rsidR="000A7208" w:rsidRPr="00552502">
        <w:rPr>
          <w:rFonts w:ascii="Century Gothic" w:eastAsia="Arial" w:hAnsi="Century Gothic"/>
          <w:szCs w:val="18"/>
        </w:rPr>
        <w:t>from</w:t>
      </w:r>
      <w:r w:rsidRPr="00552502">
        <w:rPr>
          <w:rFonts w:ascii="Century Gothic" w:eastAsia="Arial" w:hAnsi="Century Gothic"/>
          <w:szCs w:val="18"/>
        </w:rPr>
        <w:t xml:space="preserve"> the late 1990s to the early 2010s, as did ED visits and inpatient admissions for mental health conditions.</w:t>
      </w:r>
    </w:p>
    <w:p w14:paraId="4D8CD90B" w14:textId="77777777" w:rsidR="00000000" w:rsidRPr="00552502" w:rsidRDefault="00776440" w:rsidP="00552502">
      <w:pPr>
        <w:tabs>
          <w:tab w:val="left" w:pos="2610"/>
        </w:tabs>
        <w:spacing w:line="230" w:lineRule="exact"/>
        <w:rPr>
          <w:rFonts w:ascii="Century Gothic" w:eastAsia="Times New Roman" w:hAnsi="Century Gothic"/>
          <w:sz w:val="18"/>
          <w:szCs w:val="18"/>
        </w:rPr>
      </w:pPr>
    </w:p>
    <w:p w14:paraId="2F6F4E78"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Unmet Nee</w:t>
      </w:r>
      <w:r w:rsidRPr="00552502">
        <w:rPr>
          <w:rFonts w:ascii="Century Gothic" w:eastAsia="Arial" w:hAnsi="Century Gothic"/>
          <w:b/>
          <w:szCs w:val="18"/>
        </w:rPr>
        <w:t>d for Mental Health Services</w:t>
      </w:r>
    </w:p>
    <w:p w14:paraId="5C221268"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2228FE31" w14:textId="77777777" w:rsidR="00000000" w:rsidRPr="00552502" w:rsidRDefault="00776440" w:rsidP="00552502">
      <w:pPr>
        <w:tabs>
          <w:tab w:val="left" w:pos="2610"/>
        </w:tabs>
        <w:spacing w:line="283" w:lineRule="auto"/>
        <w:ind w:right="300"/>
        <w:rPr>
          <w:rFonts w:ascii="Century Gothic" w:eastAsia="Arial" w:hAnsi="Century Gothic"/>
          <w:szCs w:val="18"/>
        </w:rPr>
      </w:pPr>
      <w:r w:rsidRPr="00552502">
        <w:rPr>
          <w:rFonts w:ascii="Century Gothic" w:eastAsia="Arial" w:hAnsi="Century Gothic"/>
          <w:szCs w:val="18"/>
        </w:rPr>
        <w:t>During the most recent year for which estimates are reported in the literature (2011-2015 survey data):</w:t>
      </w:r>
    </w:p>
    <w:p w14:paraId="19AC728C"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07B3290C" w14:textId="77777777" w:rsidR="00000000" w:rsidRPr="00552502" w:rsidRDefault="00776440" w:rsidP="00552502">
      <w:pPr>
        <w:numPr>
          <w:ilvl w:val="0"/>
          <w:numId w:val="23"/>
        </w:numPr>
        <w:tabs>
          <w:tab w:val="left" w:pos="360"/>
          <w:tab w:val="left" w:pos="2610"/>
        </w:tabs>
        <w:spacing w:line="282" w:lineRule="auto"/>
        <w:ind w:left="360" w:right="260" w:hanging="359"/>
        <w:rPr>
          <w:rFonts w:ascii="Century Gothic" w:eastAsia="Arial" w:hAnsi="Century Gothic"/>
          <w:szCs w:val="18"/>
        </w:rPr>
      </w:pPr>
      <w:r w:rsidRPr="00552502">
        <w:rPr>
          <w:rFonts w:ascii="Century Gothic" w:eastAsia="Arial" w:hAnsi="Century Gothic"/>
          <w:szCs w:val="18"/>
        </w:rPr>
        <w:t>Only 37.2 percent of California adults who had any mental illness received any mental health treatment during the past ye</w:t>
      </w:r>
      <w:r w:rsidRPr="00552502">
        <w:rPr>
          <w:rFonts w:ascii="Century Gothic" w:eastAsia="Arial" w:hAnsi="Century Gothic"/>
          <w:szCs w:val="18"/>
        </w:rPr>
        <w:t>ar.</w:t>
      </w:r>
    </w:p>
    <w:p w14:paraId="7F3A7012" w14:textId="77777777" w:rsidR="00000000" w:rsidRPr="00552502" w:rsidRDefault="00776440" w:rsidP="00552502">
      <w:pPr>
        <w:numPr>
          <w:ilvl w:val="0"/>
          <w:numId w:val="23"/>
        </w:numPr>
        <w:tabs>
          <w:tab w:val="left" w:pos="360"/>
          <w:tab w:val="left" w:pos="2610"/>
        </w:tabs>
        <w:spacing w:line="283" w:lineRule="auto"/>
        <w:ind w:left="360" w:right="440" w:hanging="359"/>
        <w:rPr>
          <w:rFonts w:ascii="Century Gothic" w:eastAsia="Arial" w:hAnsi="Century Gothic"/>
          <w:szCs w:val="18"/>
        </w:rPr>
      </w:pPr>
      <w:r w:rsidRPr="00552502">
        <w:rPr>
          <w:rFonts w:ascii="Century Gothic" w:eastAsia="Arial" w:hAnsi="Century Gothic"/>
          <w:szCs w:val="18"/>
        </w:rPr>
        <w:t>Only 32.1 percent of California adolescents who had a major depressive episode within the past year received treatment.</w:t>
      </w:r>
    </w:p>
    <w:p w14:paraId="7FEA6403" w14:textId="77777777" w:rsidR="00000000" w:rsidRPr="00552502" w:rsidRDefault="00776440" w:rsidP="00552502">
      <w:pPr>
        <w:numPr>
          <w:ilvl w:val="0"/>
          <w:numId w:val="23"/>
        </w:numPr>
        <w:tabs>
          <w:tab w:val="left" w:pos="360"/>
          <w:tab w:val="left" w:pos="2610"/>
        </w:tabs>
        <w:spacing w:line="283" w:lineRule="auto"/>
        <w:ind w:left="360" w:right="240" w:hanging="359"/>
        <w:rPr>
          <w:rFonts w:ascii="Century Gothic" w:eastAsia="Arial" w:hAnsi="Century Gothic"/>
          <w:szCs w:val="18"/>
        </w:rPr>
      </w:pPr>
      <w:r w:rsidRPr="00552502">
        <w:rPr>
          <w:rFonts w:ascii="Century Gothic" w:eastAsia="Arial" w:hAnsi="Century Gothic"/>
          <w:szCs w:val="18"/>
        </w:rPr>
        <w:t>Among California adults who sought treatment for a mental health condition, 17 percent were not able to obtain treatment.</w:t>
      </w:r>
    </w:p>
    <w:p w14:paraId="5E0BC27F" w14:textId="77777777" w:rsidR="00000000" w:rsidRPr="00552502" w:rsidRDefault="00776440" w:rsidP="00552502">
      <w:pPr>
        <w:numPr>
          <w:ilvl w:val="0"/>
          <w:numId w:val="23"/>
        </w:numPr>
        <w:tabs>
          <w:tab w:val="left" w:pos="360"/>
          <w:tab w:val="left" w:pos="2610"/>
        </w:tabs>
        <w:spacing w:line="282" w:lineRule="auto"/>
        <w:ind w:left="360" w:right="440" w:hanging="358"/>
        <w:rPr>
          <w:rFonts w:ascii="Century Gothic" w:eastAsia="Arial" w:hAnsi="Century Gothic"/>
          <w:szCs w:val="18"/>
        </w:rPr>
      </w:pPr>
      <w:r w:rsidRPr="00552502">
        <w:rPr>
          <w:rFonts w:ascii="Century Gothic" w:eastAsia="Arial" w:hAnsi="Century Gothic"/>
          <w:szCs w:val="18"/>
        </w:rPr>
        <w:t>Among Cali</w:t>
      </w:r>
      <w:r w:rsidRPr="00552502">
        <w:rPr>
          <w:rFonts w:ascii="Century Gothic" w:eastAsia="Arial" w:hAnsi="Century Gothic"/>
          <w:szCs w:val="18"/>
        </w:rPr>
        <w:t>fornia adults who had severe psychological distress or needed help with an emotional/mental or alcohol/drug problem, nine percent were not able to receive treatment.</w:t>
      </w:r>
    </w:p>
    <w:p w14:paraId="04316246" w14:textId="77777777" w:rsidR="00000000" w:rsidRPr="00552502" w:rsidRDefault="00776440" w:rsidP="00552502">
      <w:pPr>
        <w:numPr>
          <w:ilvl w:val="0"/>
          <w:numId w:val="23"/>
        </w:numPr>
        <w:tabs>
          <w:tab w:val="left" w:pos="360"/>
          <w:tab w:val="left" w:pos="2610"/>
        </w:tabs>
        <w:spacing w:line="298" w:lineRule="auto"/>
        <w:ind w:left="360" w:right="400" w:hanging="358"/>
        <w:jc w:val="both"/>
        <w:rPr>
          <w:rFonts w:ascii="Century Gothic" w:eastAsia="Arial" w:hAnsi="Century Gothic"/>
          <w:szCs w:val="18"/>
        </w:rPr>
      </w:pPr>
      <w:r w:rsidRPr="00552502">
        <w:rPr>
          <w:rFonts w:ascii="Century Gothic" w:eastAsia="Arial" w:hAnsi="Century Gothic"/>
          <w:szCs w:val="18"/>
        </w:rPr>
        <w:t>The percentage of California adults with any mental illness and the percentage of Californ</w:t>
      </w:r>
      <w:r w:rsidRPr="00552502">
        <w:rPr>
          <w:rFonts w:ascii="Century Gothic" w:eastAsia="Arial" w:hAnsi="Century Gothic"/>
          <w:szCs w:val="18"/>
        </w:rPr>
        <w:t>ia adolescents with major depression who received treatment within the past year were lower than the percentages in the U.S. overall.</w:t>
      </w:r>
    </w:p>
    <w:p w14:paraId="7593CCA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1E14F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17A89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1AB86A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5A117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65D80D8" w14:textId="77777777" w:rsidR="00000000" w:rsidRPr="00552502" w:rsidRDefault="00776440" w:rsidP="00552502">
      <w:pPr>
        <w:tabs>
          <w:tab w:val="left" w:pos="2610"/>
        </w:tabs>
        <w:spacing w:line="250" w:lineRule="exact"/>
        <w:rPr>
          <w:rFonts w:ascii="Century Gothic" w:eastAsia="Times New Roman" w:hAnsi="Century Gothic"/>
          <w:sz w:val="18"/>
          <w:szCs w:val="18"/>
        </w:rPr>
      </w:pPr>
    </w:p>
    <w:p w14:paraId="40EEAEDF"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60" w:bottom="327" w:left="1440" w:header="0" w:footer="0" w:gutter="0"/>
          <w:cols w:space="0" w:equalWidth="0">
            <w:col w:w="9640"/>
          </w:cols>
          <w:docGrid w:linePitch="360"/>
        </w:sectPr>
      </w:pPr>
    </w:p>
    <w:p w14:paraId="1FB78245"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4" w:name="page25"/>
      <w:bookmarkEnd w:id="24"/>
      <w:r w:rsidRPr="00552502">
        <w:rPr>
          <w:rFonts w:ascii="Century Gothic" w:eastAsia="Arial" w:hAnsi="Century Gothic"/>
          <w:sz w:val="18"/>
          <w:szCs w:val="18"/>
        </w:rPr>
        <w:lastRenderedPageBreak/>
        <w:t>2020-2025 WET Five-Year Plan</w:t>
      </w:r>
    </w:p>
    <w:p w14:paraId="5E0D621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77E737"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0CEDF5EF"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Geographic Differences</w:t>
      </w:r>
    </w:p>
    <w:p w14:paraId="20009A35" w14:textId="77777777" w:rsidR="00000000" w:rsidRPr="00552502" w:rsidRDefault="00776440" w:rsidP="00552502">
      <w:pPr>
        <w:tabs>
          <w:tab w:val="left" w:pos="2610"/>
        </w:tabs>
        <w:spacing w:line="310" w:lineRule="exact"/>
        <w:rPr>
          <w:rFonts w:ascii="Century Gothic" w:eastAsia="Times New Roman" w:hAnsi="Century Gothic"/>
          <w:sz w:val="18"/>
          <w:szCs w:val="18"/>
        </w:rPr>
      </w:pPr>
    </w:p>
    <w:p w14:paraId="5228A890" w14:textId="77777777" w:rsidR="00000000" w:rsidRPr="00552502" w:rsidRDefault="00776440" w:rsidP="00552502">
      <w:pPr>
        <w:numPr>
          <w:ilvl w:val="0"/>
          <w:numId w:val="24"/>
        </w:numPr>
        <w:tabs>
          <w:tab w:val="left" w:pos="360"/>
          <w:tab w:val="left" w:pos="2610"/>
        </w:tabs>
        <w:spacing w:line="282" w:lineRule="auto"/>
        <w:ind w:left="360" w:right="120" w:hanging="360"/>
        <w:rPr>
          <w:rFonts w:ascii="Century Gothic" w:eastAsia="Arial" w:hAnsi="Century Gothic"/>
          <w:szCs w:val="18"/>
        </w:rPr>
      </w:pPr>
      <w:r w:rsidRPr="00552502">
        <w:rPr>
          <w:rFonts w:ascii="Century Gothic" w:eastAsia="Arial" w:hAnsi="Century Gothic"/>
          <w:szCs w:val="18"/>
        </w:rPr>
        <w:t>Estimates of the prevalence of SED, SMI, and serious</w:t>
      </w:r>
      <w:r w:rsidRPr="00552502">
        <w:rPr>
          <w:rFonts w:ascii="Century Gothic" w:eastAsia="Arial" w:hAnsi="Century Gothic"/>
          <w:szCs w:val="18"/>
        </w:rPr>
        <w:t xml:space="preserve"> psychological distress (an indicator that is highly correlated with SMI) vary across regions of California.</w:t>
      </w:r>
    </w:p>
    <w:p w14:paraId="7CD776D3" w14:textId="77777777" w:rsidR="00000000" w:rsidRPr="00552502" w:rsidRDefault="00776440" w:rsidP="00552502">
      <w:pPr>
        <w:numPr>
          <w:ilvl w:val="0"/>
          <w:numId w:val="24"/>
        </w:numPr>
        <w:tabs>
          <w:tab w:val="left" w:pos="360"/>
          <w:tab w:val="left" w:pos="2610"/>
        </w:tabs>
        <w:spacing w:line="279" w:lineRule="auto"/>
        <w:ind w:left="360" w:right="260" w:hanging="360"/>
        <w:rPr>
          <w:rFonts w:ascii="Century Gothic" w:eastAsia="Arial" w:hAnsi="Century Gothic"/>
          <w:szCs w:val="18"/>
        </w:rPr>
      </w:pPr>
      <w:r w:rsidRPr="00552502">
        <w:rPr>
          <w:rFonts w:ascii="Century Gothic" w:eastAsia="Arial" w:hAnsi="Century Gothic"/>
          <w:szCs w:val="18"/>
        </w:rPr>
        <w:t>A study that used the WET regions to identify differences within California found that the Bay Area had the lowest rate of serious psychological di</w:t>
      </w:r>
      <w:r w:rsidRPr="00552502">
        <w:rPr>
          <w:rFonts w:ascii="Century Gothic" w:eastAsia="Arial" w:hAnsi="Century Gothic"/>
          <w:szCs w:val="18"/>
        </w:rPr>
        <w:t>stress among adults (3 percent) and the Superior region had the highest rate of serious psychological distress among adults (4.6 percent).</w:t>
      </w:r>
    </w:p>
    <w:p w14:paraId="70F666AC" w14:textId="77777777" w:rsidR="00000000" w:rsidRPr="00552502" w:rsidRDefault="00776440" w:rsidP="00552502">
      <w:pPr>
        <w:tabs>
          <w:tab w:val="left" w:pos="2610"/>
        </w:tabs>
        <w:spacing w:line="1" w:lineRule="exact"/>
        <w:rPr>
          <w:rFonts w:ascii="Century Gothic" w:eastAsia="Arial" w:hAnsi="Century Gothic"/>
          <w:szCs w:val="18"/>
        </w:rPr>
      </w:pPr>
    </w:p>
    <w:p w14:paraId="37CDD596" w14:textId="77777777" w:rsidR="00000000" w:rsidRPr="00552502" w:rsidRDefault="00776440" w:rsidP="00552502">
      <w:pPr>
        <w:numPr>
          <w:ilvl w:val="0"/>
          <w:numId w:val="24"/>
        </w:numPr>
        <w:tabs>
          <w:tab w:val="left" w:pos="360"/>
          <w:tab w:val="left" w:pos="2610"/>
        </w:tabs>
        <w:spacing w:line="280" w:lineRule="auto"/>
        <w:ind w:left="360" w:right="40" w:hanging="360"/>
        <w:rPr>
          <w:rFonts w:ascii="Century Gothic" w:eastAsia="Arial" w:hAnsi="Century Gothic"/>
          <w:szCs w:val="18"/>
        </w:rPr>
      </w:pPr>
      <w:r w:rsidRPr="00552502">
        <w:rPr>
          <w:rFonts w:ascii="Century Gothic" w:eastAsia="Arial" w:hAnsi="Century Gothic"/>
          <w:szCs w:val="18"/>
        </w:rPr>
        <w:t>Rates of mental health services utilization varied by region. People in the Bay Area were the most likely to see a m</w:t>
      </w:r>
      <w:r w:rsidRPr="00552502">
        <w:rPr>
          <w:rFonts w:ascii="Century Gothic" w:eastAsia="Arial" w:hAnsi="Century Gothic"/>
          <w:szCs w:val="18"/>
        </w:rPr>
        <w:t>ental health specialist (10.8 percent). People in the Superior region were the most likely to see a primary care provider for a mental health condition (9.4 percent).</w:t>
      </w:r>
    </w:p>
    <w:p w14:paraId="6E87B421" w14:textId="77777777" w:rsidR="00000000" w:rsidRPr="00552502" w:rsidRDefault="00776440" w:rsidP="00552502">
      <w:pPr>
        <w:tabs>
          <w:tab w:val="left" w:pos="2610"/>
        </w:tabs>
        <w:spacing w:line="2" w:lineRule="exact"/>
        <w:rPr>
          <w:rFonts w:ascii="Century Gothic" w:eastAsia="Arial" w:hAnsi="Century Gothic"/>
          <w:szCs w:val="18"/>
        </w:rPr>
      </w:pPr>
    </w:p>
    <w:p w14:paraId="6716519E" w14:textId="77777777" w:rsidR="00000000" w:rsidRPr="00552502" w:rsidRDefault="00776440" w:rsidP="00552502">
      <w:pPr>
        <w:numPr>
          <w:ilvl w:val="0"/>
          <w:numId w:val="24"/>
        </w:numPr>
        <w:tabs>
          <w:tab w:val="left" w:pos="360"/>
          <w:tab w:val="left" w:pos="2610"/>
        </w:tabs>
        <w:spacing w:line="322" w:lineRule="auto"/>
        <w:ind w:left="360" w:right="40" w:hanging="360"/>
        <w:rPr>
          <w:rFonts w:ascii="Century Gothic" w:eastAsia="Arial" w:hAnsi="Century Gothic"/>
          <w:szCs w:val="18"/>
        </w:rPr>
      </w:pPr>
      <w:r w:rsidRPr="00552502">
        <w:rPr>
          <w:rFonts w:ascii="Century Gothic" w:eastAsia="Arial" w:hAnsi="Century Gothic"/>
          <w:szCs w:val="18"/>
        </w:rPr>
        <w:t>The Bay Area had the highest percentage of adults with unmet need for mental health serv</w:t>
      </w:r>
      <w:r w:rsidRPr="00552502">
        <w:rPr>
          <w:rFonts w:ascii="Century Gothic" w:eastAsia="Arial" w:hAnsi="Century Gothic"/>
          <w:szCs w:val="18"/>
        </w:rPr>
        <w:t>ices (9.2 percent) and the Central region had the lowest percentage (8.2 percent).</w:t>
      </w:r>
    </w:p>
    <w:p w14:paraId="5E460F83" w14:textId="77777777" w:rsidR="00000000" w:rsidRPr="00552502" w:rsidRDefault="00776440" w:rsidP="00552502">
      <w:pPr>
        <w:tabs>
          <w:tab w:val="left" w:pos="2610"/>
        </w:tabs>
        <w:spacing w:line="191" w:lineRule="exact"/>
        <w:rPr>
          <w:rFonts w:ascii="Century Gothic" w:eastAsia="Times New Roman" w:hAnsi="Century Gothic"/>
          <w:sz w:val="18"/>
          <w:szCs w:val="18"/>
        </w:rPr>
      </w:pPr>
    </w:p>
    <w:p w14:paraId="40CDEAC2" w14:textId="77777777" w:rsidR="00000000" w:rsidRPr="00552502" w:rsidRDefault="00776440" w:rsidP="00552502">
      <w:pPr>
        <w:tabs>
          <w:tab w:val="left" w:pos="2610"/>
        </w:tabs>
        <w:spacing w:line="542" w:lineRule="auto"/>
        <w:ind w:right="4380"/>
        <w:rPr>
          <w:rFonts w:ascii="Century Gothic" w:eastAsia="Arial" w:hAnsi="Century Gothic"/>
          <w:szCs w:val="18"/>
        </w:rPr>
      </w:pPr>
      <w:r w:rsidRPr="00552502">
        <w:rPr>
          <w:rFonts w:ascii="Century Gothic" w:eastAsia="Arial" w:hAnsi="Century Gothic"/>
          <w:b/>
          <w:szCs w:val="18"/>
        </w:rPr>
        <w:t xml:space="preserve">Racial and Ethnic and Socio-economic Disparities </w:t>
      </w:r>
      <w:r w:rsidRPr="00552502">
        <w:rPr>
          <w:rFonts w:ascii="Century Gothic" w:eastAsia="Arial" w:hAnsi="Century Gothic"/>
          <w:szCs w:val="18"/>
        </w:rPr>
        <w:t>Race/Ethnicity</w:t>
      </w:r>
    </w:p>
    <w:p w14:paraId="36B3E9F8"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2F23B29A" w14:textId="1A841D19" w:rsidR="00000000" w:rsidRPr="00552502" w:rsidRDefault="00776440" w:rsidP="00552502">
      <w:pPr>
        <w:numPr>
          <w:ilvl w:val="0"/>
          <w:numId w:val="25"/>
        </w:numPr>
        <w:tabs>
          <w:tab w:val="left" w:pos="360"/>
          <w:tab w:val="left" w:pos="2610"/>
        </w:tabs>
        <w:spacing w:line="276" w:lineRule="auto"/>
        <w:ind w:left="360" w:right="1020" w:hanging="359"/>
        <w:rPr>
          <w:rFonts w:ascii="Century Gothic" w:eastAsia="Arial" w:hAnsi="Century Gothic"/>
          <w:szCs w:val="18"/>
        </w:rPr>
      </w:pPr>
      <w:r w:rsidRPr="00552502">
        <w:rPr>
          <w:rFonts w:ascii="Century Gothic" w:eastAsia="Arial" w:hAnsi="Century Gothic"/>
          <w:szCs w:val="18"/>
        </w:rPr>
        <w:t xml:space="preserve">The prevalence of SMI and SED vary </w:t>
      </w:r>
      <w:r w:rsidR="000A7208" w:rsidRPr="00552502">
        <w:rPr>
          <w:rFonts w:ascii="Century Gothic" w:eastAsia="Arial" w:hAnsi="Century Gothic"/>
          <w:szCs w:val="18"/>
        </w:rPr>
        <w:t>across</w:t>
      </w:r>
      <w:r w:rsidRPr="00552502">
        <w:rPr>
          <w:rFonts w:ascii="Century Gothic" w:eastAsia="Arial" w:hAnsi="Century Gothic"/>
          <w:szCs w:val="18"/>
        </w:rPr>
        <w:t xml:space="preserve"> racial and ethnic groups in California:</w:t>
      </w:r>
    </w:p>
    <w:p w14:paraId="078779D1" w14:textId="77777777" w:rsidR="00000000" w:rsidRPr="00552502" w:rsidRDefault="00776440" w:rsidP="00552502">
      <w:pPr>
        <w:tabs>
          <w:tab w:val="left" w:pos="2610"/>
        </w:tabs>
        <w:spacing w:line="1" w:lineRule="exact"/>
        <w:rPr>
          <w:rFonts w:ascii="Century Gothic" w:eastAsia="Arial" w:hAnsi="Century Gothic"/>
          <w:szCs w:val="18"/>
        </w:rPr>
      </w:pPr>
    </w:p>
    <w:p w14:paraId="7358FF6B" w14:textId="1DE53A50" w:rsidR="00000000" w:rsidRPr="00552502" w:rsidRDefault="00776440" w:rsidP="00552502">
      <w:pPr>
        <w:tabs>
          <w:tab w:val="left" w:pos="2610"/>
        </w:tabs>
        <w:spacing w:line="255" w:lineRule="auto"/>
        <w:ind w:left="720" w:right="60" w:hanging="360"/>
        <w:rPr>
          <w:rFonts w:ascii="Century Gothic" w:eastAsia="Arial" w:hAnsi="Century Gothic"/>
          <w:szCs w:val="18"/>
        </w:rPr>
      </w:pPr>
      <w:r w:rsidRPr="00552502">
        <w:rPr>
          <w:rFonts w:ascii="Century Gothic" w:eastAsia="Courier New" w:hAnsi="Century Gothic"/>
          <w:szCs w:val="18"/>
        </w:rPr>
        <w:t xml:space="preserve">o </w:t>
      </w:r>
      <w:r w:rsidR="000A7208" w:rsidRPr="00552502">
        <w:rPr>
          <w:rFonts w:ascii="Century Gothic" w:eastAsia="Arial" w:hAnsi="Century Gothic"/>
          <w:szCs w:val="18"/>
        </w:rPr>
        <w:t>African American</w:t>
      </w:r>
      <w:r w:rsidRPr="00552502">
        <w:rPr>
          <w:rFonts w:ascii="Century Gothic" w:eastAsia="Arial" w:hAnsi="Century Gothic"/>
          <w:szCs w:val="18"/>
        </w:rPr>
        <w:t>, Latino, Native American, and multi-cultural (non-Latino) Californians had</w:t>
      </w:r>
      <w:r w:rsidRPr="00552502">
        <w:rPr>
          <w:rFonts w:ascii="Century Gothic" w:eastAsia="Courier New" w:hAnsi="Century Gothic"/>
          <w:szCs w:val="18"/>
        </w:rPr>
        <w:t xml:space="preserve"> </w:t>
      </w:r>
      <w:r w:rsidRPr="00552502">
        <w:rPr>
          <w:rFonts w:ascii="Century Gothic" w:eastAsia="Arial" w:hAnsi="Century Gothic"/>
          <w:szCs w:val="18"/>
        </w:rPr>
        <w:t>higher rates of SMI than whites, Pacific Islanders, and Asians.</w:t>
      </w:r>
    </w:p>
    <w:p w14:paraId="384BAA6D" w14:textId="77777777" w:rsidR="00000000" w:rsidRPr="00552502" w:rsidRDefault="00776440" w:rsidP="00552502">
      <w:pPr>
        <w:tabs>
          <w:tab w:val="left" w:pos="2610"/>
        </w:tabs>
        <w:spacing w:line="1" w:lineRule="exact"/>
        <w:rPr>
          <w:rFonts w:ascii="Century Gothic" w:eastAsia="Arial" w:hAnsi="Century Gothic"/>
          <w:szCs w:val="18"/>
        </w:rPr>
      </w:pPr>
    </w:p>
    <w:p w14:paraId="49D5E97E" w14:textId="31D96BFE" w:rsidR="00000000" w:rsidRPr="00552502" w:rsidRDefault="00776440" w:rsidP="00552502">
      <w:pPr>
        <w:tabs>
          <w:tab w:val="left" w:pos="2610"/>
        </w:tabs>
        <w:spacing w:line="269" w:lineRule="auto"/>
        <w:ind w:left="720" w:right="280" w:hanging="360"/>
        <w:jc w:val="both"/>
        <w:rPr>
          <w:rFonts w:ascii="Century Gothic" w:eastAsia="Arial" w:hAnsi="Century Gothic"/>
          <w:szCs w:val="18"/>
        </w:rPr>
      </w:pPr>
      <w:r w:rsidRPr="00552502">
        <w:rPr>
          <w:rFonts w:ascii="Century Gothic" w:eastAsia="Courier New" w:hAnsi="Century Gothic"/>
          <w:szCs w:val="18"/>
        </w:rPr>
        <w:t xml:space="preserve">o </w:t>
      </w:r>
      <w:r w:rsidR="000A7208" w:rsidRPr="00552502">
        <w:rPr>
          <w:rFonts w:ascii="Century Gothic" w:eastAsia="Arial" w:hAnsi="Century Gothic"/>
          <w:szCs w:val="18"/>
        </w:rPr>
        <w:t>the</w:t>
      </w:r>
      <w:r w:rsidRPr="00552502">
        <w:rPr>
          <w:rFonts w:ascii="Century Gothic" w:eastAsia="Arial" w:hAnsi="Century Gothic"/>
          <w:szCs w:val="18"/>
        </w:rPr>
        <w:t xml:space="preserve"> prevalence of SED also varied across racial and ethnic groups, but the differences</w:t>
      </w:r>
      <w:r w:rsidRPr="00552502">
        <w:rPr>
          <w:rFonts w:ascii="Century Gothic" w:eastAsia="Courier New" w:hAnsi="Century Gothic"/>
          <w:szCs w:val="18"/>
        </w:rPr>
        <w:t xml:space="preserve"> </w:t>
      </w:r>
      <w:r w:rsidRPr="00552502">
        <w:rPr>
          <w:rFonts w:ascii="Century Gothic" w:eastAsia="Arial" w:hAnsi="Century Gothic"/>
          <w:szCs w:val="18"/>
        </w:rPr>
        <w:t xml:space="preserve">were not as large </w:t>
      </w:r>
      <w:r w:rsidRPr="00552502">
        <w:rPr>
          <w:rFonts w:ascii="Century Gothic" w:eastAsia="Arial" w:hAnsi="Century Gothic"/>
          <w:szCs w:val="18"/>
        </w:rPr>
        <w:t xml:space="preserve">as the differences in SMI prevalence among adults. </w:t>
      </w:r>
      <w:r w:rsidR="000A7208" w:rsidRPr="00552502">
        <w:rPr>
          <w:rFonts w:ascii="Century Gothic" w:eastAsia="Arial" w:hAnsi="Century Gothic"/>
          <w:szCs w:val="18"/>
        </w:rPr>
        <w:t>African American</w:t>
      </w:r>
      <w:r w:rsidRPr="00552502">
        <w:rPr>
          <w:rFonts w:ascii="Century Gothic" w:eastAsia="Arial" w:hAnsi="Century Gothic"/>
          <w:szCs w:val="18"/>
        </w:rPr>
        <w:t xml:space="preserve"> and Latino children had the highest rate of SED and white children had the lowest rate of SED.</w:t>
      </w:r>
    </w:p>
    <w:p w14:paraId="2E6B7512" w14:textId="77777777" w:rsidR="00000000" w:rsidRPr="00552502" w:rsidRDefault="00776440" w:rsidP="00552502">
      <w:pPr>
        <w:numPr>
          <w:ilvl w:val="0"/>
          <w:numId w:val="25"/>
        </w:numPr>
        <w:tabs>
          <w:tab w:val="left" w:pos="360"/>
          <w:tab w:val="left" w:pos="2610"/>
        </w:tabs>
        <w:spacing w:line="283" w:lineRule="auto"/>
        <w:ind w:left="360" w:right="240" w:hanging="359"/>
        <w:rPr>
          <w:rFonts w:ascii="Century Gothic" w:eastAsia="Arial" w:hAnsi="Century Gothic"/>
          <w:szCs w:val="18"/>
        </w:rPr>
      </w:pPr>
      <w:r w:rsidRPr="00552502">
        <w:rPr>
          <w:rFonts w:ascii="Century Gothic" w:eastAsia="Arial" w:hAnsi="Century Gothic"/>
          <w:szCs w:val="18"/>
        </w:rPr>
        <w:t xml:space="preserve">White adults in California were more likely to visit a mental health specialist or a primary </w:t>
      </w:r>
      <w:r w:rsidRPr="00552502">
        <w:rPr>
          <w:rFonts w:ascii="Century Gothic" w:eastAsia="Arial" w:hAnsi="Century Gothic"/>
          <w:szCs w:val="18"/>
        </w:rPr>
        <w:t>care provider for a mental health condition than Asians or Latinos.</w:t>
      </w:r>
    </w:p>
    <w:p w14:paraId="6B76F566" w14:textId="77777777" w:rsidR="00000000" w:rsidRPr="00552502" w:rsidRDefault="00776440" w:rsidP="00552502">
      <w:pPr>
        <w:numPr>
          <w:ilvl w:val="0"/>
          <w:numId w:val="25"/>
        </w:numPr>
        <w:tabs>
          <w:tab w:val="left" w:pos="360"/>
          <w:tab w:val="left" w:pos="2610"/>
        </w:tabs>
        <w:spacing w:line="319" w:lineRule="auto"/>
        <w:ind w:left="360" w:right="300" w:hanging="359"/>
        <w:rPr>
          <w:rFonts w:ascii="Century Gothic" w:eastAsia="Arial" w:hAnsi="Century Gothic"/>
          <w:szCs w:val="18"/>
        </w:rPr>
      </w:pPr>
      <w:r w:rsidRPr="00552502">
        <w:rPr>
          <w:rFonts w:ascii="Century Gothic" w:eastAsia="Arial" w:hAnsi="Century Gothic"/>
          <w:szCs w:val="18"/>
        </w:rPr>
        <w:t>Black and Latino adults in California were more likely to report unmet need for mental health services than whites.</w:t>
      </w:r>
    </w:p>
    <w:p w14:paraId="4DB13D4B" w14:textId="77777777" w:rsidR="00000000" w:rsidRPr="00552502" w:rsidRDefault="00776440" w:rsidP="00552502">
      <w:pPr>
        <w:tabs>
          <w:tab w:val="left" w:pos="2610"/>
        </w:tabs>
        <w:spacing w:line="199" w:lineRule="exact"/>
        <w:rPr>
          <w:rFonts w:ascii="Century Gothic" w:eastAsia="Times New Roman" w:hAnsi="Century Gothic"/>
          <w:sz w:val="18"/>
          <w:szCs w:val="18"/>
        </w:rPr>
      </w:pPr>
    </w:p>
    <w:p w14:paraId="23894E2C"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Gender</w:t>
      </w:r>
    </w:p>
    <w:p w14:paraId="6588C559"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4B07DF97" w14:textId="77777777" w:rsidR="00000000" w:rsidRPr="00552502" w:rsidRDefault="00776440" w:rsidP="00552502">
      <w:pPr>
        <w:tabs>
          <w:tab w:val="left" w:pos="2610"/>
        </w:tabs>
        <w:spacing w:line="297" w:lineRule="auto"/>
        <w:ind w:right="300"/>
        <w:rPr>
          <w:rFonts w:ascii="Century Gothic" w:eastAsia="Arial" w:hAnsi="Century Gothic"/>
          <w:szCs w:val="18"/>
        </w:rPr>
      </w:pPr>
      <w:r w:rsidRPr="00552502">
        <w:rPr>
          <w:rFonts w:ascii="Century Gothic" w:eastAsia="Arial" w:hAnsi="Century Gothic"/>
          <w:szCs w:val="18"/>
        </w:rPr>
        <w:t>Women in California were more likely than men to have SMI, visi</w:t>
      </w:r>
      <w:r w:rsidRPr="00552502">
        <w:rPr>
          <w:rFonts w:ascii="Century Gothic" w:eastAsia="Arial" w:hAnsi="Century Gothic"/>
          <w:szCs w:val="18"/>
        </w:rPr>
        <w:t>t a mental health specialist or a primary care provider for a mental health condition, and report unmet need for mental health services.</w:t>
      </w:r>
    </w:p>
    <w:p w14:paraId="08199227"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5808A407"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Age</w:t>
      </w:r>
    </w:p>
    <w:p w14:paraId="5E8993C8"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5EF7476E" w14:textId="356CD47B" w:rsidR="00000000" w:rsidRPr="00552502" w:rsidRDefault="00776440" w:rsidP="00552502">
      <w:pPr>
        <w:numPr>
          <w:ilvl w:val="0"/>
          <w:numId w:val="26"/>
        </w:numPr>
        <w:tabs>
          <w:tab w:val="left" w:pos="360"/>
          <w:tab w:val="left" w:pos="2610"/>
        </w:tabs>
        <w:spacing w:line="322" w:lineRule="auto"/>
        <w:ind w:left="360" w:right="380" w:hanging="359"/>
        <w:rPr>
          <w:rFonts w:ascii="Century Gothic" w:eastAsia="Arial" w:hAnsi="Century Gothic"/>
          <w:szCs w:val="18"/>
        </w:rPr>
      </w:pPr>
      <w:r w:rsidRPr="00552502">
        <w:rPr>
          <w:rFonts w:ascii="Century Gothic" w:eastAsia="Arial" w:hAnsi="Century Gothic"/>
          <w:szCs w:val="18"/>
        </w:rPr>
        <w:t xml:space="preserve">California adults aged 35 to 44 years had the highest rate of SMI in 2014 and adults </w:t>
      </w:r>
      <w:r w:rsidR="000A7208" w:rsidRPr="00552502">
        <w:rPr>
          <w:rFonts w:ascii="Century Gothic" w:eastAsia="Arial" w:hAnsi="Century Gothic"/>
          <w:szCs w:val="18"/>
        </w:rPr>
        <w:t>aged</w:t>
      </w:r>
      <w:r w:rsidRPr="00552502">
        <w:rPr>
          <w:rFonts w:ascii="Century Gothic" w:eastAsia="Arial" w:hAnsi="Century Gothic"/>
          <w:szCs w:val="18"/>
        </w:rPr>
        <w:t xml:space="preserve"> 65 years or older had th</w:t>
      </w:r>
      <w:r w:rsidRPr="00552502">
        <w:rPr>
          <w:rFonts w:ascii="Century Gothic" w:eastAsia="Arial" w:hAnsi="Century Gothic"/>
          <w:szCs w:val="18"/>
        </w:rPr>
        <w:t>e lowest prevalence.</w:t>
      </w:r>
    </w:p>
    <w:p w14:paraId="4F7C36C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B4D644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30BD8C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88D32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419CF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D4A4629"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5EF0BA6E"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542CE5ED"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5" w:name="page26"/>
      <w:bookmarkEnd w:id="25"/>
      <w:r w:rsidRPr="00552502">
        <w:rPr>
          <w:rFonts w:ascii="Century Gothic" w:eastAsia="Arial" w:hAnsi="Century Gothic"/>
          <w:sz w:val="18"/>
          <w:szCs w:val="18"/>
        </w:rPr>
        <w:lastRenderedPageBreak/>
        <w:t>2020-2025 WET Five-Year Plan</w:t>
      </w:r>
    </w:p>
    <w:p w14:paraId="597D986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24B8E91" w14:textId="77777777" w:rsidR="00000000" w:rsidRPr="00552502" w:rsidRDefault="00776440" w:rsidP="00552502">
      <w:pPr>
        <w:tabs>
          <w:tab w:val="left" w:pos="2610"/>
        </w:tabs>
        <w:spacing w:line="289" w:lineRule="exact"/>
        <w:rPr>
          <w:rFonts w:ascii="Century Gothic" w:eastAsia="Times New Roman" w:hAnsi="Century Gothic"/>
          <w:sz w:val="18"/>
          <w:szCs w:val="18"/>
        </w:rPr>
      </w:pPr>
    </w:p>
    <w:p w14:paraId="67A91588" w14:textId="77777777" w:rsidR="00000000" w:rsidRPr="00552502" w:rsidRDefault="00776440" w:rsidP="00552502">
      <w:pPr>
        <w:numPr>
          <w:ilvl w:val="0"/>
          <w:numId w:val="27"/>
        </w:numPr>
        <w:tabs>
          <w:tab w:val="left" w:pos="360"/>
          <w:tab w:val="left" w:pos="2610"/>
        </w:tabs>
        <w:spacing w:line="298" w:lineRule="auto"/>
        <w:ind w:left="360" w:right="200" w:hanging="360"/>
        <w:rPr>
          <w:rFonts w:ascii="Century Gothic" w:eastAsia="Arial" w:hAnsi="Century Gothic"/>
          <w:szCs w:val="18"/>
        </w:rPr>
      </w:pPr>
      <w:r w:rsidRPr="00552502">
        <w:rPr>
          <w:rFonts w:ascii="Century Gothic" w:eastAsia="Arial" w:hAnsi="Century Gothic"/>
          <w:szCs w:val="18"/>
        </w:rPr>
        <w:t>California adults aged 18 to 24 years were less likely than older adults to visit a mental health specialist or a primary care physician for a mental health condition and more likely to rep</w:t>
      </w:r>
      <w:r w:rsidRPr="00552502">
        <w:rPr>
          <w:rFonts w:ascii="Century Gothic" w:eastAsia="Arial" w:hAnsi="Century Gothic"/>
          <w:szCs w:val="18"/>
        </w:rPr>
        <w:t>ort unmet need for these services.</w:t>
      </w:r>
    </w:p>
    <w:p w14:paraId="5CABFFD6"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4D829121"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Income</w:t>
      </w:r>
    </w:p>
    <w:p w14:paraId="25067768"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041F9126" w14:textId="77777777" w:rsidR="00000000" w:rsidRPr="00552502" w:rsidRDefault="00776440" w:rsidP="00552502">
      <w:pPr>
        <w:tabs>
          <w:tab w:val="left" w:pos="2610"/>
        </w:tabs>
        <w:spacing w:line="290" w:lineRule="auto"/>
        <w:ind w:right="40"/>
        <w:rPr>
          <w:rFonts w:ascii="Century Gothic" w:eastAsia="Arial" w:hAnsi="Century Gothic"/>
          <w:szCs w:val="18"/>
        </w:rPr>
      </w:pPr>
      <w:r w:rsidRPr="00552502">
        <w:rPr>
          <w:rFonts w:ascii="Century Gothic" w:eastAsia="Arial" w:hAnsi="Century Gothic"/>
          <w:szCs w:val="18"/>
        </w:rPr>
        <w:t>The percentages of adults with SMI and children with SED in California increase as income decreases. The rate of SMI among adults with incomes below 100 percent of the federal poverty level was 4.7 times the rate</w:t>
      </w:r>
      <w:r w:rsidRPr="00552502">
        <w:rPr>
          <w:rFonts w:ascii="Century Gothic" w:eastAsia="Arial" w:hAnsi="Century Gothic"/>
          <w:szCs w:val="18"/>
        </w:rPr>
        <w:t xml:space="preserve"> among adults with incomes at or above 300 percent of poverty and the rate of SED was 1.7 times higher among children.</w:t>
      </w:r>
    </w:p>
    <w:p w14:paraId="4A101367" w14:textId="77777777" w:rsidR="00000000" w:rsidRPr="00552502" w:rsidRDefault="00776440" w:rsidP="00552502">
      <w:pPr>
        <w:tabs>
          <w:tab w:val="left" w:pos="2610"/>
        </w:tabs>
        <w:spacing w:line="239" w:lineRule="exact"/>
        <w:rPr>
          <w:rFonts w:ascii="Century Gothic" w:eastAsia="Times New Roman" w:hAnsi="Century Gothic"/>
          <w:sz w:val="18"/>
          <w:szCs w:val="18"/>
        </w:rPr>
      </w:pPr>
    </w:p>
    <w:p w14:paraId="65C543E3"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Conclusion and Implications</w:t>
      </w:r>
    </w:p>
    <w:p w14:paraId="5BCA43C3" w14:textId="77777777" w:rsidR="00000000" w:rsidRPr="00552502" w:rsidRDefault="00776440" w:rsidP="00552502">
      <w:pPr>
        <w:tabs>
          <w:tab w:val="left" w:pos="2610"/>
        </w:tabs>
        <w:spacing w:line="284" w:lineRule="exact"/>
        <w:rPr>
          <w:rFonts w:ascii="Century Gothic" w:eastAsia="Times New Roman" w:hAnsi="Century Gothic"/>
          <w:sz w:val="18"/>
          <w:szCs w:val="18"/>
        </w:rPr>
      </w:pPr>
    </w:p>
    <w:p w14:paraId="79968A0B"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findings from this literature review suggest that during the years for which data are available:</w:t>
      </w:r>
    </w:p>
    <w:p w14:paraId="1F3AD204" w14:textId="77777777" w:rsidR="00000000" w:rsidRPr="00552502" w:rsidRDefault="00776440" w:rsidP="00552502">
      <w:pPr>
        <w:tabs>
          <w:tab w:val="left" w:pos="2610"/>
        </w:tabs>
        <w:spacing w:line="345" w:lineRule="exact"/>
        <w:rPr>
          <w:rFonts w:ascii="Century Gothic" w:eastAsia="Times New Roman" w:hAnsi="Century Gothic"/>
          <w:sz w:val="18"/>
          <w:szCs w:val="18"/>
        </w:rPr>
      </w:pPr>
    </w:p>
    <w:p w14:paraId="2E97AD69" w14:textId="122A1696" w:rsidR="00000000" w:rsidRPr="00552502" w:rsidRDefault="00776440" w:rsidP="00552502">
      <w:pPr>
        <w:numPr>
          <w:ilvl w:val="0"/>
          <w:numId w:val="28"/>
        </w:numPr>
        <w:tabs>
          <w:tab w:val="left" w:pos="360"/>
          <w:tab w:val="left" w:pos="2610"/>
        </w:tabs>
        <w:spacing w:line="282" w:lineRule="auto"/>
        <w:ind w:left="360" w:right="340" w:hanging="360"/>
        <w:rPr>
          <w:rFonts w:ascii="Century Gothic" w:eastAsia="Arial" w:hAnsi="Century Gothic"/>
          <w:szCs w:val="18"/>
        </w:rPr>
      </w:pPr>
      <w:r w:rsidRPr="00552502">
        <w:rPr>
          <w:rFonts w:ascii="Century Gothic" w:eastAsia="Arial" w:hAnsi="Century Gothic"/>
          <w:szCs w:val="18"/>
        </w:rPr>
        <w:t>Rates</w:t>
      </w:r>
      <w:r w:rsidRPr="00552502">
        <w:rPr>
          <w:rFonts w:ascii="Century Gothic" w:eastAsia="Arial" w:hAnsi="Century Gothic"/>
          <w:szCs w:val="18"/>
        </w:rPr>
        <w:t xml:space="preserve"> of any mental illness and SMI in California were </w:t>
      </w:r>
      <w:r w:rsidR="000A7208" w:rsidRPr="00552502">
        <w:rPr>
          <w:rFonts w:ascii="Century Gothic" w:eastAsia="Arial" w:hAnsi="Century Gothic"/>
          <w:szCs w:val="18"/>
        </w:rPr>
        <w:t>like</w:t>
      </w:r>
      <w:r w:rsidRPr="00552502">
        <w:rPr>
          <w:rFonts w:ascii="Century Gothic" w:eastAsia="Arial" w:hAnsi="Century Gothic"/>
          <w:szCs w:val="18"/>
        </w:rPr>
        <w:t xml:space="preserve"> rates in the U.S. overall but Californians with mental health conditions were less likely to obtain treatment.</w:t>
      </w:r>
    </w:p>
    <w:p w14:paraId="0BE45357" w14:textId="77777777" w:rsidR="00000000" w:rsidRPr="00552502" w:rsidRDefault="00776440" w:rsidP="00552502">
      <w:pPr>
        <w:numPr>
          <w:ilvl w:val="0"/>
          <w:numId w:val="28"/>
        </w:numPr>
        <w:tabs>
          <w:tab w:val="left" w:pos="360"/>
          <w:tab w:val="left" w:pos="2610"/>
        </w:tabs>
        <w:spacing w:line="283" w:lineRule="auto"/>
        <w:ind w:left="360" w:right="100" w:hanging="360"/>
        <w:rPr>
          <w:rFonts w:ascii="Century Gothic" w:eastAsia="Arial" w:hAnsi="Century Gothic"/>
          <w:szCs w:val="18"/>
        </w:rPr>
      </w:pPr>
      <w:r w:rsidRPr="00552502">
        <w:rPr>
          <w:rFonts w:ascii="Century Gothic" w:eastAsia="Arial" w:hAnsi="Century Gothic"/>
          <w:szCs w:val="18"/>
        </w:rPr>
        <w:t>Substantial percentages of adults with any mental illness and adults with SMI had un</w:t>
      </w:r>
      <w:r w:rsidRPr="00552502">
        <w:rPr>
          <w:rFonts w:ascii="Century Gothic" w:eastAsia="Arial" w:hAnsi="Century Gothic"/>
          <w:szCs w:val="18"/>
        </w:rPr>
        <w:t>met need for mental health services.</w:t>
      </w:r>
    </w:p>
    <w:p w14:paraId="515DDAF0" w14:textId="7029ECAB" w:rsidR="00000000" w:rsidRPr="00552502" w:rsidRDefault="00776440" w:rsidP="00552502">
      <w:pPr>
        <w:numPr>
          <w:ilvl w:val="0"/>
          <w:numId w:val="28"/>
        </w:numPr>
        <w:tabs>
          <w:tab w:val="left" w:pos="360"/>
          <w:tab w:val="left" w:pos="2610"/>
        </w:tabs>
        <w:spacing w:line="283" w:lineRule="auto"/>
        <w:ind w:left="360" w:right="700" w:hanging="360"/>
        <w:rPr>
          <w:rFonts w:ascii="Century Gothic" w:eastAsia="Arial" w:hAnsi="Century Gothic"/>
          <w:szCs w:val="18"/>
        </w:rPr>
      </w:pPr>
      <w:r w:rsidRPr="00552502">
        <w:rPr>
          <w:rFonts w:ascii="Century Gothic" w:eastAsia="Arial" w:hAnsi="Century Gothic"/>
          <w:szCs w:val="18"/>
        </w:rPr>
        <w:t xml:space="preserve">Rates of mental illness, use of mental health services, and unmet need for services vary </w:t>
      </w:r>
      <w:r w:rsidR="000A7208" w:rsidRPr="00552502">
        <w:rPr>
          <w:rFonts w:ascii="Century Gothic" w:eastAsia="Arial" w:hAnsi="Century Gothic"/>
          <w:szCs w:val="18"/>
        </w:rPr>
        <w:t>across</w:t>
      </w:r>
      <w:r w:rsidRPr="00552502">
        <w:rPr>
          <w:rFonts w:ascii="Century Gothic" w:eastAsia="Arial" w:hAnsi="Century Gothic"/>
          <w:szCs w:val="18"/>
        </w:rPr>
        <w:t xml:space="preserve"> California WET regions.</w:t>
      </w:r>
    </w:p>
    <w:p w14:paraId="18A51B15" w14:textId="77777777" w:rsidR="00000000" w:rsidRPr="00552502" w:rsidRDefault="00776440" w:rsidP="00552502">
      <w:pPr>
        <w:numPr>
          <w:ilvl w:val="0"/>
          <w:numId w:val="28"/>
        </w:numPr>
        <w:tabs>
          <w:tab w:val="left" w:pos="360"/>
          <w:tab w:val="left" w:pos="2610"/>
        </w:tabs>
        <w:spacing w:line="297" w:lineRule="auto"/>
        <w:ind w:left="360" w:right="280" w:hanging="360"/>
        <w:rPr>
          <w:rFonts w:ascii="Century Gothic" w:eastAsia="Arial" w:hAnsi="Century Gothic"/>
          <w:szCs w:val="18"/>
        </w:rPr>
      </w:pPr>
      <w:r w:rsidRPr="00552502">
        <w:rPr>
          <w:rFonts w:ascii="Century Gothic" w:eastAsia="Arial" w:hAnsi="Century Gothic"/>
          <w:szCs w:val="18"/>
        </w:rPr>
        <w:t>There are significant disparities in prevalence of mental illness, use of services, a</w:t>
      </w:r>
      <w:r w:rsidRPr="00552502">
        <w:rPr>
          <w:rFonts w:ascii="Century Gothic" w:eastAsia="Arial" w:hAnsi="Century Gothic"/>
          <w:szCs w:val="18"/>
        </w:rPr>
        <w:t>nd unmet across racial/ethnic groups and income levels. There are also differences between men and women and between young adults and older adults.</w:t>
      </w:r>
    </w:p>
    <w:p w14:paraId="110CABB4"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2E23DF46"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These findings have </w:t>
      </w:r>
      <w:proofErr w:type="gramStart"/>
      <w:r w:rsidRPr="00552502">
        <w:rPr>
          <w:rFonts w:ascii="Century Gothic" w:eastAsia="Arial" w:hAnsi="Century Gothic"/>
          <w:szCs w:val="18"/>
        </w:rPr>
        <w:t>several</w:t>
      </w:r>
      <w:proofErr w:type="gramEnd"/>
      <w:r w:rsidRPr="00552502">
        <w:rPr>
          <w:rFonts w:ascii="Century Gothic" w:eastAsia="Arial" w:hAnsi="Century Gothic"/>
          <w:szCs w:val="18"/>
        </w:rPr>
        <w:t xml:space="preserve"> implications for California</w:t>
      </w:r>
      <w:r w:rsidRPr="00552502">
        <w:rPr>
          <w:rFonts w:ascii="Century Gothic" w:eastAsia="Arial" w:hAnsi="Century Gothic"/>
          <w:szCs w:val="18"/>
        </w:rPr>
        <w:t>’s mental health workforce.</w:t>
      </w:r>
    </w:p>
    <w:p w14:paraId="313953D3"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7F51A5DB" w14:textId="77777777" w:rsidR="00000000" w:rsidRPr="00552502" w:rsidRDefault="00776440" w:rsidP="00552502">
      <w:pPr>
        <w:numPr>
          <w:ilvl w:val="0"/>
          <w:numId w:val="29"/>
        </w:numPr>
        <w:tabs>
          <w:tab w:val="left" w:pos="360"/>
          <w:tab w:val="left" w:pos="2610"/>
        </w:tabs>
        <w:spacing w:line="279" w:lineRule="auto"/>
        <w:ind w:left="360" w:right="220" w:hanging="359"/>
        <w:rPr>
          <w:rFonts w:ascii="Century Gothic" w:eastAsia="Arial" w:hAnsi="Century Gothic"/>
          <w:szCs w:val="18"/>
        </w:rPr>
      </w:pPr>
      <w:r w:rsidRPr="00552502">
        <w:rPr>
          <w:rFonts w:ascii="Century Gothic" w:eastAsia="Arial" w:hAnsi="Century Gothic"/>
          <w:szCs w:val="18"/>
        </w:rPr>
        <w:t>There is a need to inve</w:t>
      </w:r>
      <w:r w:rsidRPr="00552502">
        <w:rPr>
          <w:rFonts w:ascii="Century Gothic" w:eastAsia="Arial" w:hAnsi="Century Gothic"/>
          <w:szCs w:val="18"/>
        </w:rPr>
        <w:t xml:space="preserve">stigate whether shortages, maldistribution, and lack of racial/ethnic diversity among mental health professionals in California contribute to unmet need for mental health services or lead people to obtain mental health services from primary care providers </w:t>
      </w:r>
      <w:r w:rsidRPr="00552502">
        <w:rPr>
          <w:rFonts w:ascii="Century Gothic" w:eastAsia="Arial" w:hAnsi="Century Gothic"/>
          <w:szCs w:val="18"/>
        </w:rPr>
        <w:t>instead, or delay seeking care until they need inpatient treatment.</w:t>
      </w:r>
    </w:p>
    <w:p w14:paraId="7A54CB73" w14:textId="77777777" w:rsidR="00000000" w:rsidRPr="00552502" w:rsidRDefault="00776440" w:rsidP="00552502">
      <w:pPr>
        <w:tabs>
          <w:tab w:val="left" w:pos="2610"/>
        </w:tabs>
        <w:spacing w:line="1" w:lineRule="exact"/>
        <w:rPr>
          <w:rFonts w:ascii="Century Gothic" w:eastAsia="Arial" w:hAnsi="Century Gothic"/>
          <w:szCs w:val="18"/>
        </w:rPr>
      </w:pPr>
    </w:p>
    <w:p w14:paraId="220DF596" w14:textId="586EF926" w:rsidR="00000000" w:rsidRPr="00552502" w:rsidRDefault="00776440" w:rsidP="00552502">
      <w:pPr>
        <w:numPr>
          <w:ilvl w:val="0"/>
          <w:numId w:val="29"/>
        </w:numPr>
        <w:tabs>
          <w:tab w:val="left" w:pos="360"/>
          <w:tab w:val="left" w:pos="2610"/>
        </w:tabs>
        <w:spacing w:line="298" w:lineRule="auto"/>
        <w:ind w:left="360" w:right="160" w:hanging="359"/>
        <w:rPr>
          <w:rFonts w:ascii="Century Gothic" w:eastAsia="Arial" w:hAnsi="Century Gothic"/>
          <w:szCs w:val="18"/>
        </w:rPr>
      </w:pPr>
      <w:r w:rsidRPr="00552502">
        <w:rPr>
          <w:rFonts w:ascii="Century Gothic" w:eastAsia="Arial" w:hAnsi="Century Gothic"/>
          <w:szCs w:val="18"/>
        </w:rPr>
        <w:t>Disparities in prevalence of mental illness and unmet need for care indicate a need for mental health professionals who are prepared to work with young adults, low-income persons, and com</w:t>
      </w:r>
      <w:r w:rsidRPr="00552502">
        <w:rPr>
          <w:rFonts w:ascii="Century Gothic" w:eastAsia="Arial" w:hAnsi="Century Gothic"/>
          <w:szCs w:val="18"/>
        </w:rPr>
        <w:t>munities of color</w:t>
      </w:r>
      <w:r w:rsidRPr="00552502">
        <w:rPr>
          <w:rFonts w:ascii="Century Gothic" w:eastAsia="Arial" w:hAnsi="Century Gothic"/>
          <w:szCs w:val="18"/>
        </w:rPr>
        <w:t xml:space="preserve">—specifically </w:t>
      </w:r>
      <w:r w:rsidR="000A7208" w:rsidRPr="00552502">
        <w:rPr>
          <w:rFonts w:ascii="Century Gothic" w:eastAsia="Arial" w:hAnsi="Century Gothic"/>
          <w:szCs w:val="18"/>
        </w:rPr>
        <w:t>Black people</w:t>
      </w:r>
      <w:r w:rsidRPr="00552502">
        <w:rPr>
          <w:rFonts w:ascii="Century Gothic" w:eastAsia="Arial" w:hAnsi="Century Gothic"/>
          <w:szCs w:val="18"/>
        </w:rPr>
        <w:t>, Latinos, and Native Americans.</w:t>
      </w:r>
    </w:p>
    <w:p w14:paraId="0C934A3F"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099402B2" w14:textId="77777777" w:rsidR="00000000" w:rsidRPr="00552502" w:rsidRDefault="00776440" w:rsidP="00552502">
      <w:pPr>
        <w:tabs>
          <w:tab w:val="left" w:pos="2610"/>
        </w:tabs>
        <w:spacing w:line="298" w:lineRule="auto"/>
        <w:ind w:right="60"/>
        <w:rPr>
          <w:rFonts w:ascii="Century Gothic" w:eastAsia="Arial" w:hAnsi="Century Gothic"/>
          <w:szCs w:val="18"/>
        </w:rPr>
      </w:pPr>
      <w:r w:rsidRPr="00552502">
        <w:rPr>
          <w:rFonts w:ascii="Century Gothic" w:eastAsia="Arial" w:hAnsi="Century Gothic"/>
          <w:szCs w:val="18"/>
        </w:rPr>
        <w:t>Policymakers should commission additional research with subsequent years of data from the datasets discussed in this report to assess the impact of the ACA on use of mental health servi</w:t>
      </w:r>
      <w:r w:rsidRPr="00552502">
        <w:rPr>
          <w:rFonts w:ascii="Century Gothic" w:eastAsia="Arial" w:hAnsi="Century Gothic"/>
          <w:szCs w:val="18"/>
        </w:rPr>
        <w:t>ces and unmet need for services.</w:t>
      </w:r>
    </w:p>
    <w:p w14:paraId="0E3815CC"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18A8F041" w14:textId="3C50FD87" w:rsidR="00000000" w:rsidRPr="00552502" w:rsidRDefault="00776440" w:rsidP="00552502">
      <w:pPr>
        <w:tabs>
          <w:tab w:val="left" w:pos="2610"/>
        </w:tabs>
        <w:spacing w:line="320" w:lineRule="auto"/>
        <w:ind w:right="1380" w:firstLine="2"/>
        <w:rPr>
          <w:rFonts w:ascii="Century Gothic" w:eastAsia="Arial" w:hAnsi="Century Gothic"/>
          <w:szCs w:val="18"/>
        </w:rPr>
      </w:pPr>
      <w:r w:rsidRPr="00552502">
        <w:rPr>
          <w:rFonts w:ascii="Century Gothic" w:eastAsia="Arial" w:hAnsi="Century Gothic"/>
          <w:szCs w:val="18"/>
        </w:rPr>
        <w:t xml:space="preserve">The full report in which this executive </w:t>
      </w:r>
      <w:r w:rsidRPr="00552502">
        <w:rPr>
          <w:rFonts w:ascii="Century Gothic" w:eastAsia="Arial" w:hAnsi="Century Gothic"/>
          <w:szCs w:val="18"/>
        </w:rPr>
        <w:t>summary appe</w:t>
      </w:r>
      <w:r w:rsidRPr="00552502">
        <w:rPr>
          <w:rFonts w:ascii="Century Gothic" w:eastAsia="Arial" w:hAnsi="Century Gothic"/>
          <w:szCs w:val="18"/>
        </w:rPr>
        <w:t>ars can be obtained by emailing</w:t>
      </w:r>
      <w:r w:rsidRPr="00552502">
        <w:rPr>
          <w:rFonts w:ascii="Century Gothic" w:eastAsia="Arial" w:hAnsi="Century Gothic"/>
          <w:szCs w:val="18"/>
        </w:rPr>
        <w:t xml:space="preserve"> </w:t>
      </w:r>
      <w:r w:rsidRPr="00552502">
        <w:rPr>
          <w:rFonts w:ascii="Century Gothic" w:eastAsia="Arial" w:hAnsi="Century Gothic"/>
          <w:szCs w:val="18"/>
        </w:rPr>
        <w:t>mhsawet@oshpd.ca.gov.</w:t>
      </w:r>
    </w:p>
    <w:p w14:paraId="2415A97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13B28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4B556B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BCB6FD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68E2CA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54AAB6" w14:textId="77777777" w:rsidR="00000000" w:rsidRPr="00552502" w:rsidRDefault="00776440" w:rsidP="00552502">
      <w:pPr>
        <w:tabs>
          <w:tab w:val="left" w:pos="2610"/>
        </w:tabs>
        <w:spacing w:line="217" w:lineRule="exact"/>
        <w:rPr>
          <w:rFonts w:ascii="Century Gothic" w:eastAsia="Times New Roman" w:hAnsi="Century Gothic"/>
          <w:sz w:val="18"/>
          <w:szCs w:val="18"/>
        </w:rPr>
      </w:pPr>
    </w:p>
    <w:p w14:paraId="1468FC0D"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1A9A4828"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6" w:name="page27"/>
      <w:bookmarkEnd w:id="26"/>
      <w:r w:rsidRPr="00552502">
        <w:rPr>
          <w:rFonts w:ascii="Century Gothic" w:eastAsia="Arial" w:hAnsi="Century Gothic"/>
          <w:sz w:val="18"/>
          <w:szCs w:val="18"/>
        </w:rPr>
        <w:lastRenderedPageBreak/>
        <w:t>2020-2025 WET F</w:t>
      </w:r>
      <w:r w:rsidRPr="00552502">
        <w:rPr>
          <w:rFonts w:ascii="Century Gothic" w:eastAsia="Arial" w:hAnsi="Century Gothic"/>
          <w:sz w:val="18"/>
          <w:szCs w:val="18"/>
        </w:rPr>
        <w:t>ive-Year Plan</w:t>
      </w:r>
    </w:p>
    <w:p w14:paraId="2BCEDA4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99CFE2"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5CC8DA01"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Appendix 6: 2014-2017 Workforce Education and Training (WET) Program Evaluation</w:t>
      </w:r>
    </w:p>
    <w:p w14:paraId="20604E74"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29AE75CF" w14:textId="7CBE0BA4" w:rsidR="00000000" w:rsidRPr="00552502" w:rsidRDefault="00776440" w:rsidP="00552502">
      <w:pPr>
        <w:tabs>
          <w:tab w:val="left" w:pos="2610"/>
        </w:tabs>
        <w:spacing w:line="290" w:lineRule="auto"/>
        <w:rPr>
          <w:rFonts w:ascii="Century Gothic" w:eastAsia="Arial" w:hAnsi="Century Gothic"/>
          <w:szCs w:val="18"/>
        </w:rPr>
      </w:pPr>
      <w:r w:rsidRPr="00552502">
        <w:rPr>
          <w:rFonts w:ascii="Century Gothic" w:eastAsia="Arial" w:hAnsi="Century Gothic"/>
          <w:szCs w:val="18"/>
        </w:rPr>
        <w:t>The purpose of the WET Program is to improve the ability of the public mental health system (PMHS) to expand and retain mental health professionals. As part of</w:t>
      </w:r>
      <w:r w:rsidRPr="00552502">
        <w:rPr>
          <w:rFonts w:ascii="Century Gothic" w:eastAsia="Arial" w:hAnsi="Century Gothic"/>
          <w:szCs w:val="18"/>
        </w:rPr>
        <w:t xml:space="preserve"> developing the 2020-2025 Mental Health Services Act WET Five-Year Plan planning, Office of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(OSHPD) researchers analysed data for state-administered WET programs.</w:t>
      </w:r>
    </w:p>
    <w:p w14:paraId="24EA4C7C"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4B84F30F" w14:textId="7499F3AF" w:rsidR="00000000" w:rsidRPr="00552502" w:rsidRDefault="00776440" w:rsidP="00552502">
      <w:pPr>
        <w:tabs>
          <w:tab w:val="left" w:pos="2610"/>
        </w:tabs>
        <w:spacing w:line="297" w:lineRule="auto"/>
        <w:ind w:right="820"/>
        <w:rPr>
          <w:rFonts w:ascii="Century Gothic" w:eastAsia="Arial" w:hAnsi="Century Gothic"/>
          <w:szCs w:val="18"/>
        </w:rPr>
      </w:pPr>
      <w:r w:rsidRPr="00552502">
        <w:rPr>
          <w:rFonts w:ascii="Century Gothic" w:eastAsia="Arial" w:hAnsi="Century Gothic"/>
          <w:szCs w:val="18"/>
        </w:rPr>
        <w:t>This section summarizes the evaluation findings fr</w:t>
      </w:r>
      <w:r w:rsidRPr="00552502">
        <w:rPr>
          <w:rFonts w:ascii="Century Gothic" w:eastAsia="Arial" w:hAnsi="Century Gothic"/>
          <w:szCs w:val="18"/>
        </w:rPr>
        <w:t xml:space="preserve">om Fiscal Year (FY) 2014-15 through FY 2016- 17 and describes the seven </w:t>
      </w:r>
      <w:r w:rsidR="000A7208" w:rsidRPr="00552502">
        <w:rPr>
          <w:rFonts w:ascii="Century Gothic" w:eastAsia="Arial" w:hAnsi="Century Gothic"/>
          <w:szCs w:val="18"/>
        </w:rPr>
        <w:t>state-wide</w:t>
      </w:r>
      <w:r w:rsidRPr="00552502">
        <w:rPr>
          <w:rFonts w:ascii="Century Gothic" w:eastAsia="Arial" w:hAnsi="Century Gothic"/>
          <w:szCs w:val="18"/>
        </w:rPr>
        <w:t xml:space="preserve"> WET programs. This report addresses the following research topics:</w:t>
      </w:r>
    </w:p>
    <w:p w14:paraId="466D6143" w14:textId="77777777" w:rsidR="00000000" w:rsidRPr="00552502" w:rsidRDefault="00776440" w:rsidP="00552502">
      <w:pPr>
        <w:tabs>
          <w:tab w:val="left" w:pos="2610"/>
        </w:tabs>
        <w:spacing w:line="225" w:lineRule="exact"/>
        <w:rPr>
          <w:rFonts w:ascii="Century Gothic" w:eastAsia="Times New Roman" w:hAnsi="Century Gothic"/>
          <w:sz w:val="18"/>
          <w:szCs w:val="18"/>
        </w:rPr>
      </w:pPr>
    </w:p>
    <w:p w14:paraId="6D3926DF" w14:textId="77777777" w:rsidR="00000000" w:rsidRPr="00552502" w:rsidRDefault="00776440" w:rsidP="00552502">
      <w:pPr>
        <w:numPr>
          <w:ilvl w:val="0"/>
          <w:numId w:val="30"/>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What workforce preparation and development services were provided and to whom?</w:t>
      </w:r>
    </w:p>
    <w:p w14:paraId="4495298E" w14:textId="77777777" w:rsidR="00000000" w:rsidRPr="00552502" w:rsidRDefault="00776440" w:rsidP="00552502">
      <w:pPr>
        <w:tabs>
          <w:tab w:val="left" w:pos="2610"/>
        </w:tabs>
        <w:spacing w:line="327" w:lineRule="exact"/>
        <w:rPr>
          <w:rFonts w:ascii="Century Gothic" w:eastAsia="Arial" w:hAnsi="Century Gothic"/>
          <w:szCs w:val="18"/>
        </w:rPr>
      </w:pPr>
    </w:p>
    <w:p w14:paraId="2967FFD5" w14:textId="77777777" w:rsidR="00000000" w:rsidRPr="00552502" w:rsidRDefault="00776440" w:rsidP="00552502">
      <w:pPr>
        <w:numPr>
          <w:ilvl w:val="0"/>
          <w:numId w:val="30"/>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Did each WET program adher</w:t>
      </w:r>
      <w:r w:rsidRPr="00552502">
        <w:rPr>
          <w:rFonts w:ascii="Century Gothic" w:eastAsia="Arial" w:hAnsi="Century Gothic"/>
          <w:szCs w:val="18"/>
        </w:rPr>
        <w:t>e to their proposed project plan?</w:t>
      </w:r>
    </w:p>
    <w:p w14:paraId="15CE60A7" w14:textId="77777777" w:rsidR="00000000" w:rsidRPr="00552502" w:rsidRDefault="00776440" w:rsidP="00552502">
      <w:pPr>
        <w:tabs>
          <w:tab w:val="left" w:pos="2610"/>
        </w:tabs>
        <w:spacing w:line="327" w:lineRule="exact"/>
        <w:rPr>
          <w:rFonts w:ascii="Century Gothic" w:eastAsia="Arial" w:hAnsi="Century Gothic"/>
          <w:szCs w:val="18"/>
        </w:rPr>
      </w:pPr>
    </w:p>
    <w:p w14:paraId="295EAB14" w14:textId="6003FAFD" w:rsidR="00000000" w:rsidRPr="00552502" w:rsidRDefault="00776440" w:rsidP="00552502">
      <w:pPr>
        <w:numPr>
          <w:ilvl w:val="0"/>
          <w:numId w:val="30"/>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 xml:space="preserve">What impact has each WET program had on the PMHS </w:t>
      </w:r>
      <w:r w:rsidR="000A7208" w:rsidRPr="00552502">
        <w:rPr>
          <w:rFonts w:ascii="Century Gothic" w:eastAsia="Arial" w:hAnsi="Century Gothic"/>
          <w:szCs w:val="18"/>
        </w:rPr>
        <w:t>state-wide</w:t>
      </w:r>
      <w:r w:rsidRPr="00552502">
        <w:rPr>
          <w:rFonts w:ascii="Century Gothic" w:eastAsia="Arial" w:hAnsi="Century Gothic"/>
          <w:szCs w:val="18"/>
        </w:rPr>
        <w:t xml:space="preserve"> healthcare workforce?</w:t>
      </w:r>
    </w:p>
    <w:p w14:paraId="2FD5F1E3" w14:textId="77777777" w:rsidR="00000000" w:rsidRPr="00552502" w:rsidRDefault="00776440" w:rsidP="00552502">
      <w:pPr>
        <w:tabs>
          <w:tab w:val="left" w:pos="2610"/>
        </w:tabs>
        <w:spacing w:line="327" w:lineRule="exact"/>
        <w:rPr>
          <w:rFonts w:ascii="Century Gothic" w:eastAsia="Times New Roman" w:hAnsi="Century Gothic"/>
          <w:sz w:val="18"/>
          <w:szCs w:val="18"/>
        </w:rPr>
      </w:pPr>
    </w:p>
    <w:p w14:paraId="3DAD6037"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WET Program Background</w:t>
      </w:r>
    </w:p>
    <w:p w14:paraId="3F50F426" w14:textId="77777777" w:rsidR="00000000" w:rsidRPr="00552502" w:rsidRDefault="00776440" w:rsidP="00552502">
      <w:pPr>
        <w:tabs>
          <w:tab w:val="left" w:pos="2610"/>
        </w:tabs>
        <w:spacing w:line="336" w:lineRule="exact"/>
        <w:rPr>
          <w:rFonts w:ascii="Century Gothic" w:eastAsia="Times New Roman" w:hAnsi="Century Gothic"/>
          <w:sz w:val="18"/>
          <w:szCs w:val="18"/>
        </w:rPr>
      </w:pPr>
    </w:p>
    <w:p w14:paraId="1FB32B4D"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Programs</w:t>
      </w:r>
    </w:p>
    <w:p w14:paraId="3790E61D" w14:textId="77777777" w:rsidR="00000000" w:rsidRPr="00552502" w:rsidRDefault="00776440" w:rsidP="00552502">
      <w:pPr>
        <w:tabs>
          <w:tab w:val="left" w:pos="2610"/>
        </w:tabs>
        <w:spacing w:line="325" w:lineRule="exact"/>
        <w:rPr>
          <w:rFonts w:ascii="Century Gothic" w:eastAsia="Times New Roman" w:hAnsi="Century Gothic"/>
          <w:sz w:val="18"/>
          <w:szCs w:val="18"/>
        </w:rPr>
      </w:pPr>
    </w:p>
    <w:p w14:paraId="4CD8C8C4"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state-administered WET programs fall into one of two groups:</w:t>
      </w:r>
    </w:p>
    <w:p w14:paraId="339AE610"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5878CC00"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Programs Serving Individuals</w:t>
      </w:r>
    </w:p>
    <w:p w14:paraId="2D371430" w14:textId="77777777" w:rsidR="00000000" w:rsidRPr="00552502" w:rsidRDefault="00776440" w:rsidP="00552502">
      <w:pPr>
        <w:tabs>
          <w:tab w:val="left" w:pos="2610"/>
        </w:tabs>
        <w:spacing w:line="345" w:lineRule="exact"/>
        <w:rPr>
          <w:rFonts w:ascii="Century Gothic" w:eastAsia="Times New Roman" w:hAnsi="Century Gothic"/>
          <w:sz w:val="18"/>
          <w:szCs w:val="18"/>
        </w:rPr>
      </w:pPr>
    </w:p>
    <w:p w14:paraId="350E3667" w14:textId="77777777" w:rsidR="00000000" w:rsidRPr="00552502" w:rsidRDefault="00776440" w:rsidP="00552502">
      <w:pPr>
        <w:numPr>
          <w:ilvl w:val="0"/>
          <w:numId w:val="31"/>
        </w:numPr>
        <w:tabs>
          <w:tab w:val="left" w:pos="360"/>
          <w:tab w:val="left" w:pos="2610"/>
        </w:tabs>
        <w:spacing w:line="282" w:lineRule="auto"/>
        <w:ind w:left="360" w:right="1160" w:hanging="359"/>
        <w:rPr>
          <w:rFonts w:ascii="Century Gothic" w:eastAsia="Arial" w:hAnsi="Century Gothic"/>
          <w:szCs w:val="18"/>
        </w:rPr>
      </w:pPr>
      <w:r w:rsidRPr="00552502">
        <w:rPr>
          <w:rFonts w:ascii="Century Gothic" w:eastAsia="Arial" w:hAnsi="Century Gothic"/>
          <w:szCs w:val="18"/>
        </w:rPr>
        <w:t>Education</w:t>
      </w:r>
      <w:r w:rsidRPr="00552502">
        <w:rPr>
          <w:rFonts w:ascii="Century Gothic" w:eastAsia="Arial" w:hAnsi="Century Gothic"/>
          <w:szCs w:val="18"/>
        </w:rPr>
        <w:t>al Stipend: Provide stipends to graduate students in certain mental health professions agreeing to practice in the PMHS following graduation.</w:t>
      </w:r>
    </w:p>
    <w:p w14:paraId="7D49D366" w14:textId="77777777" w:rsidR="00000000" w:rsidRPr="00552502" w:rsidRDefault="00776440" w:rsidP="00552502">
      <w:pPr>
        <w:numPr>
          <w:ilvl w:val="0"/>
          <w:numId w:val="31"/>
        </w:numPr>
        <w:tabs>
          <w:tab w:val="left" w:pos="360"/>
          <w:tab w:val="left" w:pos="2610"/>
        </w:tabs>
        <w:spacing w:line="280" w:lineRule="auto"/>
        <w:ind w:left="360" w:right="80" w:hanging="359"/>
        <w:rPr>
          <w:rFonts w:ascii="Century Gothic" w:eastAsia="Arial" w:hAnsi="Century Gothic"/>
          <w:szCs w:val="18"/>
        </w:rPr>
      </w:pPr>
      <w:r w:rsidRPr="00552502">
        <w:rPr>
          <w:rFonts w:ascii="Century Gothic" w:eastAsia="Arial" w:hAnsi="Century Gothic"/>
          <w:szCs w:val="18"/>
        </w:rPr>
        <w:t>Mental Health Loan Assumption Program (MHLAP): Increase the number of PMHS providers hired and retained by the PMH</w:t>
      </w:r>
      <w:r w:rsidRPr="00552502">
        <w:rPr>
          <w:rFonts w:ascii="Century Gothic" w:eastAsia="Arial" w:hAnsi="Century Gothic"/>
          <w:szCs w:val="18"/>
        </w:rPr>
        <w:t>S by repaying loans of mental health professions and personnel in exchange for working in the PMHS.</w:t>
      </w:r>
    </w:p>
    <w:p w14:paraId="143FE2EC" w14:textId="77777777" w:rsidR="00000000" w:rsidRPr="00552502" w:rsidRDefault="00776440" w:rsidP="00552502">
      <w:pPr>
        <w:tabs>
          <w:tab w:val="left" w:pos="2610"/>
        </w:tabs>
        <w:spacing w:line="2" w:lineRule="exact"/>
        <w:rPr>
          <w:rFonts w:ascii="Century Gothic" w:eastAsia="Arial" w:hAnsi="Century Gothic"/>
          <w:szCs w:val="18"/>
        </w:rPr>
      </w:pPr>
    </w:p>
    <w:p w14:paraId="71F13CBE" w14:textId="77777777" w:rsidR="00000000" w:rsidRPr="00552502" w:rsidRDefault="00776440" w:rsidP="00552502">
      <w:pPr>
        <w:numPr>
          <w:ilvl w:val="0"/>
          <w:numId w:val="31"/>
        </w:numPr>
        <w:tabs>
          <w:tab w:val="left" w:pos="360"/>
          <w:tab w:val="left" w:pos="2610"/>
        </w:tabs>
        <w:spacing w:line="283" w:lineRule="auto"/>
        <w:ind w:left="360" w:right="340" w:hanging="359"/>
        <w:rPr>
          <w:rFonts w:ascii="Century Gothic" w:eastAsia="Arial" w:hAnsi="Century Gothic"/>
          <w:szCs w:val="18"/>
        </w:rPr>
      </w:pPr>
      <w:r w:rsidRPr="00552502">
        <w:rPr>
          <w:rFonts w:ascii="Century Gothic" w:eastAsia="Arial" w:hAnsi="Century Gothic"/>
          <w:szCs w:val="18"/>
        </w:rPr>
        <w:t>Peer Personnel Preparation: Support the training and job placement of individuals with lived experience in the PMHS.</w:t>
      </w:r>
    </w:p>
    <w:p w14:paraId="4EB42A07" w14:textId="3FE56E98" w:rsidR="00000000" w:rsidRPr="00552502" w:rsidRDefault="000A7208" w:rsidP="00552502">
      <w:pPr>
        <w:numPr>
          <w:ilvl w:val="0"/>
          <w:numId w:val="31"/>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Cal SEARCH</w:t>
      </w:r>
      <w:r w:rsidR="00776440" w:rsidRPr="00552502">
        <w:rPr>
          <w:rFonts w:ascii="Century Gothic" w:eastAsia="Arial" w:hAnsi="Century Gothic"/>
          <w:szCs w:val="18"/>
        </w:rPr>
        <w:t>: Increase the recruitment an</w:t>
      </w:r>
      <w:r w:rsidR="00776440" w:rsidRPr="00552502">
        <w:rPr>
          <w:rFonts w:ascii="Century Gothic" w:eastAsia="Arial" w:hAnsi="Century Gothic"/>
          <w:szCs w:val="18"/>
        </w:rPr>
        <w:t>d retention of culturally competent staff.</w:t>
      </w:r>
    </w:p>
    <w:p w14:paraId="70BD22AF"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22E8931B"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Programs Serving Groups</w:t>
      </w:r>
    </w:p>
    <w:p w14:paraId="4F602C47" w14:textId="77777777" w:rsidR="00000000" w:rsidRPr="00552502" w:rsidRDefault="00776440" w:rsidP="00552502">
      <w:pPr>
        <w:tabs>
          <w:tab w:val="left" w:pos="2610"/>
        </w:tabs>
        <w:spacing w:line="345" w:lineRule="exact"/>
        <w:rPr>
          <w:rFonts w:ascii="Century Gothic" w:eastAsia="Times New Roman" w:hAnsi="Century Gothic"/>
          <w:sz w:val="18"/>
          <w:szCs w:val="18"/>
        </w:rPr>
      </w:pPr>
    </w:p>
    <w:p w14:paraId="378F85D9" w14:textId="77777777" w:rsidR="00000000" w:rsidRPr="00552502" w:rsidRDefault="00776440" w:rsidP="00552502">
      <w:pPr>
        <w:numPr>
          <w:ilvl w:val="0"/>
          <w:numId w:val="32"/>
        </w:numPr>
        <w:tabs>
          <w:tab w:val="left" w:pos="360"/>
          <w:tab w:val="left" w:pos="2610"/>
        </w:tabs>
        <w:spacing w:line="282" w:lineRule="auto"/>
        <w:ind w:left="360" w:right="360" w:hanging="358"/>
        <w:rPr>
          <w:rFonts w:ascii="Century Gothic" w:eastAsia="Arial" w:hAnsi="Century Gothic"/>
          <w:szCs w:val="18"/>
        </w:rPr>
      </w:pPr>
      <w:r w:rsidRPr="00552502">
        <w:rPr>
          <w:rFonts w:ascii="Century Gothic" w:eastAsia="Arial" w:hAnsi="Century Gothic"/>
          <w:szCs w:val="18"/>
        </w:rPr>
        <w:t>Educational Capacity: Expands training capacity and provide clinical rotations for psychiatry residents and psychiatric mental health nurse practitioners in the PMHS.</w:t>
      </w:r>
    </w:p>
    <w:p w14:paraId="180E9872" w14:textId="77777777" w:rsidR="00000000" w:rsidRPr="00552502" w:rsidRDefault="00776440" w:rsidP="00552502">
      <w:pPr>
        <w:numPr>
          <w:ilvl w:val="0"/>
          <w:numId w:val="32"/>
        </w:numPr>
        <w:tabs>
          <w:tab w:val="left" w:pos="360"/>
          <w:tab w:val="left" w:pos="2610"/>
        </w:tabs>
        <w:spacing w:line="283" w:lineRule="auto"/>
        <w:ind w:left="360" w:right="160" w:hanging="358"/>
        <w:rPr>
          <w:rFonts w:ascii="Century Gothic" w:eastAsia="Arial" w:hAnsi="Century Gothic"/>
          <w:szCs w:val="18"/>
        </w:rPr>
      </w:pPr>
      <w:r w:rsidRPr="00552502">
        <w:rPr>
          <w:rFonts w:ascii="Century Gothic" w:eastAsia="Arial" w:hAnsi="Century Gothic"/>
          <w:szCs w:val="18"/>
        </w:rPr>
        <w:t xml:space="preserve">Consumer and Family </w:t>
      </w:r>
      <w:r w:rsidRPr="00552502">
        <w:rPr>
          <w:rFonts w:ascii="Century Gothic" w:eastAsia="Arial" w:hAnsi="Century Gothic"/>
          <w:szCs w:val="18"/>
        </w:rPr>
        <w:t>Member Employment (CFME): Increase the number of consumers and family members employed in the PMHS.</w:t>
      </w:r>
    </w:p>
    <w:p w14:paraId="02FB1340" w14:textId="77777777" w:rsidR="00000000" w:rsidRPr="00552502" w:rsidRDefault="00776440" w:rsidP="00552502">
      <w:pPr>
        <w:numPr>
          <w:ilvl w:val="0"/>
          <w:numId w:val="32"/>
        </w:numPr>
        <w:tabs>
          <w:tab w:val="left" w:pos="360"/>
          <w:tab w:val="left" w:pos="2610"/>
        </w:tabs>
        <w:spacing w:line="298" w:lineRule="auto"/>
        <w:ind w:left="360" w:right="420" w:hanging="358"/>
        <w:rPr>
          <w:rFonts w:ascii="Century Gothic" w:eastAsia="Arial" w:hAnsi="Century Gothic"/>
          <w:szCs w:val="18"/>
        </w:rPr>
      </w:pPr>
      <w:r w:rsidRPr="00552502">
        <w:rPr>
          <w:rFonts w:ascii="Century Gothic" w:eastAsia="Arial" w:hAnsi="Century Gothic"/>
          <w:szCs w:val="18"/>
        </w:rPr>
        <w:t>Mini Grants: Strengthen educational foundational knowledge of the PMHS by providing underrepresented and/or disadvantaged individuals with program support f</w:t>
      </w:r>
      <w:r w:rsidRPr="00552502">
        <w:rPr>
          <w:rFonts w:ascii="Century Gothic" w:eastAsia="Arial" w:hAnsi="Century Gothic"/>
          <w:szCs w:val="18"/>
        </w:rPr>
        <w:t>or exploring and pursing healthcare careers.</w:t>
      </w:r>
    </w:p>
    <w:p w14:paraId="751E3CD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40FEB1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1BB38D0" w14:textId="77777777" w:rsidR="00000000" w:rsidRPr="00552502" w:rsidRDefault="00776440" w:rsidP="00552502">
      <w:pPr>
        <w:tabs>
          <w:tab w:val="left" w:pos="2610"/>
        </w:tabs>
        <w:spacing w:line="259" w:lineRule="exact"/>
        <w:rPr>
          <w:rFonts w:ascii="Century Gothic" w:eastAsia="Times New Roman" w:hAnsi="Century Gothic"/>
          <w:sz w:val="18"/>
          <w:szCs w:val="18"/>
        </w:rPr>
      </w:pPr>
    </w:p>
    <w:p w14:paraId="69F0A67C"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502FC2CE"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7" w:name="page28"/>
      <w:bookmarkEnd w:id="27"/>
      <w:r w:rsidRPr="00552502">
        <w:rPr>
          <w:rFonts w:ascii="Century Gothic" w:eastAsia="Arial" w:hAnsi="Century Gothic"/>
          <w:sz w:val="18"/>
          <w:szCs w:val="18"/>
        </w:rPr>
        <w:lastRenderedPageBreak/>
        <w:t>2020-2025 WET Five-Year Plan</w:t>
      </w:r>
    </w:p>
    <w:p w14:paraId="535137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DB1F77" w14:textId="77777777" w:rsidR="00000000" w:rsidRPr="00552502" w:rsidRDefault="00776440" w:rsidP="00552502">
      <w:pPr>
        <w:tabs>
          <w:tab w:val="left" w:pos="2610"/>
        </w:tabs>
        <w:spacing w:line="289" w:lineRule="exact"/>
        <w:rPr>
          <w:rFonts w:ascii="Century Gothic" w:eastAsia="Times New Roman" w:hAnsi="Century Gothic"/>
          <w:sz w:val="18"/>
          <w:szCs w:val="18"/>
        </w:rPr>
      </w:pPr>
    </w:p>
    <w:p w14:paraId="0A53040E" w14:textId="05EEE371" w:rsidR="00000000" w:rsidRPr="00552502" w:rsidRDefault="00776440" w:rsidP="00552502">
      <w:pPr>
        <w:numPr>
          <w:ilvl w:val="0"/>
          <w:numId w:val="33"/>
        </w:numPr>
        <w:tabs>
          <w:tab w:val="left" w:pos="360"/>
          <w:tab w:val="left" w:pos="2610"/>
        </w:tabs>
        <w:spacing w:line="298" w:lineRule="auto"/>
        <w:ind w:left="360" w:right="20" w:hanging="360"/>
        <w:rPr>
          <w:rFonts w:ascii="Century Gothic" w:eastAsia="Arial" w:hAnsi="Century Gothic"/>
          <w:szCs w:val="18"/>
        </w:rPr>
      </w:pPr>
      <w:r w:rsidRPr="00552502">
        <w:rPr>
          <w:rFonts w:ascii="Century Gothic" w:eastAsia="Arial" w:hAnsi="Century Gothic"/>
          <w:szCs w:val="18"/>
        </w:rPr>
        <w:t xml:space="preserve">Retention: Increase the continued employment of PMHS personnel identified as high priority by county </w:t>
      </w:r>
      <w:r w:rsidR="000A7208" w:rsidRPr="00552502">
        <w:rPr>
          <w:rFonts w:ascii="Century Gothic" w:eastAsia="Arial" w:hAnsi="Century Gothic"/>
          <w:szCs w:val="18"/>
        </w:rPr>
        <w:t>behavioural</w:t>
      </w:r>
      <w:r w:rsidRPr="00552502">
        <w:rPr>
          <w:rFonts w:ascii="Century Gothic" w:eastAsia="Arial" w:hAnsi="Century Gothic"/>
          <w:szCs w:val="18"/>
        </w:rPr>
        <w:t xml:space="preserve"> health agencies, by developing and enhancing evidence-ba</w:t>
      </w:r>
      <w:r w:rsidRPr="00552502">
        <w:rPr>
          <w:rFonts w:ascii="Century Gothic" w:eastAsia="Arial" w:hAnsi="Century Gothic"/>
          <w:szCs w:val="18"/>
        </w:rPr>
        <w:t>sed and community-identified practices.</w:t>
      </w:r>
    </w:p>
    <w:p w14:paraId="2DCF4F40"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05200CA4"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Personnel</w:t>
      </w:r>
    </w:p>
    <w:p w14:paraId="3991A082"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22C7662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WET personnel who participated in state-administered WET programs fell into three categories:</w:t>
      </w:r>
    </w:p>
    <w:p w14:paraId="56A6D895" w14:textId="77777777" w:rsidR="00000000" w:rsidRPr="00552502" w:rsidRDefault="00776440" w:rsidP="00552502">
      <w:pPr>
        <w:tabs>
          <w:tab w:val="left" w:pos="2610"/>
        </w:tabs>
        <w:spacing w:line="345" w:lineRule="exact"/>
        <w:rPr>
          <w:rFonts w:ascii="Century Gothic" w:eastAsia="Times New Roman" w:hAnsi="Century Gothic"/>
          <w:sz w:val="18"/>
          <w:szCs w:val="18"/>
        </w:rPr>
      </w:pPr>
    </w:p>
    <w:p w14:paraId="59CFB3FA" w14:textId="77777777" w:rsidR="00000000" w:rsidRPr="00552502" w:rsidRDefault="00776440" w:rsidP="00552502">
      <w:pPr>
        <w:numPr>
          <w:ilvl w:val="0"/>
          <w:numId w:val="34"/>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Prescribing Clinicians</w:t>
      </w:r>
    </w:p>
    <w:p w14:paraId="10387496" w14:textId="77777777" w:rsidR="00000000" w:rsidRPr="00552502" w:rsidRDefault="00776440" w:rsidP="00552502">
      <w:pPr>
        <w:tabs>
          <w:tab w:val="left" w:pos="2610"/>
        </w:tabs>
        <w:spacing w:line="51" w:lineRule="exact"/>
        <w:rPr>
          <w:rFonts w:ascii="Century Gothic" w:eastAsia="Arial" w:hAnsi="Century Gothic"/>
          <w:szCs w:val="18"/>
        </w:rPr>
      </w:pPr>
    </w:p>
    <w:p w14:paraId="60DD4E25" w14:textId="77777777" w:rsidR="00000000" w:rsidRPr="00552502" w:rsidRDefault="00776440" w:rsidP="00552502">
      <w:pPr>
        <w:numPr>
          <w:ilvl w:val="0"/>
          <w:numId w:val="34"/>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Non-Prescribing Licensed Clinicians</w:t>
      </w:r>
    </w:p>
    <w:p w14:paraId="250BCF5D" w14:textId="77777777" w:rsidR="00000000" w:rsidRPr="00552502" w:rsidRDefault="00776440" w:rsidP="00552502">
      <w:pPr>
        <w:tabs>
          <w:tab w:val="left" w:pos="2610"/>
        </w:tabs>
        <w:spacing w:line="54" w:lineRule="exact"/>
        <w:rPr>
          <w:rFonts w:ascii="Century Gothic" w:eastAsia="Arial" w:hAnsi="Century Gothic"/>
          <w:szCs w:val="18"/>
        </w:rPr>
      </w:pPr>
    </w:p>
    <w:p w14:paraId="511EE82B" w14:textId="77777777" w:rsidR="00000000" w:rsidRPr="00552502" w:rsidRDefault="00776440" w:rsidP="00552502">
      <w:pPr>
        <w:numPr>
          <w:ilvl w:val="0"/>
          <w:numId w:val="34"/>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Non-Licensed Personnel</w:t>
      </w:r>
    </w:p>
    <w:p w14:paraId="29BD9B1B" w14:textId="77777777" w:rsidR="00000000" w:rsidRPr="00552502" w:rsidRDefault="00776440" w:rsidP="00552502">
      <w:pPr>
        <w:tabs>
          <w:tab w:val="left" w:pos="2610"/>
        </w:tabs>
        <w:spacing w:line="324" w:lineRule="exact"/>
        <w:rPr>
          <w:rFonts w:ascii="Century Gothic" w:eastAsia="Times New Roman" w:hAnsi="Century Gothic"/>
          <w:sz w:val="18"/>
          <w:szCs w:val="18"/>
        </w:rPr>
      </w:pPr>
    </w:p>
    <w:p w14:paraId="69F41A58"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Evaluation Findings</w:t>
      </w:r>
    </w:p>
    <w:p w14:paraId="54A3A35E" w14:textId="77777777" w:rsidR="00000000" w:rsidRPr="00552502" w:rsidRDefault="00776440" w:rsidP="00552502">
      <w:pPr>
        <w:tabs>
          <w:tab w:val="left" w:pos="2610"/>
        </w:tabs>
        <w:spacing w:line="339" w:lineRule="exact"/>
        <w:rPr>
          <w:rFonts w:ascii="Century Gothic" w:eastAsia="Times New Roman" w:hAnsi="Century Gothic"/>
          <w:sz w:val="18"/>
          <w:szCs w:val="18"/>
        </w:rPr>
      </w:pPr>
    </w:p>
    <w:p w14:paraId="24BF4197" w14:textId="77777777" w:rsidR="00000000" w:rsidRPr="00552502" w:rsidRDefault="00776440" w:rsidP="00552502">
      <w:pPr>
        <w:tabs>
          <w:tab w:val="left" w:pos="2610"/>
        </w:tabs>
        <w:spacing w:line="326" w:lineRule="auto"/>
        <w:ind w:right="80"/>
        <w:rPr>
          <w:rFonts w:ascii="Century Gothic" w:eastAsia="Arial" w:hAnsi="Century Gothic"/>
          <w:b/>
          <w:i/>
          <w:szCs w:val="18"/>
        </w:rPr>
      </w:pPr>
      <w:r w:rsidRPr="00552502">
        <w:rPr>
          <w:rFonts w:ascii="Century Gothic" w:eastAsia="Arial" w:hAnsi="Century Gothic"/>
          <w:b/>
          <w:i/>
          <w:szCs w:val="18"/>
        </w:rPr>
        <w:t>Res</w:t>
      </w:r>
      <w:r w:rsidRPr="00552502">
        <w:rPr>
          <w:rFonts w:ascii="Century Gothic" w:eastAsia="Arial" w:hAnsi="Century Gothic"/>
          <w:b/>
          <w:i/>
          <w:szCs w:val="18"/>
        </w:rPr>
        <w:t xml:space="preserve">earch Topic One: What workforce preparation and development services </w:t>
      </w:r>
      <w:proofErr w:type="gramStart"/>
      <w:r w:rsidRPr="00552502">
        <w:rPr>
          <w:rFonts w:ascii="Century Gothic" w:eastAsia="Arial" w:hAnsi="Century Gothic"/>
          <w:b/>
          <w:i/>
          <w:szCs w:val="18"/>
        </w:rPr>
        <w:t>were provided</w:t>
      </w:r>
      <w:proofErr w:type="gramEnd"/>
      <w:r w:rsidRPr="00552502">
        <w:rPr>
          <w:rFonts w:ascii="Century Gothic" w:eastAsia="Arial" w:hAnsi="Century Gothic"/>
          <w:b/>
          <w:i/>
          <w:szCs w:val="18"/>
        </w:rPr>
        <w:t xml:space="preserve"> and to whom?</w:t>
      </w:r>
    </w:p>
    <w:p w14:paraId="5843FBAC" w14:textId="77777777" w:rsidR="00000000" w:rsidRPr="00552502" w:rsidRDefault="00776440" w:rsidP="00552502">
      <w:pPr>
        <w:tabs>
          <w:tab w:val="left" w:pos="2610"/>
        </w:tabs>
        <w:spacing w:line="179" w:lineRule="exact"/>
        <w:rPr>
          <w:rFonts w:ascii="Century Gothic" w:eastAsia="Times New Roman" w:hAnsi="Century Gothic"/>
          <w:sz w:val="18"/>
          <w:szCs w:val="18"/>
        </w:rPr>
      </w:pPr>
    </w:p>
    <w:p w14:paraId="431AC9B4" w14:textId="77777777" w:rsidR="00000000" w:rsidRPr="00552502" w:rsidRDefault="00776440" w:rsidP="00552502">
      <w:pPr>
        <w:tabs>
          <w:tab w:val="left" w:pos="2610"/>
        </w:tabs>
        <w:spacing w:line="283" w:lineRule="auto"/>
        <w:ind w:right="480"/>
        <w:rPr>
          <w:rFonts w:ascii="Century Gothic" w:eastAsia="Arial" w:hAnsi="Century Gothic"/>
          <w:szCs w:val="18"/>
        </w:rPr>
      </w:pPr>
      <w:r w:rsidRPr="00552502">
        <w:rPr>
          <w:rFonts w:ascii="Century Gothic" w:eastAsia="Arial" w:hAnsi="Century Gothic"/>
          <w:szCs w:val="18"/>
        </w:rPr>
        <w:t>OSHPD staff gathered the following data from individual program progress reports and annual summary reports:</w:t>
      </w:r>
    </w:p>
    <w:p w14:paraId="75B8DE85"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503D963E" w14:textId="77777777" w:rsidR="00000000" w:rsidRPr="00552502" w:rsidRDefault="00776440" w:rsidP="00552502">
      <w:pPr>
        <w:numPr>
          <w:ilvl w:val="0"/>
          <w:numId w:val="35"/>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Context (WET program, program type)</w:t>
      </w:r>
    </w:p>
    <w:p w14:paraId="65B9A129" w14:textId="77777777" w:rsidR="00000000" w:rsidRPr="00552502" w:rsidRDefault="00776440" w:rsidP="00552502">
      <w:pPr>
        <w:tabs>
          <w:tab w:val="left" w:pos="2610"/>
        </w:tabs>
        <w:spacing w:line="51" w:lineRule="exact"/>
        <w:rPr>
          <w:rFonts w:ascii="Century Gothic" w:eastAsia="Arial" w:hAnsi="Century Gothic"/>
          <w:szCs w:val="18"/>
        </w:rPr>
      </w:pPr>
    </w:p>
    <w:p w14:paraId="1D689D87" w14:textId="77777777" w:rsidR="00000000" w:rsidRPr="00552502" w:rsidRDefault="00776440" w:rsidP="00552502">
      <w:pPr>
        <w:numPr>
          <w:ilvl w:val="0"/>
          <w:numId w:val="35"/>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The volume o</w:t>
      </w:r>
      <w:r w:rsidRPr="00552502">
        <w:rPr>
          <w:rFonts w:ascii="Century Gothic" w:eastAsia="Arial" w:hAnsi="Century Gothic"/>
          <w:szCs w:val="18"/>
        </w:rPr>
        <w:t>f individuals served</w:t>
      </w:r>
    </w:p>
    <w:p w14:paraId="517012A4" w14:textId="77777777" w:rsidR="00000000" w:rsidRPr="00552502" w:rsidRDefault="00776440" w:rsidP="00552502">
      <w:pPr>
        <w:tabs>
          <w:tab w:val="left" w:pos="2610"/>
        </w:tabs>
        <w:spacing w:line="54" w:lineRule="exact"/>
        <w:rPr>
          <w:rFonts w:ascii="Century Gothic" w:eastAsia="Arial" w:hAnsi="Century Gothic"/>
          <w:szCs w:val="18"/>
        </w:rPr>
      </w:pPr>
    </w:p>
    <w:p w14:paraId="53880C2C" w14:textId="77777777" w:rsidR="00000000" w:rsidRPr="00552502" w:rsidRDefault="00776440" w:rsidP="00552502">
      <w:pPr>
        <w:numPr>
          <w:ilvl w:val="0"/>
          <w:numId w:val="35"/>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Participant demographics (race/ethnicity, non-English languages spoken, lived experience)</w:t>
      </w:r>
    </w:p>
    <w:p w14:paraId="2547D1B9" w14:textId="77777777" w:rsidR="00000000" w:rsidRPr="00552502" w:rsidRDefault="00776440" w:rsidP="00552502">
      <w:pPr>
        <w:tabs>
          <w:tab w:val="left" w:pos="2610"/>
        </w:tabs>
        <w:spacing w:line="51" w:lineRule="exact"/>
        <w:rPr>
          <w:rFonts w:ascii="Century Gothic" w:eastAsia="Arial" w:hAnsi="Century Gothic"/>
          <w:szCs w:val="18"/>
        </w:rPr>
      </w:pPr>
    </w:p>
    <w:p w14:paraId="4F456299" w14:textId="77777777" w:rsidR="00000000" w:rsidRPr="00552502" w:rsidRDefault="00776440" w:rsidP="00552502">
      <w:pPr>
        <w:numPr>
          <w:ilvl w:val="0"/>
          <w:numId w:val="35"/>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Counties served</w:t>
      </w:r>
    </w:p>
    <w:p w14:paraId="33E470DB"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5DCA6343"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Volume of Individuals Served</w:t>
      </w:r>
    </w:p>
    <w:p w14:paraId="384EFC26"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492C0C7B"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tables below summarize the participation counts for each program from FY 2014-15 to</w:t>
      </w:r>
    </w:p>
    <w:p w14:paraId="39E799E2" w14:textId="77777777" w:rsidR="00000000" w:rsidRPr="00552502" w:rsidRDefault="00776440" w:rsidP="00552502">
      <w:pPr>
        <w:tabs>
          <w:tab w:val="left" w:pos="2610"/>
        </w:tabs>
        <w:spacing w:line="37" w:lineRule="exact"/>
        <w:rPr>
          <w:rFonts w:ascii="Century Gothic" w:eastAsia="Times New Roman" w:hAnsi="Century Gothic"/>
          <w:sz w:val="18"/>
          <w:szCs w:val="18"/>
        </w:rPr>
      </w:pPr>
    </w:p>
    <w:p w14:paraId="05074CB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FY 2016</w:t>
      </w:r>
      <w:r w:rsidRPr="00552502">
        <w:rPr>
          <w:rFonts w:ascii="Century Gothic" w:eastAsia="Arial" w:hAnsi="Century Gothic"/>
          <w:szCs w:val="18"/>
        </w:rPr>
        <w:t>-17:</w:t>
      </w:r>
    </w:p>
    <w:p w14:paraId="0416EB9D" w14:textId="77777777" w:rsidR="00000000" w:rsidRPr="00552502" w:rsidRDefault="00776440" w:rsidP="00552502">
      <w:pPr>
        <w:tabs>
          <w:tab w:val="left" w:pos="2610"/>
        </w:tabs>
        <w:spacing w:line="296" w:lineRule="exact"/>
        <w:rPr>
          <w:rFonts w:ascii="Century Gothic" w:eastAsia="Times New Roman" w:hAnsi="Century Gothic"/>
          <w:sz w:val="18"/>
          <w:szCs w:val="18"/>
        </w:rPr>
      </w:pPr>
    </w:p>
    <w:tbl>
      <w:tblPr>
        <w:tblW w:w="0" w:type="auto"/>
        <w:tblInd w:w="90" w:type="dxa"/>
        <w:tblLayout w:type="fixed"/>
        <w:tblCellMar>
          <w:top w:w="0" w:type="dxa"/>
          <w:left w:w="0" w:type="dxa"/>
          <w:bottom w:w="0" w:type="dxa"/>
          <w:right w:w="0" w:type="dxa"/>
        </w:tblCellMar>
        <w:tblLook w:val="0000" w:firstRow="0" w:lastRow="0" w:firstColumn="0" w:lastColumn="0" w:noHBand="0" w:noVBand="0"/>
      </w:tblPr>
      <w:tblGrid>
        <w:gridCol w:w="120"/>
        <w:gridCol w:w="1400"/>
        <w:gridCol w:w="120"/>
        <w:gridCol w:w="100"/>
        <w:gridCol w:w="1760"/>
        <w:gridCol w:w="120"/>
        <w:gridCol w:w="100"/>
        <w:gridCol w:w="1040"/>
        <w:gridCol w:w="120"/>
        <w:gridCol w:w="100"/>
        <w:gridCol w:w="1040"/>
        <w:gridCol w:w="120"/>
        <w:gridCol w:w="100"/>
        <w:gridCol w:w="1040"/>
        <w:gridCol w:w="120"/>
        <w:gridCol w:w="100"/>
        <w:gridCol w:w="1000"/>
        <w:gridCol w:w="140"/>
      </w:tblGrid>
      <w:tr w:rsidR="00000000" w:rsidRPr="00552502" w14:paraId="2C42F5F5" w14:textId="77777777">
        <w:trPr>
          <w:trHeight w:val="315"/>
        </w:trPr>
        <w:tc>
          <w:tcPr>
            <w:tcW w:w="120" w:type="dxa"/>
            <w:tcBorders>
              <w:top w:val="single" w:sz="8" w:space="0" w:color="auto"/>
              <w:left w:val="single" w:sz="8" w:space="0" w:color="auto"/>
              <w:bottom w:val="single" w:sz="8" w:space="0" w:color="B4C6E7"/>
            </w:tcBorders>
            <w:shd w:val="clear" w:color="auto" w:fill="B4C6E7"/>
            <w:vAlign w:val="bottom"/>
          </w:tcPr>
          <w:p w14:paraId="7E59A56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vMerge w:val="restart"/>
            <w:tcBorders>
              <w:top w:val="single" w:sz="8" w:space="0" w:color="auto"/>
              <w:bottom w:val="single" w:sz="8" w:space="0" w:color="auto"/>
            </w:tcBorders>
            <w:shd w:val="clear" w:color="auto" w:fill="B4C6E7"/>
            <w:vAlign w:val="bottom"/>
          </w:tcPr>
          <w:p w14:paraId="502C13B3" w14:textId="77777777" w:rsidR="00000000" w:rsidRPr="00552502" w:rsidRDefault="00776440" w:rsidP="00552502">
            <w:pPr>
              <w:tabs>
                <w:tab w:val="left" w:pos="2610"/>
              </w:tabs>
              <w:spacing w:line="0" w:lineRule="atLeast"/>
              <w:rPr>
                <w:rFonts w:ascii="Century Gothic" w:eastAsia="Arial" w:hAnsi="Century Gothic"/>
                <w:b/>
                <w:sz w:val="18"/>
                <w:szCs w:val="18"/>
                <w:shd w:val="clear" w:color="auto" w:fill="B4C6E7"/>
              </w:rPr>
            </w:pPr>
            <w:r w:rsidRPr="00552502">
              <w:rPr>
                <w:rFonts w:ascii="Century Gothic" w:eastAsia="Arial" w:hAnsi="Century Gothic"/>
                <w:b/>
                <w:sz w:val="18"/>
                <w:szCs w:val="18"/>
                <w:shd w:val="clear" w:color="auto" w:fill="B4C6E7"/>
              </w:rPr>
              <w:t>Program Type</w:t>
            </w:r>
          </w:p>
        </w:tc>
        <w:tc>
          <w:tcPr>
            <w:tcW w:w="120" w:type="dxa"/>
            <w:tcBorders>
              <w:top w:val="single" w:sz="8" w:space="0" w:color="auto"/>
              <w:bottom w:val="single" w:sz="8" w:space="0" w:color="B4C6E7"/>
              <w:right w:val="single" w:sz="8" w:space="0" w:color="auto"/>
            </w:tcBorders>
            <w:shd w:val="clear" w:color="auto" w:fill="B4C6E7"/>
            <w:vAlign w:val="bottom"/>
          </w:tcPr>
          <w:p w14:paraId="45FC906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top w:val="single" w:sz="8" w:space="0" w:color="auto"/>
              <w:bottom w:val="single" w:sz="8" w:space="0" w:color="B4C6E7"/>
            </w:tcBorders>
            <w:shd w:val="clear" w:color="auto" w:fill="B4C6E7"/>
            <w:vAlign w:val="bottom"/>
          </w:tcPr>
          <w:p w14:paraId="053D434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760" w:type="dxa"/>
            <w:vMerge w:val="restart"/>
            <w:tcBorders>
              <w:top w:val="single" w:sz="8" w:space="0" w:color="auto"/>
              <w:bottom w:val="single" w:sz="8" w:space="0" w:color="auto"/>
            </w:tcBorders>
            <w:shd w:val="clear" w:color="auto" w:fill="B4C6E7"/>
            <w:vAlign w:val="bottom"/>
          </w:tcPr>
          <w:p w14:paraId="1A4A8536" w14:textId="77777777" w:rsidR="00000000" w:rsidRPr="00552502" w:rsidRDefault="00776440" w:rsidP="00552502">
            <w:pPr>
              <w:tabs>
                <w:tab w:val="left" w:pos="2610"/>
              </w:tabs>
              <w:spacing w:line="0" w:lineRule="atLeast"/>
              <w:rPr>
                <w:rFonts w:ascii="Century Gothic" w:eastAsia="Arial" w:hAnsi="Century Gothic"/>
                <w:b/>
                <w:sz w:val="18"/>
                <w:szCs w:val="18"/>
              </w:rPr>
            </w:pPr>
            <w:r w:rsidRPr="00552502">
              <w:rPr>
                <w:rFonts w:ascii="Century Gothic" w:eastAsia="Arial" w:hAnsi="Century Gothic"/>
                <w:b/>
                <w:sz w:val="18"/>
                <w:szCs w:val="18"/>
              </w:rPr>
              <w:t>WET Program</w:t>
            </w:r>
          </w:p>
        </w:tc>
        <w:tc>
          <w:tcPr>
            <w:tcW w:w="120" w:type="dxa"/>
            <w:tcBorders>
              <w:top w:val="single" w:sz="8" w:space="0" w:color="auto"/>
              <w:bottom w:val="single" w:sz="8" w:space="0" w:color="B4C6E7"/>
              <w:right w:val="single" w:sz="8" w:space="0" w:color="auto"/>
            </w:tcBorders>
            <w:shd w:val="clear" w:color="auto" w:fill="B4C6E7"/>
            <w:vAlign w:val="bottom"/>
          </w:tcPr>
          <w:p w14:paraId="37E5259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top w:val="single" w:sz="8" w:space="0" w:color="auto"/>
              <w:bottom w:val="single" w:sz="8" w:space="0" w:color="B4C6E7"/>
            </w:tcBorders>
            <w:shd w:val="clear" w:color="auto" w:fill="B4C6E7"/>
            <w:vAlign w:val="bottom"/>
          </w:tcPr>
          <w:p w14:paraId="6CE0A5F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560" w:type="dxa"/>
            <w:gridSpan w:val="7"/>
            <w:tcBorders>
              <w:top w:val="single" w:sz="8" w:space="0" w:color="auto"/>
              <w:bottom w:val="single" w:sz="8" w:space="0" w:color="B4C6E7"/>
            </w:tcBorders>
            <w:shd w:val="clear" w:color="auto" w:fill="B4C6E7"/>
            <w:vAlign w:val="bottom"/>
          </w:tcPr>
          <w:p w14:paraId="014BDBD6" w14:textId="77777777" w:rsidR="00000000" w:rsidRPr="00552502" w:rsidRDefault="00776440" w:rsidP="00552502">
            <w:pPr>
              <w:tabs>
                <w:tab w:val="left" w:pos="2610"/>
              </w:tabs>
              <w:spacing w:line="0" w:lineRule="atLeast"/>
              <w:ind w:right="420"/>
              <w:jc w:val="right"/>
              <w:rPr>
                <w:rFonts w:ascii="Century Gothic" w:eastAsia="Arial" w:hAnsi="Century Gothic"/>
                <w:b/>
                <w:sz w:val="18"/>
                <w:szCs w:val="18"/>
              </w:rPr>
            </w:pPr>
            <w:r w:rsidRPr="00552502">
              <w:rPr>
                <w:rFonts w:ascii="Century Gothic" w:eastAsia="Arial" w:hAnsi="Century Gothic"/>
                <w:b/>
                <w:sz w:val="18"/>
                <w:szCs w:val="18"/>
              </w:rPr>
              <w:t>Participants by Fiscal Year</w:t>
            </w:r>
          </w:p>
        </w:tc>
        <w:tc>
          <w:tcPr>
            <w:tcW w:w="120" w:type="dxa"/>
            <w:tcBorders>
              <w:top w:val="single" w:sz="8" w:space="0" w:color="auto"/>
              <w:bottom w:val="single" w:sz="8" w:space="0" w:color="B4C6E7"/>
              <w:right w:val="single" w:sz="8" w:space="0" w:color="auto"/>
            </w:tcBorders>
            <w:shd w:val="clear" w:color="auto" w:fill="B4C6E7"/>
            <w:vAlign w:val="bottom"/>
          </w:tcPr>
          <w:p w14:paraId="563D51D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top w:val="single" w:sz="8" w:space="0" w:color="auto"/>
              <w:bottom w:val="single" w:sz="8" w:space="0" w:color="B4C6E7"/>
            </w:tcBorders>
            <w:shd w:val="clear" w:color="auto" w:fill="B4C6E7"/>
            <w:vAlign w:val="bottom"/>
          </w:tcPr>
          <w:p w14:paraId="0978BE2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0" w:type="dxa"/>
            <w:vMerge w:val="restart"/>
            <w:tcBorders>
              <w:top w:val="single" w:sz="8" w:space="0" w:color="auto"/>
              <w:bottom w:val="single" w:sz="8" w:space="0" w:color="auto"/>
            </w:tcBorders>
            <w:shd w:val="clear" w:color="auto" w:fill="B4C6E7"/>
            <w:vAlign w:val="bottom"/>
          </w:tcPr>
          <w:p w14:paraId="7823D3CD" w14:textId="77777777" w:rsidR="00000000" w:rsidRPr="00552502" w:rsidRDefault="00776440" w:rsidP="00552502">
            <w:pPr>
              <w:tabs>
                <w:tab w:val="left" w:pos="2610"/>
              </w:tabs>
              <w:spacing w:line="0" w:lineRule="atLeast"/>
              <w:ind w:right="160"/>
              <w:jc w:val="right"/>
              <w:rPr>
                <w:rFonts w:ascii="Century Gothic" w:eastAsia="Arial" w:hAnsi="Century Gothic"/>
                <w:b/>
                <w:sz w:val="18"/>
                <w:szCs w:val="18"/>
              </w:rPr>
            </w:pPr>
            <w:r w:rsidRPr="00552502">
              <w:rPr>
                <w:rFonts w:ascii="Century Gothic" w:eastAsia="Arial" w:hAnsi="Century Gothic"/>
                <w:b/>
                <w:sz w:val="18"/>
                <w:szCs w:val="18"/>
              </w:rPr>
              <w:t>Total</w:t>
            </w:r>
          </w:p>
        </w:tc>
        <w:tc>
          <w:tcPr>
            <w:tcW w:w="140" w:type="dxa"/>
            <w:tcBorders>
              <w:top w:val="single" w:sz="8" w:space="0" w:color="auto"/>
              <w:bottom w:val="single" w:sz="8" w:space="0" w:color="B4C6E7"/>
              <w:right w:val="single" w:sz="8" w:space="0" w:color="auto"/>
            </w:tcBorders>
            <w:shd w:val="clear" w:color="auto" w:fill="B4C6E7"/>
            <w:vAlign w:val="bottom"/>
          </w:tcPr>
          <w:p w14:paraId="1181666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7567846B" w14:textId="77777777">
        <w:trPr>
          <w:trHeight w:val="100"/>
        </w:trPr>
        <w:tc>
          <w:tcPr>
            <w:tcW w:w="120" w:type="dxa"/>
            <w:tcBorders>
              <w:top w:val="single" w:sz="8" w:space="0" w:color="B4C6E7"/>
              <w:left w:val="single" w:sz="8" w:space="0" w:color="auto"/>
            </w:tcBorders>
            <w:shd w:val="clear" w:color="auto" w:fill="B4C6E7"/>
            <w:vAlign w:val="bottom"/>
          </w:tcPr>
          <w:p w14:paraId="1FE27EBD"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400" w:type="dxa"/>
            <w:vMerge/>
            <w:tcBorders>
              <w:top w:val="single" w:sz="8" w:space="0" w:color="auto"/>
            </w:tcBorders>
            <w:shd w:val="clear" w:color="auto" w:fill="B4C6E7"/>
            <w:vAlign w:val="bottom"/>
          </w:tcPr>
          <w:p w14:paraId="4F24DE1E"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20" w:type="dxa"/>
            <w:tcBorders>
              <w:top w:val="single" w:sz="8" w:space="0" w:color="B4C6E7"/>
              <w:right w:val="single" w:sz="8" w:space="0" w:color="auto"/>
            </w:tcBorders>
            <w:shd w:val="clear" w:color="auto" w:fill="B4C6E7"/>
            <w:vAlign w:val="bottom"/>
          </w:tcPr>
          <w:p w14:paraId="546A0D59"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B4C6E7"/>
            </w:tcBorders>
            <w:shd w:val="clear" w:color="auto" w:fill="B4C6E7"/>
            <w:vAlign w:val="bottom"/>
          </w:tcPr>
          <w:p w14:paraId="038EF11E"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760" w:type="dxa"/>
            <w:vMerge/>
            <w:tcBorders>
              <w:top w:val="single" w:sz="8" w:space="0" w:color="auto"/>
            </w:tcBorders>
            <w:shd w:val="clear" w:color="auto" w:fill="B4C6E7"/>
            <w:vAlign w:val="bottom"/>
          </w:tcPr>
          <w:p w14:paraId="1DC4C0F3"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20" w:type="dxa"/>
            <w:tcBorders>
              <w:top w:val="single" w:sz="8" w:space="0" w:color="B4C6E7"/>
              <w:right w:val="single" w:sz="8" w:space="0" w:color="auto"/>
            </w:tcBorders>
            <w:shd w:val="clear" w:color="auto" w:fill="B4C6E7"/>
            <w:vAlign w:val="bottom"/>
          </w:tcPr>
          <w:p w14:paraId="202AF4D5"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auto"/>
            </w:tcBorders>
            <w:shd w:val="clear" w:color="auto" w:fill="B4C6E7"/>
            <w:vAlign w:val="bottom"/>
          </w:tcPr>
          <w:p w14:paraId="2AFF5EF4"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40" w:type="dxa"/>
            <w:vMerge w:val="restart"/>
            <w:tcBorders>
              <w:top w:val="single" w:sz="8" w:space="0" w:color="auto"/>
            </w:tcBorders>
            <w:shd w:val="clear" w:color="auto" w:fill="B4C6E7"/>
            <w:vAlign w:val="bottom"/>
          </w:tcPr>
          <w:p w14:paraId="21EA8CBC"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2014-15</w:t>
            </w:r>
          </w:p>
        </w:tc>
        <w:tc>
          <w:tcPr>
            <w:tcW w:w="120" w:type="dxa"/>
            <w:tcBorders>
              <w:top w:val="single" w:sz="8" w:space="0" w:color="auto"/>
              <w:right w:val="single" w:sz="8" w:space="0" w:color="auto"/>
            </w:tcBorders>
            <w:shd w:val="clear" w:color="auto" w:fill="B4C6E7"/>
            <w:vAlign w:val="bottom"/>
          </w:tcPr>
          <w:p w14:paraId="3E25D6D2"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auto"/>
            </w:tcBorders>
            <w:shd w:val="clear" w:color="auto" w:fill="B4C6E7"/>
            <w:vAlign w:val="bottom"/>
          </w:tcPr>
          <w:p w14:paraId="4CAF1DEA"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40" w:type="dxa"/>
            <w:vMerge w:val="restart"/>
            <w:tcBorders>
              <w:top w:val="single" w:sz="8" w:space="0" w:color="auto"/>
            </w:tcBorders>
            <w:shd w:val="clear" w:color="auto" w:fill="B4C6E7"/>
            <w:vAlign w:val="bottom"/>
          </w:tcPr>
          <w:p w14:paraId="751B7BDC"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2015-16</w:t>
            </w:r>
          </w:p>
        </w:tc>
        <w:tc>
          <w:tcPr>
            <w:tcW w:w="120" w:type="dxa"/>
            <w:tcBorders>
              <w:top w:val="single" w:sz="8" w:space="0" w:color="auto"/>
              <w:right w:val="single" w:sz="8" w:space="0" w:color="auto"/>
            </w:tcBorders>
            <w:shd w:val="clear" w:color="auto" w:fill="B4C6E7"/>
            <w:vAlign w:val="bottom"/>
          </w:tcPr>
          <w:p w14:paraId="3A6BAFA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auto"/>
            </w:tcBorders>
            <w:shd w:val="clear" w:color="auto" w:fill="B4C6E7"/>
            <w:vAlign w:val="bottom"/>
          </w:tcPr>
          <w:p w14:paraId="503EF9A1"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40" w:type="dxa"/>
            <w:vMerge w:val="restart"/>
            <w:tcBorders>
              <w:top w:val="single" w:sz="8" w:space="0" w:color="auto"/>
            </w:tcBorders>
            <w:shd w:val="clear" w:color="auto" w:fill="B4C6E7"/>
            <w:vAlign w:val="bottom"/>
          </w:tcPr>
          <w:p w14:paraId="1AFB6C68"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2016-17</w:t>
            </w:r>
          </w:p>
        </w:tc>
        <w:tc>
          <w:tcPr>
            <w:tcW w:w="120" w:type="dxa"/>
            <w:tcBorders>
              <w:top w:val="single" w:sz="8" w:space="0" w:color="auto"/>
              <w:right w:val="single" w:sz="8" w:space="0" w:color="auto"/>
            </w:tcBorders>
            <w:shd w:val="clear" w:color="auto" w:fill="B4C6E7"/>
            <w:vAlign w:val="bottom"/>
          </w:tcPr>
          <w:p w14:paraId="3A7AA03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B4C6E7"/>
            </w:tcBorders>
            <w:shd w:val="clear" w:color="auto" w:fill="B4C6E7"/>
            <w:vAlign w:val="bottom"/>
          </w:tcPr>
          <w:p w14:paraId="0D61D81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0" w:type="dxa"/>
            <w:vMerge/>
            <w:tcBorders>
              <w:top w:val="single" w:sz="8" w:space="0" w:color="auto"/>
            </w:tcBorders>
            <w:shd w:val="clear" w:color="auto" w:fill="B4C6E7"/>
            <w:vAlign w:val="bottom"/>
          </w:tcPr>
          <w:p w14:paraId="7DABD054"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40" w:type="dxa"/>
            <w:tcBorders>
              <w:top w:val="single" w:sz="8" w:space="0" w:color="B4C6E7"/>
              <w:right w:val="single" w:sz="8" w:space="0" w:color="auto"/>
            </w:tcBorders>
            <w:shd w:val="clear" w:color="auto" w:fill="B4C6E7"/>
            <w:vAlign w:val="bottom"/>
          </w:tcPr>
          <w:p w14:paraId="43642EE3"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r>
      <w:tr w:rsidR="00000000" w:rsidRPr="00552502" w14:paraId="4F9B4758" w14:textId="77777777">
        <w:trPr>
          <w:trHeight w:val="190"/>
        </w:trPr>
        <w:tc>
          <w:tcPr>
            <w:tcW w:w="120" w:type="dxa"/>
            <w:tcBorders>
              <w:left w:val="single" w:sz="8" w:space="0" w:color="auto"/>
              <w:bottom w:val="single" w:sz="8" w:space="0" w:color="B4C6E7"/>
            </w:tcBorders>
            <w:shd w:val="clear" w:color="auto" w:fill="B4C6E7"/>
            <w:vAlign w:val="bottom"/>
          </w:tcPr>
          <w:p w14:paraId="1F4FE16D"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400" w:type="dxa"/>
            <w:tcBorders>
              <w:bottom w:val="single" w:sz="8" w:space="0" w:color="B4C6E7"/>
            </w:tcBorders>
            <w:shd w:val="clear" w:color="auto" w:fill="B4C6E7"/>
            <w:vAlign w:val="bottom"/>
          </w:tcPr>
          <w:p w14:paraId="5687E372"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20" w:type="dxa"/>
            <w:tcBorders>
              <w:bottom w:val="single" w:sz="8" w:space="0" w:color="B4C6E7"/>
              <w:right w:val="single" w:sz="8" w:space="0" w:color="auto"/>
            </w:tcBorders>
            <w:shd w:val="clear" w:color="auto" w:fill="B4C6E7"/>
            <w:vAlign w:val="bottom"/>
          </w:tcPr>
          <w:p w14:paraId="362D65E1"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 w:type="dxa"/>
            <w:tcBorders>
              <w:bottom w:val="single" w:sz="8" w:space="0" w:color="B4C6E7"/>
            </w:tcBorders>
            <w:shd w:val="clear" w:color="auto" w:fill="B4C6E7"/>
            <w:vAlign w:val="bottom"/>
          </w:tcPr>
          <w:p w14:paraId="06AA3DF0"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760" w:type="dxa"/>
            <w:tcBorders>
              <w:bottom w:val="single" w:sz="8" w:space="0" w:color="B4C6E7"/>
            </w:tcBorders>
            <w:shd w:val="clear" w:color="auto" w:fill="B4C6E7"/>
            <w:vAlign w:val="bottom"/>
          </w:tcPr>
          <w:p w14:paraId="4C16C175"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20" w:type="dxa"/>
            <w:tcBorders>
              <w:bottom w:val="single" w:sz="8" w:space="0" w:color="B4C6E7"/>
              <w:right w:val="single" w:sz="8" w:space="0" w:color="auto"/>
            </w:tcBorders>
            <w:shd w:val="clear" w:color="auto" w:fill="B4C6E7"/>
            <w:vAlign w:val="bottom"/>
          </w:tcPr>
          <w:p w14:paraId="200871DC"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 w:type="dxa"/>
            <w:tcBorders>
              <w:bottom w:val="single" w:sz="8" w:space="0" w:color="B4C6E7"/>
            </w:tcBorders>
            <w:shd w:val="clear" w:color="auto" w:fill="B4C6E7"/>
            <w:vAlign w:val="bottom"/>
          </w:tcPr>
          <w:p w14:paraId="7F04BBEA"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40" w:type="dxa"/>
            <w:vMerge/>
            <w:tcBorders>
              <w:bottom w:val="single" w:sz="8" w:space="0" w:color="B4C6E7"/>
            </w:tcBorders>
            <w:shd w:val="clear" w:color="auto" w:fill="B4C6E7"/>
            <w:vAlign w:val="bottom"/>
          </w:tcPr>
          <w:p w14:paraId="73AA0CA5"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20" w:type="dxa"/>
            <w:tcBorders>
              <w:bottom w:val="single" w:sz="8" w:space="0" w:color="B4C6E7"/>
              <w:right w:val="single" w:sz="8" w:space="0" w:color="auto"/>
            </w:tcBorders>
            <w:shd w:val="clear" w:color="auto" w:fill="B4C6E7"/>
            <w:vAlign w:val="bottom"/>
          </w:tcPr>
          <w:p w14:paraId="5DB413E5"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 w:type="dxa"/>
            <w:tcBorders>
              <w:bottom w:val="single" w:sz="8" w:space="0" w:color="B4C6E7"/>
            </w:tcBorders>
            <w:shd w:val="clear" w:color="auto" w:fill="B4C6E7"/>
            <w:vAlign w:val="bottom"/>
          </w:tcPr>
          <w:p w14:paraId="606C1F11"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40" w:type="dxa"/>
            <w:vMerge/>
            <w:tcBorders>
              <w:bottom w:val="single" w:sz="8" w:space="0" w:color="B4C6E7"/>
            </w:tcBorders>
            <w:shd w:val="clear" w:color="auto" w:fill="B4C6E7"/>
            <w:vAlign w:val="bottom"/>
          </w:tcPr>
          <w:p w14:paraId="2EF0B814"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20" w:type="dxa"/>
            <w:tcBorders>
              <w:bottom w:val="single" w:sz="8" w:space="0" w:color="B4C6E7"/>
              <w:right w:val="single" w:sz="8" w:space="0" w:color="auto"/>
            </w:tcBorders>
            <w:shd w:val="clear" w:color="auto" w:fill="B4C6E7"/>
            <w:vAlign w:val="bottom"/>
          </w:tcPr>
          <w:p w14:paraId="63D29621"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 w:type="dxa"/>
            <w:tcBorders>
              <w:bottom w:val="single" w:sz="8" w:space="0" w:color="B4C6E7"/>
            </w:tcBorders>
            <w:shd w:val="clear" w:color="auto" w:fill="B4C6E7"/>
            <w:vAlign w:val="bottom"/>
          </w:tcPr>
          <w:p w14:paraId="20D6590A"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40" w:type="dxa"/>
            <w:vMerge/>
            <w:tcBorders>
              <w:bottom w:val="single" w:sz="8" w:space="0" w:color="B4C6E7"/>
            </w:tcBorders>
            <w:shd w:val="clear" w:color="auto" w:fill="B4C6E7"/>
            <w:vAlign w:val="bottom"/>
          </w:tcPr>
          <w:p w14:paraId="5A22A16F"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20" w:type="dxa"/>
            <w:tcBorders>
              <w:bottom w:val="single" w:sz="8" w:space="0" w:color="B4C6E7"/>
              <w:right w:val="single" w:sz="8" w:space="0" w:color="auto"/>
            </w:tcBorders>
            <w:shd w:val="clear" w:color="auto" w:fill="B4C6E7"/>
            <w:vAlign w:val="bottom"/>
          </w:tcPr>
          <w:p w14:paraId="7D980021"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 w:type="dxa"/>
            <w:tcBorders>
              <w:bottom w:val="single" w:sz="8" w:space="0" w:color="B4C6E7"/>
            </w:tcBorders>
            <w:shd w:val="clear" w:color="auto" w:fill="B4C6E7"/>
            <w:vAlign w:val="bottom"/>
          </w:tcPr>
          <w:p w14:paraId="4B49E5E7"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000" w:type="dxa"/>
            <w:tcBorders>
              <w:bottom w:val="single" w:sz="8" w:space="0" w:color="B4C6E7"/>
            </w:tcBorders>
            <w:shd w:val="clear" w:color="auto" w:fill="B4C6E7"/>
            <w:vAlign w:val="bottom"/>
          </w:tcPr>
          <w:p w14:paraId="6D05A8C1"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c>
          <w:tcPr>
            <w:tcW w:w="140" w:type="dxa"/>
            <w:tcBorders>
              <w:bottom w:val="single" w:sz="8" w:space="0" w:color="B4C6E7"/>
              <w:right w:val="single" w:sz="8" w:space="0" w:color="auto"/>
            </w:tcBorders>
            <w:shd w:val="clear" w:color="auto" w:fill="B4C6E7"/>
            <w:vAlign w:val="bottom"/>
          </w:tcPr>
          <w:p w14:paraId="0D27EC27" w14:textId="77777777" w:rsidR="00000000" w:rsidRPr="00552502" w:rsidRDefault="00776440" w:rsidP="00552502">
            <w:pPr>
              <w:tabs>
                <w:tab w:val="left" w:pos="2610"/>
              </w:tabs>
              <w:spacing w:line="0" w:lineRule="atLeast"/>
              <w:rPr>
                <w:rFonts w:ascii="Century Gothic" w:eastAsia="Times New Roman" w:hAnsi="Century Gothic"/>
                <w:sz w:val="14"/>
                <w:szCs w:val="18"/>
              </w:rPr>
            </w:pPr>
          </w:p>
        </w:tc>
      </w:tr>
      <w:tr w:rsidR="00000000" w:rsidRPr="00552502" w14:paraId="20260BB0" w14:textId="77777777">
        <w:trPr>
          <w:trHeight w:val="288"/>
        </w:trPr>
        <w:tc>
          <w:tcPr>
            <w:tcW w:w="120" w:type="dxa"/>
            <w:tcBorders>
              <w:top w:val="single" w:sz="8" w:space="0" w:color="auto"/>
              <w:left w:val="single" w:sz="8" w:space="0" w:color="auto"/>
            </w:tcBorders>
            <w:shd w:val="clear" w:color="auto" w:fill="auto"/>
            <w:vAlign w:val="bottom"/>
          </w:tcPr>
          <w:p w14:paraId="130CD72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520" w:type="dxa"/>
            <w:gridSpan w:val="2"/>
            <w:tcBorders>
              <w:top w:val="single" w:sz="8" w:space="0" w:color="auto"/>
              <w:right w:val="single" w:sz="8" w:space="0" w:color="auto"/>
            </w:tcBorders>
            <w:shd w:val="clear" w:color="auto" w:fill="auto"/>
            <w:vAlign w:val="bottom"/>
          </w:tcPr>
          <w:p w14:paraId="6EA5F6DC"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Individuals</w:t>
            </w:r>
          </w:p>
        </w:tc>
        <w:tc>
          <w:tcPr>
            <w:tcW w:w="100" w:type="dxa"/>
            <w:tcBorders>
              <w:top w:val="single" w:sz="8" w:space="0" w:color="auto"/>
              <w:bottom w:val="single" w:sz="8" w:space="0" w:color="auto"/>
            </w:tcBorders>
            <w:shd w:val="clear" w:color="auto" w:fill="auto"/>
            <w:vAlign w:val="bottom"/>
          </w:tcPr>
          <w:p w14:paraId="6FFC490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top w:val="single" w:sz="8" w:space="0" w:color="auto"/>
              <w:bottom w:val="single" w:sz="8" w:space="0" w:color="auto"/>
              <w:right w:val="single" w:sz="8" w:space="0" w:color="auto"/>
            </w:tcBorders>
            <w:shd w:val="clear" w:color="auto" w:fill="auto"/>
            <w:vAlign w:val="bottom"/>
          </w:tcPr>
          <w:p w14:paraId="3C89D1EE"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MHLAP</w:t>
            </w:r>
          </w:p>
        </w:tc>
        <w:tc>
          <w:tcPr>
            <w:tcW w:w="1140" w:type="dxa"/>
            <w:gridSpan w:val="2"/>
            <w:tcBorders>
              <w:top w:val="single" w:sz="8" w:space="0" w:color="auto"/>
              <w:bottom w:val="single" w:sz="8" w:space="0" w:color="auto"/>
            </w:tcBorders>
            <w:shd w:val="clear" w:color="auto" w:fill="auto"/>
            <w:vAlign w:val="bottom"/>
          </w:tcPr>
          <w:p w14:paraId="0E476936"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1,085</w:t>
            </w:r>
          </w:p>
        </w:tc>
        <w:tc>
          <w:tcPr>
            <w:tcW w:w="120" w:type="dxa"/>
            <w:tcBorders>
              <w:top w:val="single" w:sz="8" w:space="0" w:color="auto"/>
              <w:bottom w:val="single" w:sz="8" w:space="0" w:color="auto"/>
              <w:right w:val="single" w:sz="8" w:space="0" w:color="auto"/>
            </w:tcBorders>
            <w:shd w:val="clear" w:color="auto" w:fill="auto"/>
            <w:vAlign w:val="bottom"/>
          </w:tcPr>
          <w:p w14:paraId="649BF69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top w:val="single" w:sz="8" w:space="0" w:color="auto"/>
              <w:bottom w:val="single" w:sz="8" w:space="0" w:color="auto"/>
            </w:tcBorders>
            <w:shd w:val="clear" w:color="auto" w:fill="auto"/>
            <w:vAlign w:val="bottom"/>
          </w:tcPr>
          <w:p w14:paraId="4E50AF24"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1,528</w:t>
            </w:r>
          </w:p>
        </w:tc>
        <w:tc>
          <w:tcPr>
            <w:tcW w:w="120" w:type="dxa"/>
            <w:tcBorders>
              <w:top w:val="single" w:sz="8" w:space="0" w:color="auto"/>
              <w:bottom w:val="single" w:sz="8" w:space="0" w:color="auto"/>
              <w:right w:val="single" w:sz="8" w:space="0" w:color="auto"/>
            </w:tcBorders>
            <w:shd w:val="clear" w:color="auto" w:fill="auto"/>
            <w:vAlign w:val="bottom"/>
          </w:tcPr>
          <w:p w14:paraId="085BC43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top w:val="single" w:sz="8" w:space="0" w:color="auto"/>
              <w:bottom w:val="single" w:sz="8" w:space="0" w:color="auto"/>
            </w:tcBorders>
            <w:shd w:val="clear" w:color="auto" w:fill="auto"/>
            <w:vAlign w:val="bottom"/>
          </w:tcPr>
          <w:p w14:paraId="4382EDB6"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1,514</w:t>
            </w:r>
          </w:p>
        </w:tc>
        <w:tc>
          <w:tcPr>
            <w:tcW w:w="120" w:type="dxa"/>
            <w:tcBorders>
              <w:top w:val="single" w:sz="8" w:space="0" w:color="auto"/>
              <w:bottom w:val="single" w:sz="8" w:space="0" w:color="auto"/>
              <w:right w:val="single" w:sz="8" w:space="0" w:color="auto"/>
            </w:tcBorders>
            <w:shd w:val="clear" w:color="auto" w:fill="auto"/>
            <w:vAlign w:val="bottom"/>
          </w:tcPr>
          <w:p w14:paraId="10E62B6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top w:val="single" w:sz="8" w:space="0" w:color="auto"/>
              <w:bottom w:val="single" w:sz="8" w:space="0" w:color="auto"/>
            </w:tcBorders>
            <w:shd w:val="clear" w:color="auto" w:fill="auto"/>
            <w:vAlign w:val="bottom"/>
          </w:tcPr>
          <w:p w14:paraId="691B9815"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4,127</w:t>
            </w:r>
          </w:p>
        </w:tc>
        <w:tc>
          <w:tcPr>
            <w:tcW w:w="140" w:type="dxa"/>
            <w:tcBorders>
              <w:top w:val="single" w:sz="8" w:space="0" w:color="auto"/>
              <w:bottom w:val="single" w:sz="8" w:space="0" w:color="auto"/>
              <w:right w:val="single" w:sz="8" w:space="0" w:color="auto"/>
            </w:tcBorders>
            <w:shd w:val="clear" w:color="auto" w:fill="auto"/>
            <w:vAlign w:val="bottom"/>
          </w:tcPr>
          <w:p w14:paraId="62A6480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24D26FA3" w14:textId="77777777">
        <w:trPr>
          <w:trHeight w:val="291"/>
        </w:trPr>
        <w:tc>
          <w:tcPr>
            <w:tcW w:w="120" w:type="dxa"/>
            <w:tcBorders>
              <w:left w:val="single" w:sz="8" w:space="0" w:color="auto"/>
            </w:tcBorders>
            <w:shd w:val="clear" w:color="auto" w:fill="auto"/>
            <w:vAlign w:val="bottom"/>
          </w:tcPr>
          <w:p w14:paraId="6E9B1BED"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shd w:val="clear" w:color="auto" w:fill="auto"/>
            <w:vAlign w:val="bottom"/>
          </w:tcPr>
          <w:p w14:paraId="4F8B4DC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right w:val="single" w:sz="8" w:space="0" w:color="auto"/>
            </w:tcBorders>
            <w:shd w:val="clear" w:color="auto" w:fill="auto"/>
            <w:vAlign w:val="bottom"/>
          </w:tcPr>
          <w:p w14:paraId="2E32CC4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6DD4114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7BA83EFD"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Stipends</w:t>
            </w:r>
          </w:p>
        </w:tc>
        <w:tc>
          <w:tcPr>
            <w:tcW w:w="1140" w:type="dxa"/>
            <w:gridSpan w:val="2"/>
            <w:tcBorders>
              <w:bottom w:val="single" w:sz="8" w:space="0" w:color="auto"/>
            </w:tcBorders>
            <w:shd w:val="clear" w:color="auto" w:fill="auto"/>
            <w:vAlign w:val="bottom"/>
          </w:tcPr>
          <w:p w14:paraId="00855A8A"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293</w:t>
            </w:r>
          </w:p>
        </w:tc>
        <w:tc>
          <w:tcPr>
            <w:tcW w:w="120" w:type="dxa"/>
            <w:tcBorders>
              <w:bottom w:val="single" w:sz="8" w:space="0" w:color="auto"/>
              <w:right w:val="single" w:sz="8" w:space="0" w:color="auto"/>
            </w:tcBorders>
            <w:shd w:val="clear" w:color="auto" w:fill="auto"/>
            <w:vAlign w:val="bottom"/>
          </w:tcPr>
          <w:p w14:paraId="16EEFF8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69CDBC01"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325</w:t>
            </w:r>
          </w:p>
        </w:tc>
        <w:tc>
          <w:tcPr>
            <w:tcW w:w="120" w:type="dxa"/>
            <w:tcBorders>
              <w:bottom w:val="single" w:sz="8" w:space="0" w:color="auto"/>
              <w:right w:val="single" w:sz="8" w:space="0" w:color="auto"/>
            </w:tcBorders>
            <w:shd w:val="clear" w:color="auto" w:fill="auto"/>
            <w:vAlign w:val="bottom"/>
          </w:tcPr>
          <w:p w14:paraId="14B24F2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1793C37F"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339</w:t>
            </w:r>
          </w:p>
        </w:tc>
        <w:tc>
          <w:tcPr>
            <w:tcW w:w="120" w:type="dxa"/>
            <w:tcBorders>
              <w:bottom w:val="single" w:sz="8" w:space="0" w:color="auto"/>
              <w:right w:val="single" w:sz="8" w:space="0" w:color="auto"/>
            </w:tcBorders>
            <w:shd w:val="clear" w:color="auto" w:fill="auto"/>
            <w:vAlign w:val="bottom"/>
          </w:tcPr>
          <w:p w14:paraId="1ABF8C5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4176ED92"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957</w:t>
            </w:r>
          </w:p>
        </w:tc>
        <w:tc>
          <w:tcPr>
            <w:tcW w:w="140" w:type="dxa"/>
            <w:tcBorders>
              <w:bottom w:val="single" w:sz="8" w:space="0" w:color="auto"/>
              <w:right w:val="single" w:sz="8" w:space="0" w:color="auto"/>
            </w:tcBorders>
            <w:shd w:val="clear" w:color="auto" w:fill="auto"/>
            <w:vAlign w:val="bottom"/>
          </w:tcPr>
          <w:p w14:paraId="0A84D455"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0C8DDDB2" w14:textId="77777777">
        <w:trPr>
          <w:trHeight w:val="290"/>
        </w:trPr>
        <w:tc>
          <w:tcPr>
            <w:tcW w:w="120" w:type="dxa"/>
            <w:tcBorders>
              <w:left w:val="single" w:sz="8" w:space="0" w:color="auto"/>
            </w:tcBorders>
            <w:shd w:val="clear" w:color="auto" w:fill="auto"/>
            <w:vAlign w:val="bottom"/>
          </w:tcPr>
          <w:p w14:paraId="381180E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shd w:val="clear" w:color="auto" w:fill="auto"/>
            <w:vAlign w:val="bottom"/>
          </w:tcPr>
          <w:p w14:paraId="128A083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right w:val="single" w:sz="8" w:space="0" w:color="auto"/>
            </w:tcBorders>
            <w:shd w:val="clear" w:color="auto" w:fill="auto"/>
            <w:vAlign w:val="bottom"/>
          </w:tcPr>
          <w:p w14:paraId="5469DC9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7C40E9B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61540A25"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Peer Personnel</w:t>
            </w:r>
          </w:p>
        </w:tc>
        <w:tc>
          <w:tcPr>
            <w:tcW w:w="1140" w:type="dxa"/>
            <w:gridSpan w:val="2"/>
            <w:tcBorders>
              <w:bottom w:val="single" w:sz="8" w:space="0" w:color="auto"/>
            </w:tcBorders>
            <w:shd w:val="clear" w:color="auto" w:fill="auto"/>
            <w:vAlign w:val="bottom"/>
          </w:tcPr>
          <w:p w14:paraId="70160B79"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522</w:t>
            </w:r>
          </w:p>
        </w:tc>
        <w:tc>
          <w:tcPr>
            <w:tcW w:w="120" w:type="dxa"/>
            <w:tcBorders>
              <w:bottom w:val="single" w:sz="8" w:space="0" w:color="auto"/>
              <w:right w:val="single" w:sz="8" w:space="0" w:color="auto"/>
            </w:tcBorders>
            <w:shd w:val="clear" w:color="auto" w:fill="auto"/>
            <w:vAlign w:val="bottom"/>
          </w:tcPr>
          <w:p w14:paraId="18C31F9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109F966F"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933</w:t>
            </w:r>
          </w:p>
        </w:tc>
        <w:tc>
          <w:tcPr>
            <w:tcW w:w="120" w:type="dxa"/>
            <w:tcBorders>
              <w:bottom w:val="single" w:sz="8" w:space="0" w:color="auto"/>
              <w:right w:val="single" w:sz="8" w:space="0" w:color="auto"/>
            </w:tcBorders>
            <w:shd w:val="clear" w:color="auto" w:fill="auto"/>
            <w:vAlign w:val="bottom"/>
          </w:tcPr>
          <w:p w14:paraId="555AEB1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1BFA28ED"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1,207</w:t>
            </w:r>
          </w:p>
        </w:tc>
        <w:tc>
          <w:tcPr>
            <w:tcW w:w="120" w:type="dxa"/>
            <w:tcBorders>
              <w:bottom w:val="single" w:sz="8" w:space="0" w:color="auto"/>
              <w:right w:val="single" w:sz="8" w:space="0" w:color="auto"/>
            </w:tcBorders>
            <w:shd w:val="clear" w:color="auto" w:fill="auto"/>
            <w:vAlign w:val="bottom"/>
          </w:tcPr>
          <w:p w14:paraId="6700D5D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2617F5AB"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2,66</w:t>
            </w:r>
            <w:r w:rsidRPr="00552502">
              <w:rPr>
                <w:rFonts w:ascii="Century Gothic" w:eastAsia="Arial" w:hAnsi="Century Gothic"/>
                <w:b/>
                <w:sz w:val="18"/>
                <w:szCs w:val="18"/>
              </w:rPr>
              <w:t>2</w:t>
            </w:r>
          </w:p>
        </w:tc>
        <w:tc>
          <w:tcPr>
            <w:tcW w:w="140" w:type="dxa"/>
            <w:tcBorders>
              <w:bottom w:val="single" w:sz="8" w:space="0" w:color="auto"/>
              <w:right w:val="single" w:sz="8" w:space="0" w:color="auto"/>
            </w:tcBorders>
            <w:shd w:val="clear" w:color="auto" w:fill="auto"/>
            <w:vAlign w:val="bottom"/>
          </w:tcPr>
          <w:p w14:paraId="003857D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7ABCFB27" w14:textId="77777777">
        <w:trPr>
          <w:trHeight w:val="290"/>
        </w:trPr>
        <w:tc>
          <w:tcPr>
            <w:tcW w:w="120" w:type="dxa"/>
            <w:tcBorders>
              <w:left w:val="single" w:sz="8" w:space="0" w:color="auto"/>
              <w:bottom w:val="single" w:sz="8" w:space="0" w:color="auto"/>
            </w:tcBorders>
            <w:shd w:val="clear" w:color="auto" w:fill="auto"/>
            <w:vAlign w:val="bottom"/>
          </w:tcPr>
          <w:p w14:paraId="397EB74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tcBorders>
              <w:bottom w:val="single" w:sz="8" w:space="0" w:color="auto"/>
            </w:tcBorders>
            <w:shd w:val="clear" w:color="auto" w:fill="auto"/>
            <w:vAlign w:val="bottom"/>
          </w:tcPr>
          <w:p w14:paraId="4D4AF1A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bottom w:val="single" w:sz="8" w:space="0" w:color="auto"/>
              <w:right w:val="single" w:sz="8" w:space="0" w:color="auto"/>
            </w:tcBorders>
            <w:shd w:val="clear" w:color="auto" w:fill="auto"/>
            <w:vAlign w:val="bottom"/>
          </w:tcPr>
          <w:p w14:paraId="4F26A6A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18D3697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01811708" w14:textId="6CC7C2C9" w:rsidR="00000000" w:rsidRPr="00552502" w:rsidRDefault="002933FD"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Cal SEARCH</w:t>
            </w:r>
          </w:p>
        </w:tc>
        <w:tc>
          <w:tcPr>
            <w:tcW w:w="1140" w:type="dxa"/>
            <w:gridSpan w:val="2"/>
            <w:tcBorders>
              <w:bottom w:val="single" w:sz="8" w:space="0" w:color="auto"/>
            </w:tcBorders>
            <w:shd w:val="clear" w:color="auto" w:fill="auto"/>
            <w:vAlign w:val="bottom"/>
          </w:tcPr>
          <w:p w14:paraId="505D2E80"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66</w:t>
            </w:r>
          </w:p>
        </w:tc>
        <w:tc>
          <w:tcPr>
            <w:tcW w:w="120" w:type="dxa"/>
            <w:tcBorders>
              <w:bottom w:val="single" w:sz="8" w:space="0" w:color="auto"/>
              <w:right w:val="single" w:sz="8" w:space="0" w:color="auto"/>
            </w:tcBorders>
            <w:shd w:val="clear" w:color="auto" w:fill="auto"/>
            <w:vAlign w:val="bottom"/>
          </w:tcPr>
          <w:p w14:paraId="21CDBED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6D200BD5"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30</w:t>
            </w:r>
          </w:p>
        </w:tc>
        <w:tc>
          <w:tcPr>
            <w:tcW w:w="120" w:type="dxa"/>
            <w:tcBorders>
              <w:bottom w:val="single" w:sz="8" w:space="0" w:color="auto"/>
              <w:right w:val="single" w:sz="8" w:space="0" w:color="auto"/>
            </w:tcBorders>
            <w:shd w:val="clear" w:color="auto" w:fill="auto"/>
            <w:vAlign w:val="bottom"/>
          </w:tcPr>
          <w:p w14:paraId="0172EBA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30C66611"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0</w:t>
            </w:r>
          </w:p>
        </w:tc>
        <w:tc>
          <w:tcPr>
            <w:tcW w:w="120" w:type="dxa"/>
            <w:tcBorders>
              <w:bottom w:val="single" w:sz="8" w:space="0" w:color="auto"/>
              <w:right w:val="single" w:sz="8" w:space="0" w:color="auto"/>
            </w:tcBorders>
            <w:shd w:val="clear" w:color="auto" w:fill="auto"/>
            <w:vAlign w:val="bottom"/>
          </w:tcPr>
          <w:p w14:paraId="4646673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15F210BE"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96</w:t>
            </w:r>
          </w:p>
        </w:tc>
        <w:tc>
          <w:tcPr>
            <w:tcW w:w="140" w:type="dxa"/>
            <w:tcBorders>
              <w:bottom w:val="single" w:sz="8" w:space="0" w:color="auto"/>
              <w:right w:val="single" w:sz="8" w:space="0" w:color="auto"/>
            </w:tcBorders>
            <w:shd w:val="clear" w:color="auto" w:fill="auto"/>
            <w:vAlign w:val="bottom"/>
          </w:tcPr>
          <w:p w14:paraId="027918E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CEFE953" w14:textId="77777777">
        <w:trPr>
          <w:trHeight w:val="291"/>
        </w:trPr>
        <w:tc>
          <w:tcPr>
            <w:tcW w:w="120" w:type="dxa"/>
            <w:tcBorders>
              <w:left w:val="single" w:sz="8" w:space="0" w:color="auto"/>
            </w:tcBorders>
            <w:shd w:val="clear" w:color="auto" w:fill="auto"/>
            <w:vAlign w:val="bottom"/>
          </w:tcPr>
          <w:p w14:paraId="3EFC11F0"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520" w:type="dxa"/>
            <w:gridSpan w:val="2"/>
            <w:tcBorders>
              <w:right w:val="single" w:sz="8" w:space="0" w:color="auto"/>
            </w:tcBorders>
            <w:shd w:val="clear" w:color="auto" w:fill="auto"/>
            <w:vAlign w:val="bottom"/>
          </w:tcPr>
          <w:p w14:paraId="6748FE06"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Groups</w:t>
            </w:r>
          </w:p>
        </w:tc>
        <w:tc>
          <w:tcPr>
            <w:tcW w:w="100" w:type="dxa"/>
            <w:tcBorders>
              <w:bottom w:val="single" w:sz="8" w:space="0" w:color="auto"/>
            </w:tcBorders>
            <w:shd w:val="clear" w:color="auto" w:fill="auto"/>
            <w:vAlign w:val="bottom"/>
          </w:tcPr>
          <w:p w14:paraId="7646243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7BE82B5E"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CFME</w:t>
            </w:r>
          </w:p>
        </w:tc>
        <w:tc>
          <w:tcPr>
            <w:tcW w:w="1140" w:type="dxa"/>
            <w:gridSpan w:val="2"/>
            <w:tcBorders>
              <w:bottom w:val="single" w:sz="8" w:space="0" w:color="auto"/>
            </w:tcBorders>
            <w:shd w:val="clear" w:color="auto" w:fill="auto"/>
            <w:vAlign w:val="bottom"/>
          </w:tcPr>
          <w:p w14:paraId="14D4A9D1"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600</w:t>
            </w:r>
          </w:p>
        </w:tc>
        <w:tc>
          <w:tcPr>
            <w:tcW w:w="120" w:type="dxa"/>
            <w:tcBorders>
              <w:bottom w:val="single" w:sz="8" w:space="0" w:color="auto"/>
              <w:right w:val="single" w:sz="8" w:space="0" w:color="auto"/>
            </w:tcBorders>
            <w:shd w:val="clear" w:color="auto" w:fill="auto"/>
            <w:vAlign w:val="bottom"/>
          </w:tcPr>
          <w:p w14:paraId="3D83635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74878F3E"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4,736</w:t>
            </w:r>
          </w:p>
        </w:tc>
        <w:tc>
          <w:tcPr>
            <w:tcW w:w="120" w:type="dxa"/>
            <w:tcBorders>
              <w:bottom w:val="single" w:sz="8" w:space="0" w:color="auto"/>
              <w:right w:val="single" w:sz="8" w:space="0" w:color="auto"/>
            </w:tcBorders>
            <w:shd w:val="clear" w:color="auto" w:fill="auto"/>
            <w:vAlign w:val="bottom"/>
          </w:tcPr>
          <w:p w14:paraId="0F8F410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05BE54A1"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4,510</w:t>
            </w:r>
          </w:p>
        </w:tc>
        <w:tc>
          <w:tcPr>
            <w:tcW w:w="120" w:type="dxa"/>
            <w:tcBorders>
              <w:bottom w:val="single" w:sz="8" w:space="0" w:color="auto"/>
              <w:right w:val="single" w:sz="8" w:space="0" w:color="auto"/>
            </w:tcBorders>
            <w:shd w:val="clear" w:color="auto" w:fill="auto"/>
            <w:vAlign w:val="bottom"/>
          </w:tcPr>
          <w:p w14:paraId="71C168F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23E4F30C"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9,846</w:t>
            </w:r>
          </w:p>
        </w:tc>
        <w:tc>
          <w:tcPr>
            <w:tcW w:w="140" w:type="dxa"/>
            <w:tcBorders>
              <w:bottom w:val="single" w:sz="8" w:space="0" w:color="auto"/>
              <w:right w:val="single" w:sz="8" w:space="0" w:color="auto"/>
            </w:tcBorders>
            <w:shd w:val="clear" w:color="auto" w:fill="auto"/>
            <w:vAlign w:val="bottom"/>
          </w:tcPr>
          <w:p w14:paraId="214CDE1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533B04ED" w14:textId="77777777">
        <w:trPr>
          <w:trHeight w:val="290"/>
        </w:trPr>
        <w:tc>
          <w:tcPr>
            <w:tcW w:w="120" w:type="dxa"/>
            <w:tcBorders>
              <w:left w:val="single" w:sz="8" w:space="0" w:color="auto"/>
            </w:tcBorders>
            <w:shd w:val="clear" w:color="auto" w:fill="auto"/>
            <w:vAlign w:val="bottom"/>
          </w:tcPr>
          <w:p w14:paraId="3AD6E30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shd w:val="clear" w:color="auto" w:fill="auto"/>
            <w:vAlign w:val="bottom"/>
          </w:tcPr>
          <w:p w14:paraId="60CF6CA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right w:val="single" w:sz="8" w:space="0" w:color="auto"/>
            </w:tcBorders>
            <w:shd w:val="clear" w:color="auto" w:fill="auto"/>
            <w:vAlign w:val="bottom"/>
          </w:tcPr>
          <w:p w14:paraId="108789CD"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3ABE361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2E2F0307"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Education Capacity</w:t>
            </w:r>
          </w:p>
        </w:tc>
        <w:tc>
          <w:tcPr>
            <w:tcW w:w="1140" w:type="dxa"/>
            <w:gridSpan w:val="2"/>
            <w:tcBorders>
              <w:bottom w:val="single" w:sz="8" w:space="0" w:color="auto"/>
            </w:tcBorders>
            <w:shd w:val="clear" w:color="auto" w:fill="auto"/>
            <w:vAlign w:val="bottom"/>
          </w:tcPr>
          <w:p w14:paraId="5C93ED1F"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63</w:t>
            </w:r>
          </w:p>
        </w:tc>
        <w:tc>
          <w:tcPr>
            <w:tcW w:w="120" w:type="dxa"/>
            <w:tcBorders>
              <w:bottom w:val="single" w:sz="8" w:space="0" w:color="auto"/>
              <w:right w:val="single" w:sz="8" w:space="0" w:color="auto"/>
            </w:tcBorders>
            <w:shd w:val="clear" w:color="auto" w:fill="auto"/>
            <w:vAlign w:val="bottom"/>
          </w:tcPr>
          <w:p w14:paraId="31FCA65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4486168C"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106</w:t>
            </w:r>
          </w:p>
        </w:tc>
        <w:tc>
          <w:tcPr>
            <w:tcW w:w="120" w:type="dxa"/>
            <w:tcBorders>
              <w:bottom w:val="single" w:sz="8" w:space="0" w:color="auto"/>
              <w:right w:val="single" w:sz="8" w:space="0" w:color="auto"/>
            </w:tcBorders>
            <w:shd w:val="clear" w:color="auto" w:fill="auto"/>
            <w:vAlign w:val="bottom"/>
          </w:tcPr>
          <w:p w14:paraId="671BC28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2F020AA3"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111</w:t>
            </w:r>
          </w:p>
        </w:tc>
        <w:tc>
          <w:tcPr>
            <w:tcW w:w="120" w:type="dxa"/>
            <w:tcBorders>
              <w:bottom w:val="single" w:sz="8" w:space="0" w:color="auto"/>
              <w:right w:val="single" w:sz="8" w:space="0" w:color="auto"/>
            </w:tcBorders>
            <w:shd w:val="clear" w:color="auto" w:fill="auto"/>
            <w:vAlign w:val="bottom"/>
          </w:tcPr>
          <w:p w14:paraId="7C5ECA0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5B79854C"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280</w:t>
            </w:r>
          </w:p>
        </w:tc>
        <w:tc>
          <w:tcPr>
            <w:tcW w:w="140" w:type="dxa"/>
            <w:tcBorders>
              <w:bottom w:val="single" w:sz="8" w:space="0" w:color="auto"/>
              <w:right w:val="single" w:sz="8" w:space="0" w:color="auto"/>
            </w:tcBorders>
            <w:shd w:val="clear" w:color="auto" w:fill="auto"/>
            <w:vAlign w:val="bottom"/>
          </w:tcPr>
          <w:p w14:paraId="5FFBA02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3DC81594" w14:textId="77777777">
        <w:trPr>
          <w:trHeight w:val="290"/>
        </w:trPr>
        <w:tc>
          <w:tcPr>
            <w:tcW w:w="120" w:type="dxa"/>
            <w:tcBorders>
              <w:left w:val="single" w:sz="8" w:space="0" w:color="auto"/>
            </w:tcBorders>
            <w:shd w:val="clear" w:color="auto" w:fill="auto"/>
            <w:vAlign w:val="bottom"/>
          </w:tcPr>
          <w:p w14:paraId="1A38EA5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shd w:val="clear" w:color="auto" w:fill="auto"/>
            <w:vAlign w:val="bottom"/>
          </w:tcPr>
          <w:p w14:paraId="1483CBB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right w:val="single" w:sz="8" w:space="0" w:color="auto"/>
            </w:tcBorders>
            <w:shd w:val="clear" w:color="auto" w:fill="auto"/>
            <w:vAlign w:val="bottom"/>
          </w:tcPr>
          <w:p w14:paraId="1F2A6AA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394AF76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0C0185EE"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Mini Grants</w:t>
            </w:r>
          </w:p>
        </w:tc>
        <w:tc>
          <w:tcPr>
            <w:tcW w:w="1140" w:type="dxa"/>
            <w:gridSpan w:val="2"/>
            <w:tcBorders>
              <w:bottom w:val="single" w:sz="8" w:space="0" w:color="auto"/>
            </w:tcBorders>
            <w:shd w:val="clear" w:color="auto" w:fill="auto"/>
            <w:vAlign w:val="bottom"/>
          </w:tcPr>
          <w:p w14:paraId="317BC3B1"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0</w:t>
            </w:r>
          </w:p>
        </w:tc>
        <w:tc>
          <w:tcPr>
            <w:tcW w:w="120" w:type="dxa"/>
            <w:tcBorders>
              <w:bottom w:val="single" w:sz="8" w:space="0" w:color="auto"/>
              <w:right w:val="single" w:sz="8" w:space="0" w:color="auto"/>
            </w:tcBorders>
            <w:shd w:val="clear" w:color="auto" w:fill="auto"/>
            <w:vAlign w:val="bottom"/>
          </w:tcPr>
          <w:p w14:paraId="740F3B0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0758AB07"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10,858</w:t>
            </w:r>
          </w:p>
        </w:tc>
        <w:tc>
          <w:tcPr>
            <w:tcW w:w="120" w:type="dxa"/>
            <w:tcBorders>
              <w:bottom w:val="single" w:sz="8" w:space="0" w:color="auto"/>
              <w:right w:val="single" w:sz="8" w:space="0" w:color="auto"/>
            </w:tcBorders>
            <w:shd w:val="clear" w:color="auto" w:fill="auto"/>
            <w:vAlign w:val="bottom"/>
          </w:tcPr>
          <w:p w14:paraId="6FA5EE9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4BBF7997"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7,416</w:t>
            </w:r>
          </w:p>
        </w:tc>
        <w:tc>
          <w:tcPr>
            <w:tcW w:w="120" w:type="dxa"/>
            <w:tcBorders>
              <w:bottom w:val="single" w:sz="8" w:space="0" w:color="auto"/>
              <w:right w:val="single" w:sz="8" w:space="0" w:color="auto"/>
            </w:tcBorders>
            <w:shd w:val="clear" w:color="auto" w:fill="auto"/>
            <w:vAlign w:val="bottom"/>
          </w:tcPr>
          <w:p w14:paraId="0BA8623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55CC689D"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18,274</w:t>
            </w:r>
          </w:p>
        </w:tc>
        <w:tc>
          <w:tcPr>
            <w:tcW w:w="140" w:type="dxa"/>
            <w:tcBorders>
              <w:bottom w:val="single" w:sz="8" w:space="0" w:color="auto"/>
              <w:right w:val="single" w:sz="8" w:space="0" w:color="auto"/>
            </w:tcBorders>
            <w:shd w:val="clear" w:color="auto" w:fill="auto"/>
            <w:vAlign w:val="bottom"/>
          </w:tcPr>
          <w:p w14:paraId="1DD6355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BEF1A65" w14:textId="77777777">
        <w:trPr>
          <w:trHeight w:val="291"/>
        </w:trPr>
        <w:tc>
          <w:tcPr>
            <w:tcW w:w="120" w:type="dxa"/>
            <w:tcBorders>
              <w:left w:val="single" w:sz="8" w:space="0" w:color="auto"/>
              <w:bottom w:val="single" w:sz="8" w:space="0" w:color="auto"/>
            </w:tcBorders>
            <w:shd w:val="clear" w:color="auto" w:fill="auto"/>
            <w:vAlign w:val="bottom"/>
          </w:tcPr>
          <w:p w14:paraId="3FF0AE9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tcBorders>
              <w:bottom w:val="single" w:sz="8" w:space="0" w:color="auto"/>
            </w:tcBorders>
            <w:shd w:val="clear" w:color="auto" w:fill="auto"/>
            <w:vAlign w:val="bottom"/>
          </w:tcPr>
          <w:p w14:paraId="0F6709A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bottom w:val="single" w:sz="8" w:space="0" w:color="auto"/>
              <w:right w:val="single" w:sz="8" w:space="0" w:color="auto"/>
            </w:tcBorders>
            <w:shd w:val="clear" w:color="auto" w:fill="auto"/>
            <w:vAlign w:val="bottom"/>
          </w:tcPr>
          <w:p w14:paraId="7EE974D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auto"/>
            </w:tcBorders>
            <w:shd w:val="clear" w:color="auto" w:fill="auto"/>
            <w:vAlign w:val="bottom"/>
          </w:tcPr>
          <w:p w14:paraId="5D33AED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80" w:type="dxa"/>
            <w:gridSpan w:val="2"/>
            <w:tcBorders>
              <w:bottom w:val="single" w:sz="8" w:space="0" w:color="auto"/>
              <w:right w:val="single" w:sz="8" w:space="0" w:color="auto"/>
            </w:tcBorders>
            <w:shd w:val="clear" w:color="auto" w:fill="auto"/>
            <w:vAlign w:val="bottom"/>
          </w:tcPr>
          <w:p w14:paraId="22C79FC3"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Retention</w:t>
            </w:r>
          </w:p>
        </w:tc>
        <w:tc>
          <w:tcPr>
            <w:tcW w:w="1140" w:type="dxa"/>
            <w:gridSpan w:val="2"/>
            <w:tcBorders>
              <w:bottom w:val="single" w:sz="8" w:space="0" w:color="auto"/>
            </w:tcBorders>
            <w:shd w:val="clear" w:color="auto" w:fill="auto"/>
            <w:vAlign w:val="bottom"/>
          </w:tcPr>
          <w:p w14:paraId="5F48C904"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0</w:t>
            </w:r>
          </w:p>
        </w:tc>
        <w:tc>
          <w:tcPr>
            <w:tcW w:w="120" w:type="dxa"/>
            <w:tcBorders>
              <w:bottom w:val="single" w:sz="8" w:space="0" w:color="auto"/>
              <w:right w:val="single" w:sz="8" w:space="0" w:color="auto"/>
            </w:tcBorders>
            <w:shd w:val="clear" w:color="auto" w:fill="auto"/>
            <w:vAlign w:val="bottom"/>
          </w:tcPr>
          <w:p w14:paraId="06547BB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721BE0F7"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5,293</w:t>
            </w:r>
          </w:p>
        </w:tc>
        <w:tc>
          <w:tcPr>
            <w:tcW w:w="120" w:type="dxa"/>
            <w:tcBorders>
              <w:bottom w:val="single" w:sz="8" w:space="0" w:color="auto"/>
              <w:right w:val="single" w:sz="8" w:space="0" w:color="auto"/>
            </w:tcBorders>
            <w:shd w:val="clear" w:color="auto" w:fill="auto"/>
            <w:vAlign w:val="bottom"/>
          </w:tcPr>
          <w:p w14:paraId="329265B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40" w:type="dxa"/>
            <w:gridSpan w:val="2"/>
            <w:tcBorders>
              <w:bottom w:val="single" w:sz="8" w:space="0" w:color="auto"/>
            </w:tcBorders>
            <w:shd w:val="clear" w:color="auto" w:fill="auto"/>
            <w:vAlign w:val="bottom"/>
          </w:tcPr>
          <w:p w14:paraId="35559678" w14:textId="77777777" w:rsidR="00000000" w:rsidRPr="00552502" w:rsidRDefault="00776440" w:rsidP="00552502">
            <w:pPr>
              <w:tabs>
                <w:tab w:val="left" w:pos="2610"/>
              </w:tabs>
              <w:spacing w:line="0" w:lineRule="atLeast"/>
              <w:ind w:right="180"/>
              <w:jc w:val="right"/>
              <w:rPr>
                <w:rFonts w:ascii="Century Gothic" w:eastAsia="Arial" w:hAnsi="Century Gothic"/>
                <w:sz w:val="18"/>
                <w:szCs w:val="18"/>
              </w:rPr>
            </w:pPr>
            <w:r w:rsidRPr="00552502">
              <w:rPr>
                <w:rFonts w:ascii="Century Gothic" w:eastAsia="Arial" w:hAnsi="Century Gothic"/>
                <w:sz w:val="18"/>
                <w:szCs w:val="18"/>
              </w:rPr>
              <w:t>7,616</w:t>
            </w:r>
          </w:p>
        </w:tc>
        <w:tc>
          <w:tcPr>
            <w:tcW w:w="120" w:type="dxa"/>
            <w:tcBorders>
              <w:bottom w:val="single" w:sz="8" w:space="0" w:color="auto"/>
              <w:right w:val="single" w:sz="8" w:space="0" w:color="auto"/>
            </w:tcBorders>
            <w:shd w:val="clear" w:color="auto" w:fill="auto"/>
            <w:vAlign w:val="bottom"/>
          </w:tcPr>
          <w:p w14:paraId="2F7A43C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gridSpan w:val="2"/>
            <w:tcBorders>
              <w:bottom w:val="single" w:sz="8" w:space="0" w:color="auto"/>
            </w:tcBorders>
            <w:shd w:val="clear" w:color="auto" w:fill="auto"/>
            <w:vAlign w:val="bottom"/>
          </w:tcPr>
          <w:p w14:paraId="0086D608"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12,909</w:t>
            </w:r>
          </w:p>
        </w:tc>
        <w:tc>
          <w:tcPr>
            <w:tcW w:w="140" w:type="dxa"/>
            <w:tcBorders>
              <w:bottom w:val="single" w:sz="8" w:space="0" w:color="auto"/>
              <w:right w:val="single" w:sz="8" w:space="0" w:color="auto"/>
            </w:tcBorders>
            <w:shd w:val="clear" w:color="auto" w:fill="auto"/>
            <w:vAlign w:val="bottom"/>
          </w:tcPr>
          <w:p w14:paraId="4FCD8EE0"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6D8F0828" w14:textId="77777777">
        <w:trPr>
          <w:trHeight w:val="272"/>
        </w:trPr>
        <w:tc>
          <w:tcPr>
            <w:tcW w:w="120" w:type="dxa"/>
            <w:tcBorders>
              <w:left w:val="single" w:sz="8" w:space="0" w:color="auto"/>
              <w:bottom w:val="single" w:sz="8" w:space="0" w:color="D9E1F2"/>
            </w:tcBorders>
            <w:shd w:val="clear" w:color="auto" w:fill="D9E1F2"/>
            <w:vAlign w:val="bottom"/>
          </w:tcPr>
          <w:p w14:paraId="3ED44CA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400" w:type="dxa"/>
            <w:tcBorders>
              <w:bottom w:val="single" w:sz="8" w:space="0" w:color="D9E1F2"/>
            </w:tcBorders>
            <w:shd w:val="clear" w:color="auto" w:fill="D9E1F2"/>
            <w:vAlign w:val="bottom"/>
          </w:tcPr>
          <w:p w14:paraId="718DE38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bottom w:val="single" w:sz="8" w:space="0" w:color="D9E1F2"/>
              <w:right w:val="single" w:sz="8" w:space="0" w:color="auto"/>
            </w:tcBorders>
            <w:shd w:val="clear" w:color="auto" w:fill="D9E1F2"/>
            <w:vAlign w:val="bottom"/>
          </w:tcPr>
          <w:p w14:paraId="6B5EC71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BE5F1"/>
            </w:tcBorders>
            <w:shd w:val="clear" w:color="auto" w:fill="DBE5F1"/>
            <w:vAlign w:val="bottom"/>
          </w:tcPr>
          <w:p w14:paraId="2E0808A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760" w:type="dxa"/>
            <w:tcBorders>
              <w:bottom w:val="single" w:sz="8" w:space="0" w:color="DBE5F1"/>
            </w:tcBorders>
            <w:shd w:val="clear" w:color="auto" w:fill="DBE5F1"/>
            <w:vAlign w:val="bottom"/>
          </w:tcPr>
          <w:p w14:paraId="0541E0E4" w14:textId="77777777" w:rsidR="00000000" w:rsidRPr="00552502" w:rsidRDefault="00776440" w:rsidP="00552502">
            <w:pPr>
              <w:tabs>
                <w:tab w:val="left" w:pos="2610"/>
              </w:tabs>
              <w:spacing w:line="0" w:lineRule="atLeast"/>
              <w:rPr>
                <w:rFonts w:ascii="Century Gothic" w:eastAsia="Arial" w:hAnsi="Century Gothic"/>
                <w:b/>
                <w:sz w:val="18"/>
                <w:szCs w:val="18"/>
              </w:rPr>
            </w:pPr>
            <w:r w:rsidRPr="00552502">
              <w:rPr>
                <w:rFonts w:ascii="Century Gothic" w:eastAsia="Arial" w:hAnsi="Century Gothic"/>
                <w:b/>
                <w:sz w:val="18"/>
                <w:szCs w:val="18"/>
              </w:rPr>
              <w:t>All Programs</w:t>
            </w:r>
          </w:p>
        </w:tc>
        <w:tc>
          <w:tcPr>
            <w:tcW w:w="120" w:type="dxa"/>
            <w:tcBorders>
              <w:bottom w:val="single" w:sz="8" w:space="0" w:color="DBE5F1"/>
              <w:right w:val="single" w:sz="8" w:space="0" w:color="auto"/>
            </w:tcBorders>
            <w:shd w:val="clear" w:color="auto" w:fill="DBE5F1"/>
            <w:vAlign w:val="bottom"/>
          </w:tcPr>
          <w:p w14:paraId="4B5D50F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BE5F1"/>
            </w:tcBorders>
            <w:shd w:val="clear" w:color="auto" w:fill="DBE5F1"/>
            <w:vAlign w:val="bottom"/>
          </w:tcPr>
          <w:p w14:paraId="55F7C7C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40" w:type="dxa"/>
            <w:tcBorders>
              <w:bottom w:val="single" w:sz="8" w:space="0" w:color="DBE5F1"/>
            </w:tcBorders>
            <w:shd w:val="clear" w:color="auto" w:fill="DBE5F1"/>
            <w:vAlign w:val="bottom"/>
          </w:tcPr>
          <w:p w14:paraId="1DB90CE5"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2,629</w:t>
            </w:r>
          </w:p>
        </w:tc>
        <w:tc>
          <w:tcPr>
            <w:tcW w:w="120" w:type="dxa"/>
            <w:tcBorders>
              <w:bottom w:val="single" w:sz="8" w:space="0" w:color="DBE5F1"/>
              <w:right w:val="single" w:sz="8" w:space="0" w:color="auto"/>
            </w:tcBorders>
            <w:shd w:val="clear" w:color="auto" w:fill="DBE5F1"/>
            <w:vAlign w:val="bottom"/>
          </w:tcPr>
          <w:p w14:paraId="5F30659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BE5F1"/>
            </w:tcBorders>
            <w:shd w:val="clear" w:color="auto" w:fill="DBE5F1"/>
            <w:vAlign w:val="bottom"/>
          </w:tcPr>
          <w:p w14:paraId="5EB7094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40" w:type="dxa"/>
            <w:tcBorders>
              <w:bottom w:val="single" w:sz="8" w:space="0" w:color="DBE5F1"/>
            </w:tcBorders>
            <w:shd w:val="clear" w:color="auto" w:fill="DBE5F1"/>
            <w:vAlign w:val="bottom"/>
          </w:tcPr>
          <w:p w14:paraId="2EEAFEEC"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23,809</w:t>
            </w:r>
          </w:p>
        </w:tc>
        <w:tc>
          <w:tcPr>
            <w:tcW w:w="120" w:type="dxa"/>
            <w:tcBorders>
              <w:bottom w:val="single" w:sz="8" w:space="0" w:color="DBE5F1"/>
              <w:right w:val="single" w:sz="8" w:space="0" w:color="auto"/>
            </w:tcBorders>
            <w:shd w:val="clear" w:color="auto" w:fill="DBE5F1"/>
            <w:vAlign w:val="bottom"/>
          </w:tcPr>
          <w:p w14:paraId="0842645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BE5F1"/>
            </w:tcBorders>
            <w:shd w:val="clear" w:color="auto" w:fill="DBE5F1"/>
            <w:vAlign w:val="bottom"/>
          </w:tcPr>
          <w:p w14:paraId="760F8DA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40" w:type="dxa"/>
            <w:tcBorders>
              <w:bottom w:val="single" w:sz="8" w:space="0" w:color="DBE5F1"/>
            </w:tcBorders>
            <w:shd w:val="clear" w:color="auto" w:fill="DBE5F1"/>
            <w:vAlign w:val="bottom"/>
          </w:tcPr>
          <w:p w14:paraId="4DBA4723"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22,713</w:t>
            </w:r>
          </w:p>
        </w:tc>
        <w:tc>
          <w:tcPr>
            <w:tcW w:w="120" w:type="dxa"/>
            <w:tcBorders>
              <w:bottom w:val="single" w:sz="8" w:space="0" w:color="DBE5F1"/>
              <w:right w:val="single" w:sz="8" w:space="0" w:color="auto"/>
            </w:tcBorders>
            <w:shd w:val="clear" w:color="auto" w:fill="DBE5F1"/>
            <w:vAlign w:val="bottom"/>
          </w:tcPr>
          <w:p w14:paraId="7E47F32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BE5F1"/>
            </w:tcBorders>
            <w:shd w:val="clear" w:color="auto" w:fill="DBE5F1"/>
            <w:vAlign w:val="bottom"/>
          </w:tcPr>
          <w:p w14:paraId="2947755C"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0" w:type="dxa"/>
            <w:tcBorders>
              <w:bottom w:val="single" w:sz="8" w:space="0" w:color="DBE5F1"/>
            </w:tcBorders>
            <w:shd w:val="clear" w:color="auto" w:fill="DBE5F1"/>
            <w:vAlign w:val="bottom"/>
          </w:tcPr>
          <w:p w14:paraId="356E16C6" w14:textId="77777777" w:rsidR="00000000" w:rsidRPr="00552502" w:rsidRDefault="00776440" w:rsidP="00552502">
            <w:pPr>
              <w:tabs>
                <w:tab w:val="left" w:pos="2610"/>
              </w:tabs>
              <w:spacing w:line="0" w:lineRule="atLeast"/>
              <w:ind w:right="180"/>
              <w:jc w:val="right"/>
              <w:rPr>
                <w:rFonts w:ascii="Century Gothic" w:eastAsia="Arial" w:hAnsi="Century Gothic"/>
                <w:b/>
                <w:sz w:val="18"/>
                <w:szCs w:val="18"/>
              </w:rPr>
            </w:pPr>
            <w:r w:rsidRPr="00552502">
              <w:rPr>
                <w:rFonts w:ascii="Century Gothic" w:eastAsia="Arial" w:hAnsi="Century Gothic"/>
                <w:b/>
                <w:sz w:val="18"/>
                <w:szCs w:val="18"/>
              </w:rPr>
              <w:t>49,151</w:t>
            </w:r>
          </w:p>
        </w:tc>
        <w:tc>
          <w:tcPr>
            <w:tcW w:w="140" w:type="dxa"/>
            <w:tcBorders>
              <w:bottom w:val="single" w:sz="8" w:space="0" w:color="DBE5F1"/>
              <w:right w:val="single" w:sz="8" w:space="0" w:color="auto"/>
            </w:tcBorders>
            <w:shd w:val="clear" w:color="auto" w:fill="DBE5F1"/>
            <w:vAlign w:val="bottom"/>
          </w:tcPr>
          <w:p w14:paraId="5B6C874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A9DB3BB" w14:textId="77777777">
        <w:trPr>
          <w:trHeight w:val="20"/>
        </w:trPr>
        <w:tc>
          <w:tcPr>
            <w:tcW w:w="120" w:type="dxa"/>
            <w:tcBorders>
              <w:left w:val="single" w:sz="8" w:space="0" w:color="auto"/>
            </w:tcBorders>
            <w:shd w:val="clear" w:color="auto" w:fill="000000"/>
            <w:vAlign w:val="bottom"/>
          </w:tcPr>
          <w:p w14:paraId="2338E46A"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400" w:type="dxa"/>
            <w:shd w:val="clear" w:color="auto" w:fill="000000"/>
            <w:vAlign w:val="bottom"/>
          </w:tcPr>
          <w:p w14:paraId="589F6FFA"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right w:val="single" w:sz="8" w:space="0" w:color="auto"/>
            </w:tcBorders>
            <w:shd w:val="clear" w:color="auto" w:fill="000000"/>
            <w:vAlign w:val="bottom"/>
          </w:tcPr>
          <w:p w14:paraId="7797AFDF"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shd w:val="clear" w:color="auto" w:fill="000000"/>
            <w:vAlign w:val="bottom"/>
          </w:tcPr>
          <w:p w14:paraId="1142E6FD"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760" w:type="dxa"/>
            <w:shd w:val="clear" w:color="auto" w:fill="000000"/>
            <w:vAlign w:val="bottom"/>
          </w:tcPr>
          <w:p w14:paraId="4EA43DD1"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right w:val="single" w:sz="8" w:space="0" w:color="auto"/>
            </w:tcBorders>
            <w:shd w:val="clear" w:color="auto" w:fill="000000"/>
            <w:vAlign w:val="bottom"/>
          </w:tcPr>
          <w:p w14:paraId="0DE466D3"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shd w:val="clear" w:color="auto" w:fill="000000"/>
            <w:vAlign w:val="bottom"/>
          </w:tcPr>
          <w:p w14:paraId="0E4975B6"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40" w:type="dxa"/>
            <w:shd w:val="clear" w:color="auto" w:fill="000000"/>
            <w:vAlign w:val="bottom"/>
          </w:tcPr>
          <w:p w14:paraId="33357E6A"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right w:val="single" w:sz="8" w:space="0" w:color="auto"/>
            </w:tcBorders>
            <w:shd w:val="clear" w:color="auto" w:fill="000000"/>
            <w:vAlign w:val="bottom"/>
          </w:tcPr>
          <w:p w14:paraId="263F844C"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shd w:val="clear" w:color="auto" w:fill="000000"/>
            <w:vAlign w:val="bottom"/>
          </w:tcPr>
          <w:p w14:paraId="6DC31EA4"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40" w:type="dxa"/>
            <w:shd w:val="clear" w:color="auto" w:fill="000000"/>
            <w:vAlign w:val="bottom"/>
          </w:tcPr>
          <w:p w14:paraId="717B5AE8"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right w:val="single" w:sz="8" w:space="0" w:color="auto"/>
            </w:tcBorders>
            <w:shd w:val="clear" w:color="auto" w:fill="000000"/>
            <w:vAlign w:val="bottom"/>
          </w:tcPr>
          <w:p w14:paraId="245B74B0"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shd w:val="clear" w:color="auto" w:fill="000000"/>
            <w:vAlign w:val="bottom"/>
          </w:tcPr>
          <w:p w14:paraId="639847E5"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40" w:type="dxa"/>
            <w:shd w:val="clear" w:color="auto" w:fill="000000"/>
            <w:vAlign w:val="bottom"/>
          </w:tcPr>
          <w:p w14:paraId="640B12BA"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right w:val="single" w:sz="8" w:space="0" w:color="auto"/>
            </w:tcBorders>
            <w:shd w:val="clear" w:color="auto" w:fill="000000"/>
            <w:vAlign w:val="bottom"/>
          </w:tcPr>
          <w:p w14:paraId="17DA510D"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shd w:val="clear" w:color="auto" w:fill="000000"/>
            <w:vAlign w:val="bottom"/>
          </w:tcPr>
          <w:p w14:paraId="2D640D48"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0" w:type="dxa"/>
            <w:shd w:val="clear" w:color="auto" w:fill="000000"/>
            <w:vAlign w:val="bottom"/>
          </w:tcPr>
          <w:p w14:paraId="725E476A"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40" w:type="dxa"/>
            <w:tcBorders>
              <w:right w:val="single" w:sz="8" w:space="0" w:color="auto"/>
            </w:tcBorders>
            <w:shd w:val="clear" w:color="auto" w:fill="000000"/>
            <w:vAlign w:val="bottom"/>
          </w:tcPr>
          <w:p w14:paraId="25E6998E"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bl>
    <w:p w14:paraId="2F04C9E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5C35D6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2E2AC6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CFDCF6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00A7B4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D286355" w14:textId="77777777" w:rsidR="00000000" w:rsidRPr="00552502" w:rsidRDefault="00776440" w:rsidP="00552502">
      <w:pPr>
        <w:tabs>
          <w:tab w:val="left" w:pos="2610"/>
        </w:tabs>
        <w:spacing w:line="341" w:lineRule="exact"/>
        <w:rPr>
          <w:rFonts w:ascii="Century Gothic" w:eastAsia="Times New Roman" w:hAnsi="Century Gothic"/>
          <w:sz w:val="18"/>
          <w:szCs w:val="18"/>
        </w:rPr>
      </w:pPr>
    </w:p>
    <w:p w14:paraId="6EFB2640"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33F75EC9"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8" w:name="page29"/>
      <w:bookmarkEnd w:id="28"/>
      <w:r w:rsidRPr="00552502">
        <w:rPr>
          <w:rFonts w:ascii="Century Gothic" w:eastAsia="Arial" w:hAnsi="Century Gothic"/>
          <w:sz w:val="18"/>
          <w:szCs w:val="18"/>
        </w:rPr>
        <w:lastRenderedPageBreak/>
        <w:t>2020-2025 WET Five-Year Plan</w:t>
      </w:r>
    </w:p>
    <w:p w14:paraId="33FC107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810C86C"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66E5C899"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Demographics: Race/Ethnicity</w:t>
      </w:r>
    </w:p>
    <w:p w14:paraId="184D8EF8"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72727D75" w14:textId="7FB32550" w:rsidR="00000000" w:rsidRPr="00552502" w:rsidRDefault="00776440" w:rsidP="00552502">
      <w:pPr>
        <w:tabs>
          <w:tab w:val="left" w:pos="2610"/>
        </w:tabs>
        <w:spacing w:line="348" w:lineRule="auto"/>
        <w:rPr>
          <w:rFonts w:ascii="Century Gothic" w:eastAsia="Arial" w:hAnsi="Century Gothic"/>
          <w:szCs w:val="18"/>
        </w:rPr>
      </w:pPr>
      <w:r w:rsidRPr="00552502">
        <w:rPr>
          <w:rFonts w:ascii="Century Gothic" w:eastAsia="Arial" w:hAnsi="Century Gothic"/>
          <w:szCs w:val="18"/>
        </w:rPr>
        <w:t xml:space="preserve">The analysis revealed that the percentages for each race/ethnicity group of prescribing clinicians, </w:t>
      </w:r>
      <w:r w:rsidR="002933FD" w:rsidRPr="00552502">
        <w:rPr>
          <w:rFonts w:ascii="Century Gothic" w:eastAsia="Arial" w:hAnsi="Century Gothic"/>
          <w:szCs w:val="18"/>
        </w:rPr>
        <w:t>except for</w:t>
      </w:r>
      <w:r w:rsidRPr="00552502">
        <w:rPr>
          <w:rFonts w:ascii="Century Gothic" w:eastAsia="Arial" w:hAnsi="Century Gothic"/>
          <w:szCs w:val="18"/>
        </w:rPr>
        <w:t xml:space="preserve"> Latino/Hispanic clinicians, surpassed th</w:t>
      </w:r>
      <w:r w:rsidRPr="00552502">
        <w:rPr>
          <w:rFonts w:ascii="Century Gothic" w:eastAsia="Arial" w:hAnsi="Century Gothic"/>
          <w:szCs w:val="18"/>
        </w:rPr>
        <w:t>eir respective population percentages.</w:t>
      </w:r>
    </w:p>
    <w:p w14:paraId="2D43E8A4" w14:textId="77777777" w:rsidR="00000000" w:rsidRPr="00552502" w:rsidRDefault="00776440" w:rsidP="00552502">
      <w:pPr>
        <w:tabs>
          <w:tab w:val="left" w:pos="2610"/>
        </w:tabs>
        <w:spacing w:line="173" w:lineRule="exact"/>
        <w:rPr>
          <w:rFonts w:ascii="Century Gothic" w:eastAsia="Times New Roman" w:hAnsi="Century Gothic"/>
          <w:sz w:val="18"/>
          <w:szCs w:val="18"/>
        </w:rPr>
      </w:pPr>
    </w:p>
    <w:p w14:paraId="2140AE3A" w14:textId="2EFA2BE5" w:rsidR="00000000" w:rsidRPr="00552502" w:rsidRDefault="00776440" w:rsidP="00552502">
      <w:pPr>
        <w:tabs>
          <w:tab w:val="left" w:pos="2610"/>
        </w:tabs>
        <w:spacing w:line="298" w:lineRule="auto"/>
        <w:ind w:right="320"/>
        <w:rPr>
          <w:rFonts w:ascii="Century Gothic" w:eastAsia="Arial" w:hAnsi="Century Gothic"/>
          <w:szCs w:val="18"/>
        </w:rPr>
      </w:pPr>
      <w:r w:rsidRPr="00552502">
        <w:rPr>
          <w:rFonts w:ascii="Century Gothic" w:eastAsia="Arial" w:hAnsi="Century Gothic"/>
          <w:szCs w:val="18"/>
        </w:rPr>
        <w:t xml:space="preserve">Caucasian/White and Asian personnel make up </w:t>
      </w:r>
      <w:r w:rsidR="002933FD" w:rsidRPr="00552502">
        <w:rPr>
          <w:rFonts w:ascii="Century Gothic" w:eastAsia="Arial" w:hAnsi="Century Gothic"/>
          <w:szCs w:val="18"/>
        </w:rPr>
        <w:t>most</w:t>
      </w:r>
      <w:r w:rsidRPr="00552502">
        <w:rPr>
          <w:rFonts w:ascii="Century Gothic" w:eastAsia="Arial" w:hAnsi="Century Gothic"/>
          <w:szCs w:val="18"/>
        </w:rPr>
        <w:t xml:space="preserve"> prescribing clinicians (71 percent), while Latino/Hispanic personnel make up </w:t>
      </w:r>
      <w:r w:rsidR="002933FD" w:rsidRPr="00552502">
        <w:rPr>
          <w:rFonts w:ascii="Century Gothic" w:eastAsia="Arial" w:hAnsi="Century Gothic"/>
          <w:szCs w:val="18"/>
        </w:rPr>
        <w:t>most</w:t>
      </w:r>
      <w:r w:rsidRPr="00552502">
        <w:rPr>
          <w:rFonts w:ascii="Century Gothic" w:eastAsia="Arial" w:hAnsi="Century Gothic"/>
          <w:szCs w:val="18"/>
        </w:rPr>
        <w:t xml:space="preserve"> non-prescribing licensed clinicians (41 percent) and non-licensed P</w:t>
      </w:r>
      <w:r w:rsidRPr="00552502">
        <w:rPr>
          <w:rFonts w:ascii="Century Gothic" w:eastAsia="Arial" w:hAnsi="Century Gothic"/>
          <w:szCs w:val="18"/>
        </w:rPr>
        <w:t>MHS personnel (39 percent).</w:t>
      </w:r>
    </w:p>
    <w:p w14:paraId="4968A7F5" w14:textId="77777777" w:rsidR="00000000" w:rsidRPr="00552502" w:rsidRDefault="00776440" w:rsidP="00552502">
      <w:pPr>
        <w:tabs>
          <w:tab w:val="left" w:pos="2610"/>
        </w:tabs>
        <w:spacing w:line="183" w:lineRule="exact"/>
        <w:rPr>
          <w:rFonts w:ascii="Century Gothic" w:eastAsia="Times New Roman" w:hAnsi="Century Gothic"/>
          <w:sz w:val="18"/>
          <w:szCs w:val="18"/>
        </w:rPr>
      </w:pPr>
    </w:p>
    <w:p w14:paraId="4F004762"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Demographics: Non-English Languages Spoken</w:t>
      </w:r>
    </w:p>
    <w:p w14:paraId="58BF4B39"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3DB5B4A1" w14:textId="3CC6309C" w:rsidR="00000000" w:rsidRPr="00552502" w:rsidRDefault="00776440" w:rsidP="00552502">
      <w:pPr>
        <w:tabs>
          <w:tab w:val="left" w:pos="2610"/>
        </w:tabs>
        <w:spacing w:line="286" w:lineRule="auto"/>
        <w:ind w:right="20"/>
        <w:rPr>
          <w:rFonts w:ascii="Century Gothic" w:eastAsia="Arial" w:hAnsi="Century Gothic"/>
          <w:szCs w:val="18"/>
        </w:rPr>
      </w:pPr>
      <w:r w:rsidRPr="00552502">
        <w:rPr>
          <w:rFonts w:ascii="Century Gothic" w:eastAsia="Arial" w:hAnsi="Century Gothic"/>
          <w:szCs w:val="18"/>
        </w:rPr>
        <w:t xml:space="preserve">Spanish was the </w:t>
      </w:r>
      <w:r w:rsidR="002933FD" w:rsidRPr="00552502">
        <w:rPr>
          <w:rFonts w:ascii="Century Gothic" w:eastAsia="Arial" w:hAnsi="Century Gothic"/>
          <w:szCs w:val="18"/>
        </w:rPr>
        <w:t>most spoken</w:t>
      </w:r>
      <w:r w:rsidRPr="00552502">
        <w:rPr>
          <w:rFonts w:ascii="Century Gothic" w:eastAsia="Arial" w:hAnsi="Century Gothic"/>
          <w:szCs w:val="18"/>
        </w:rPr>
        <w:t xml:space="preserve"> non-English language for all individuals and personnel types served. More than 70 percent of non-prescribing licensed clinicians and non-licensed </w:t>
      </w:r>
      <w:r w:rsidRPr="00552502">
        <w:rPr>
          <w:rFonts w:ascii="Century Gothic" w:eastAsia="Arial" w:hAnsi="Century Gothic"/>
          <w:szCs w:val="18"/>
        </w:rPr>
        <w:t>PMHS personnel spoke a non-English language. Overall, the number of WET state-administered program participants in all personnel types spoke at least one non-English language increased each year, with the largest increases occurring in FY 2016-17.</w:t>
      </w:r>
    </w:p>
    <w:p w14:paraId="7EDF660B"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5B5AA0DE"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Demogra</w:t>
      </w:r>
      <w:r w:rsidRPr="00552502">
        <w:rPr>
          <w:rFonts w:ascii="Century Gothic" w:eastAsia="Arial" w:hAnsi="Century Gothic"/>
          <w:szCs w:val="18"/>
        </w:rPr>
        <w:t>phics: Lived Experience</w:t>
      </w:r>
    </w:p>
    <w:p w14:paraId="3EDA3BA4"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552ED7FF"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Lived experience refers to refers to consumers of PMHS services and their family and caregivers.</w:t>
      </w:r>
    </w:p>
    <w:p w14:paraId="01212E2D" w14:textId="77777777" w:rsidR="00000000" w:rsidRPr="00552502" w:rsidRDefault="00776440" w:rsidP="00552502">
      <w:pPr>
        <w:tabs>
          <w:tab w:val="left" w:pos="2610"/>
        </w:tabs>
        <w:spacing w:line="40" w:lineRule="exact"/>
        <w:rPr>
          <w:rFonts w:ascii="Century Gothic" w:eastAsia="Times New Roman" w:hAnsi="Century Gothic"/>
          <w:sz w:val="18"/>
          <w:szCs w:val="18"/>
        </w:rPr>
      </w:pPr>
    </w:p>
    <w:p w14:paraId="70F53455"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Non-licensed PMHS personnel showed the highest percentage of individuals with lived experience.</w:t>
      </w:r>
    </w:p>
    <w:p w14:paraId="09E5A5BB"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Cs w:val="18"/>
        </w:rPr>
        <w:pict w14:anchorId="65EF425F">
          <v:shape id="_x0000_s1030" type="#_x0000_t75" style="position:absolute;margin-left:49.15pt;margin-top:18.15pt;width:383.25pt;height:146.65pt;z-index:-9">
            <v:imagedata r:id="rId8" o:title=""/>
          </v:shape>
        </w:pict>
      </w:r>
    </w:p>
    <w:p w14:paraId="4A13B7E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182B889" w14:textId="77777777" w:rsidR="00000000" w:rsidRPr="00552502" w:rsidRDefault="00776440" w:rsidP="00552502">
      <w:pPr>
        <w:tabs>
          <w:tab w:val="left" w:pos="2610"/>
        </w:tabs>
        <w:spacing w:line="267" w:lineRule="exact"/>
        <w:rPr>
          <w:rFonts w:ascii="Century Gothic" w:eastAsia="Times New Roman" w:hAnsi="Century Gothic"/>
          <w:sz w:val="18"/>
          <w:szCs w:val="18"/>
        </w:rPr>
      </w:pPr>
    </w:p>
    <w:p w14:paraId="3EEE52A3" w14:textId="77777777" w:rsidR="00000000" w:rsidRPr="00552502" w:rsidRDefault="00776440" w:rsidP="00552502">
      <w:pPr>
        <w:tabs>
          <w:tab w:val="left" w:pos="2610"/>
        </w:tabs>
        <w:spacing w:line="0" w:lineRule="atLeast"/>
        <w:ind w:right="-19"/>
        <w:jc w:val="center"/>
        <w:rPr>
          <w:rFonts w:ascii="Century Gothic" w:eastAsia="Arial" w:hAnsi="Century Gothic"/>
          <w:b/>
          <w:szCs w:val="18"/>
        </w:rPr>
      </w:pPr>
      <w:r w:rsidRPr="00552502">
        <w:rPr>
          <w:rFonts w:ascii="Century Gothic" w:eastAsia="Arial" w:hAnsi="Century Gothic"/>
          <w:b/>
          <w:szCs w:val="18"/>
        </w:rPr>
        <w:t>Lived Experience by Personnel Typ</w:t>
      </w:r>
      <w:r w:rsidRPr="00552502">
        <w:rPr>
          <w:rFonts w:ascii="Century Gothic" w:eastAsia="Arial" w:hAnsi="Century Gothic"/>
          <w:b/>
          <w:szCs w:val="18"/>
        </w:rPr>
        <w:t>e, 2014-2017</w:t>
      </w:r>
    </w:p>
    <w:p w14:paraId="57E4FC39" w14:textId="77777777" w:rsidR="00000000" w:rsidRPr="00552502" w:rsidRDefault="00776440" w:rsidP="00552502">
      <w:pPr>
        <w:tabs>
          <w:tab w:val="left" w:pos="2610"/>
        </w:tabs>
        <w:spacing w:line="277" w:lineRule="exact"/>
        <w:rPr>
          <w:rFonts w:ascii="Century Gothic" w:eastAsia="Times New Roman" w:hAnsi="Century Gothic"/>
          <w:sz w:val="18"/>
          <w:szCs w:val="18"/>
        </w:rPr>
      </w:pPr>
    </w:p>
    <w:tbl>
      <w:tblPr>
        <w:tblW w:w="0" w:type="auto"/>
        <w:tblInd w:w="1180" w:type="dxa"/>
        <w:tblLayout w:type="fixed"/>
        <w:tblCellMar>
          <w:top w:w="0" w:type="dxa"/>
          <w:left w:w="0" w:type="dxa"/>
          <w:bottom w:w="0" w:type="dxa"/>
          <w:right w:w="0" w:type="dxa"/>
        </w:tblCellMar>
        <w:tblLook w:val="0000" w:firstRow="0" w:lastRow="0" w:firstColumn="0" w:lastColumn="0" w:noHBand="0" w:noVBand="0"/>
      </w:tblPr>
      <w:tblGrid>
        <w:gridCol w:w="2660"/>
        <w:gridCol w:w="240"/>
        <w:gridCol w:w="320"/>
        <w:gridCol w:w="280"/>
        <w:gridCol w:w="300"/>
        <w:gridCol w:w="280"/>
        <w:gridCol w:w="280"/>
        <w:gridCol w:w="280"/>
        <w:gridCol w:w="300"/>
        <w:gridCol w:w="580"/>
        <w:gridCol w:w="540"/>
        <w:gridCol w:w="100"/>
        <w:gridCol w:w="1100"/>
      </w:tblGrid>
      <w:tr w:rsidR="00000000" w:rsidRPr="00552502" w14:paraId="052A3C22" w14:textId="77777777">
        <w:trPr>
          <w:trHeight w:val="113"/>
        </w:trPr>
        <w:tc>
          <w:tcPr>
            <w:tcW w:w="2660" w:type="dxa"/>
            <w:vMerge w:val="restart"/>
            <w:tcBorders>
              <w:right w:val="single" w:sz="8" w:space="0" w:color="D9D9D9"/>
            </w:tcBorders>
            <w:shd w:val="clear" w:color="auto" w:fill="auto"/>
            <w:vAlign w:val="bottom"/>
          </w:tcPr>
          <w:p w14:paraId="06ACFBB7" w14:textId="77777777" w:rsidR="00000000" w:rsidRPr="00552502" w:rsidRDefault="00776440" w:rsidP="00552502">
            <w:pPr>
              <w:tabs>
                <w:tab w:val="left" w:pos="2610"/>
              </w:tabs>
              <w:spacing w:line="0" w:lineRule="atLeast"/>
              <w:ind w:right="96"/>
              <w:jc w:val="right"/>
              <w:rPr>
                <w:rFonts w:ascii="Century Gothic" w:eastAsia="Arial" w:hAnsi="Century Gothic"/>
                <w:szCs w:val="18"/>
              </w:rPr>
            </w:pPr>
            <w:r w:rsidRPr="00552502">
              <w:rPr>
                <w:rFonts w:ascii="Century Gothic" w:eastAsia="Arial" w:hAnsi="Century Gothic"/>
                <w:szCs w:val="18"/>
              </w:rPr>
              <w:t>Prescribing Clinicians</w:t>
            </w:r>
          </w:p>
        </w:tc>
        <w:tc>
          <w:tcPr>
            <w:tcW w:w="240" w:type="dxa"/>
            <w:shd w:val="clear" w:color="auto" w:fill="auto"/>
            <w:vAlign w:val="bottom"/>
          </w:tcPr>
          <w:p w14:paraId="35414943"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20" w:type="dxa"/>
            <w:tcBorders>
              <w:right w:val="single" w:sz="8" w:space="0" w:color="D9D9D9"/>
            </w:tcBorders>
            <w:shd w:val="clear" w:color="auto" w:fill="auto"/>
            <w:vAlign w:val="bottom"/>
          </w:tcPr>
          <w:p w14:paraId="24A46882"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5249FC8C"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00" w:type="dxa"/>
            <w:tcBorders>
              <w:right w:val="single" w:sz="8" w:space="0" w:color="D9D9D9"/>
            </w:tcBorders>
            <w:shd w:val="clear" w:color="auto" w:fill="auto"/>
            <w:vAlign w:val="bottom"/>
          </w:tcPr>
          <w:p w14:paraId="7B6A5EF9"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3ACA67AD"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tcBorders>
              <w:right w:val="single" w:sz="8" w:space="0" w:color="D9D9D9"/>
            </w:tcBorders>
            <w:shd w:val="clear" w:color="auto" w:fill="auto"/>
            <w:vAlign w:val="bottom"/>
          </w:tcPr>
          <w:p w14:paraId="01F81D03"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267DA24E"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00" w:type="dxa"/>
            <w:tcBorders>
              <w:right w:val="single" w:sz="8" w:space="0" w:color="D9D9D9"/>
            </w:tcBorders>
            <w:shd w:val="clear" w:color="auto" w:fill="auto"/>
            <w:vAlign w:val="bottom"/>
          </w:tcPr>
          <w:p w14:paraId="3CC8563E"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580" w:type="dxa"/>
            <w:tcBorders>
              <w:right w:val="single" w:sz="8" w:space="0" w:color="D9D9D9"/>
            </w:tcBorders>
            <w:shd w:val="clear" w:color="auto" w:fill="auto"/>
            <w:vAlign w:val="bottom"/>
          </w:tcPr>
          <w:p w14:paraId="6CA15313"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540" w:type="dxa"/>
            <w:shd w:val="clear" w:color="auto" w:fill="auto"/>
            <w:vAlign w:val="bottom"/>
          </w:tcPr>
          <w:p w14:paraId="03FCF5D8"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00" w:type="dxa"/>
            <w:shd w:val="clear" w:color="auto" w:fill="auto"/>
            <w:vAlign w:val="bottom"/>
          </w:tcPr>
          <w:p w14:paraId="1A700F5A"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100" w:type="dxa"/>
            <w:shd w:val="clear" w:color="auto" w:fill="auto"/>
            <w:vAlign w:val="bottom"/>
          </w:tcPr>
          <w:p w14:paraId="5809A5CB"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r>
      <w:tr w:rsidR="00000000" w:rsidRPr="00552502" w14:paraId="051BCB5E" w14:textId="77777777">
        <w:trPr>
          <w:trHeight w:val="321"/>
        </w:trPr>
        <w:tc>
          <w:tcPr>
            <w:tcW w:w="2660" w:type="dxa"/>
            <w:vMerge/>
            <w:tcBorders>
              <w:right w:val="single" w:sz="8" w:space="0" w:color="D9D9D9"/>
            </w:tcBorders>
            <w:shd w:val="clear" w:color="auto" w:fill="auto"/>
            <w:vAlign w:val="bottom"/>
          </w:tcPr>
          <w:p w14:paraId="4051A09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40" w:type="dxa"/>
            <w:shd w:val="clear" w:color="auto" w:fill="auto"/>
            <w:vAlign w:val="bottom"/>
          </w:tcPr>
          <w:p w14:paraId="168AC28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20" w:type="dxa"/>
            <w:shd w:val="clear" w:color="auto" w:fill="auto"/>
            <w:vAlign w:val="bottom"/>
          </w:tcPr>
          <w:p w14:paraId="6456AB88"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80" w:type="dxa"/>
            <w:shd w:val="clear" w:color="auto" w:fill="auto"/>
            <w:vAlign w:val="bottom"/>
          </w:tcPr>
          <w:p w14:paraId="6BFF7A7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00" w:type="dxa"/>
            <w:tcBorders>
              <w:right w:val="single" w:sz="8" w:space="0" w:color="D9D9D9"/>
            </w:tcBorders>
            <w:shd w:val="clear" w:color="auto" w:fill="auto"/>
            <w:vAlign w:val="bottom"/>
          </w:tcPr>
          <w:p w14:paraId="4309FCF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80" w:type="dxa"/>
            <w:shd w:val="clear" w:color="auto" w:fill="auto"/>
            <w:vAlign w:val="bottom"/>
          </w:tcPr>
          <w:p w14:paraId="7139C85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80" w:type="dxa"/>
            <w:tcBorders>
              <w:right w:val="single" w:sz="8" w:space="0" w:color="D9D9D9"/>
            </w:tcBorders>
            <w:shd w:val="clear" w:color="auto" w:fill="auto"/>
            <w:vAlign w:val="bottom"/>
          </w:tcPr>
          <w:p w14:paraId="50C6EE05"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80" w:type="dxa"/>
            <w:shd w:val="clear" w:color="auto" w:fill="auto"/>
            <w:vAlign w:val="bottom"/>
          </w:tcPr>
          <w:p w14:paraId="7AA615F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00" w:type="dxa"/>
            <w:tcBorders>
              <w:right w:val="single" w:sz="8" w:space="0" w:color="D9D9D9"/>
            </w:tcBorders>
            <w:shd w:val="clear" w:color="auto" w:fill="auto"/>
            <w:vAlign w:val="bottom"/>
          </w:tcPr>
          <w:p w14:paraId="50A4E6D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580" w:type="dxa"/>
            <w:tcBorders>
              <w:right w:val="single" w:sz="8" w:space="0" w:color="D9D9D9"/>
            </w:tcBorders>
            <w:shd w:val="clear" w:color="auto" w:fill="auto"/>
            <w:vAlign w:val="bottom"/>
          </w:tcPr>
          <w:p w14:paraId="61389EBE"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540" w:type="dxa"/>
            <w:shd w:val="clear" w:color="auto" w:fill="auto"/>
            <w:vAlign w:val="bottom"/>
          </w:tcPr>
          <w:p w14:paraId="542EDAA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shd w:val="clear" w:color="auto" w:fill="auto"/>
            <w:vAlign w:val="bottom"/>
          </w:tcPr>
          <w:p w14:paraId="24872DA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shd w:val="clear" w:color="auto" w:fill="auto"/>
            <w:vAlign w:val="bottom"/>
          </w:tcPr>
          <w:p w14:paraId="70EE681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500E80A2" w14:textId="77777777">
        <w:trPr>
          <w:trHeight w:val="53"/>
        </w:trPr>
        <w:tc>
          <w:tcPr>
            <w:tcW w:w="2660" w:type="dxa"/>
            <w:vMerge w:val="restart"/>
            <w:tcBorders>
              <w:right w:val="single" w:sz="8" w:space="0" w:color="D9D9D9"/>
            </w:tcBorders>
            <w:shd w:val="clear" w:color="auto" w:fill="auto"/>
            <w:vAlign w:val="bottom"/>
          </w:tcPr>
          <w:p w14:paraId="1655919E" w14:textId="77777777" w:rsidR="00000000" w:rsidRPr="00552502" w:rsidRDefault="00776440" w:rsidP="00552502">
            <w:pPr>
              <w:tabs>
                <w:tab w:val="left" w:pos="2610"/>
              </w:tabs>
              <w:spacing w:line="0" w:lineRule="atLeast"/>
              <w:ind w:right="96"/>
              <w:jc w:val="right"/>
              <w:rPr>
                <w:rFonts w:ascii="Century Gothic" w:eastAsia="Arial" w:hAnsi="Century Gothic"/>
                <w:w w:val="99"/>
                <w:szCs w:val="18"/>
              </w:rPr>
            </w:pPr>
            <w:r w:rsidRPr="00552502">
              <w:rPr>
                <w:rFonts w:ascii="Century Gothic" w:eastAsia="Arial" w:hAnsi="Century Gothic"/>
                <w:w w:val="99"/>
                <w:szCs w:val="18"/>
              </w:rPr>
              <w:t>Non-Prescribing Clinicians</w:t>
            </w:r>
          </w:p>
        </w:tc>
        <w:tc>
          <w:tcPr>
            <w:tcW w:w="240" w:type="dxa"/>
            <w:shd w:val="clear" w:color="auto" w:fill="auto"/>
            <w:vAlign w:val="bottom"/>
          </w:tcPr>
          <w:p w14:paraId="6BC02446"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20" w:type="dxa"/>
            <w:shd w:val="clear" w:color="auto" w:fill="auto"/>
            <w:vAlign w:val="bottom"/>
          </w:tcPr>
          <w:p w14:paraId="453C9561"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403B7F22"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00" w:type="dxa"/>
            <w:tcBorders>
              <w:right w:val="single" w:sz="8" w:space="0" w:color="D9D9D9"/>
            </w:tcBorders>
            <w:shd w:val="clear" w:color="auto" w:fill="auto"/>
            <w:vAlign w:val="bottom"/>
          </w:tcPr>
          <w:p w14:paraId="45890D79"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35D6B7CB"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tcBorders>
              <w:right w:val="single" w:sz="8" w:space="0" w:color="D9D9D9"/>
            </w:tcBorders>
            <w:shd w:val="clear" w:color="auto" w:fill="auto"/>
            <w:vAlign w:val="bottom"/>
          </w:tcPr>
          <w:p w14:paraId="0955C29D"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3A17A8AC"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00" w:type="dxa"/>
            <w:tcBorders>
              <w:right w:val="single" w:sz="8" w:space="0" w:color="D9D9D9"/>
            </w:tcBorders>
            <w:shd w:val="clear" w:color="auto" w:fill="auto"/>
            <w:vAlign w:val="bottom"/>
          </w:tcPr>
          <w:p w14:paraId="38AEABB2"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580" w:type="dxa"/>
            <w:tcBorders>
              <w:right w:val="single" w:sz="8" w:space="0" w:color="D9D9D9"/>
            </w:tcBorders>
            <w:shd w:val="clear" w:color="auto" w:fill="auto"/>
            <w:vAlign w:val="bottom"/>
          </w:tcPr>
          <w:p w14:paraId="1FFDA402"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540" w:type="dxa"/>
            <w:shd w:val="clear" w:color="auto" w:fill="auto"/>
            <w:vAlign w:val="bottom"/>
          </w:tcPr>
          <w:p w14:paraId="60899A1F"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100" w:type="dxa"/>
            <w:shd w:val="clear" w:color="auto" w:fill="auto"/>
            <w:vAlign w:val="bottom"/>
          </w:tcPr>
          <w:p w14:paraId="19EA7659"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1100" w:type="dxa"/>
            <w:vMerge w:val="restart"/>
            <w:shd w:val="clear" w:color="auto" w:fill="auto"/>
            <w:vAlign w:val="bottom"/>
          </w:tcPr>
          <w:p w14:paraId="52CAFB10" w14:textId="77777777" w:rsidR="00000000" w:rsidRPr="00552502" w:rsidRDefault="00776440" w:rsidP="00552502">
            <w:pPr>
              <w:tabs>
                <w:tab w:val="left" w:pos="2610"/>
              </w:tabs>
              <w:spacing w:line="0" w:lineRule="atLeast"/>
              <w:ind w:left="60"/>
              <w:rPr>
                <w:rFonts w:ascii="Century Gothic" w:eastAsia="Arial" w:hAnsi="Century Gothic"/>
                <w:w w:val="97"/>
                <w:sz w:val="18"/>
                <w:szCs w:val="18"/>
              </w:rPr>
            </w:pPr>
            <w:r w:rsidRPr="00552502">
              <w:rPr>
                <w:rFonts w:ascii="Century Gothic" w:eastAsia="Arial" w:hAnsi="Century Gothic"/>
                <w:w w:val="97"/>
                <w:sz w:val="18"/>
                <w:szCs w:val="18"/>
              </w:rPr>
              <w:t>FY 2014-15</w:t>
            </w:r>
          </w:p>
        </w:tc>
      </w:tr>
      <w:tr w:rsidR="00000000" w:rsidRPr="00552502" w14:paraId="7A2F0404" w14:textId="77777777">
        <w:trPr>
          <w:trHeight w:val="148"/>
        </w:trPr>
        <w:tc>
          <w:tcPr>
            <w:tcW w:w="2660" w:type="dxa"/>
            <w:vMerge/>
            <w:tcBorders>
              <w:right w:val="single" w:sz="8" w:space="0" w:color="D9D9D9"/>
            </w:tcBorders>
            <w:shd w:val="clear" w:color="auto" w:fill="auto"/>
            <w:vAlign w:val="bottom"/>
          </w:tcPr>
          <w:p w14:paraId="5769AF4D"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40" w:type="dxa"/>
            <w:shd w:val="clear" w:color="auto" w:fill="auto"/>
            <w:vAlign w:val="bottom"/>
          </w:tcPr>
          <w:p w14:paraId="0C76FEC2"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0" w:type="dxa"/>
            <w:tcBorders>
              <w:right w:val="single" w:sz="8" w:space="0" w:color="D9D9D9"/>
            </w:tcBorders>
            <w:shd w:val="clear" w:color="auto" w:fill="auto"/>
            <w:vAlign w:val="bottom"/>
          </w:tcPr>
          <w:p w14:paraId="4C180D86"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80" w:type="dxa"/>
            <w:shd w:val="clear" w:color="auto" w:fill="auto"/>
            <w:vAlign w:val="bottom"/>
          </w:tcPr>
          <w:p w14:paraId="51CBBE99"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00" w:type="dxa"/>
            <w:tcBorders>
              <w:right w:val="single" w:sz="8" w:space="0" w:color="D9D9D9"/>
            </w:tcBorders>
            <w:shd w:val="clear" w:color="auto" w:fill="auto"/>
            <w:vAlign w:val="bottom"/>
          </w:tcPr>
          <w:p w14:paraId="105BC329"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80" w:type="dxa"/>
            <w:shd w:val="clear" w:color="auto" w:fill="auto"/>
            <w:vAlign w:val="bottom"/>
          </w:tcPr>
          <w:p w14:paraId="2B5AABA0"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80" w:type="dxa"/>
            <w:tcBorders>
              <w:right w:val="single" w:sz="8" w:space="0" w:color="D9D9D9"/>
            </w:tcBorders>
            <w:shd w:val="clear" w:color="auto" w:fill="auto"/>
            <w:vAlign w:val="bottom"/>
          </w:tcPr>
          <w:p w14:paraId="5076E7A6"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80" w:type="dxa"/>
            <w:shd w:val="clear" w:color="auto" w:fill="auto"/>
            <w:vAlign w:val="bottom"/>
          </w:tcPr>
          <w:p w14:paraId="7CA1B2ED"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00" w:type="dxa"/>
            <w:tcBorders>
              <w:right w:val="single" w:sz="8" w:space="0" w:color="D9D9D9"/>
            </w:tcBorders>
            <w:shd w:val="clear" w:color="auto" w:fill="auto"/>
            <w:vAlign w:val="bottom"/>
          </w:tcPr>
          <w:p w14:paraId="625A3651"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580" w:type="dxa"/>
            <w:tcBorders>
              <w:right w:val="single" w:sz="8" w:space="0" w:color="D9D9D9"/>
            </w:tcBorders>
            <w:shd w:val="clear" w:color="auto" w:fill="auto"/>
            <w:vAlign w:val="bottom"/>
          </w:tcPr>
          <w:p w14:paraId="39E2A3F5"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540" w:type="dxa"/>
            <w:shd w:val="clear" w:color="auto" w:fill="auto"/>
            <w:vAlign w:val="bottom"/>
          </w:tcPr>
          <w:p w14:paraId="46B8C260"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100" w:type="dxa"/>
            <w:shd w:val="clear" w:color="auto" w:fill="auto"/>
            <w:vAlign w:val="bottom"/>
          </w:tcPr>
          <w:p w14:paraId="3905A495"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1100" w:type="dxa"/>
            <w:vMerge/>
            <w:shd w:val="clear" w:color="auto" w:fill="auto"/>
            <w:vAlign w:val="bottom"/>
          </w:tcPr>
          <w:p w14:paraId="2887BB73"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3A0DF097" w14:textId="77777777">
        <w:trPr>
          <w:trHeight w:val="78"/>
        </w:trPr>
        <w:tc>
          <w:tcPr>
            <w:tcW w:w="2660" w:type="dxa"/>
            <w:vMerge/>
            <w:tcBorders>
              <w:right w:val="single" w:sz="8" w:space="0" w:color="D9D9D9"/>
            </w:tcBorders>
            <w:shd w:val="clear" w:color="auto" w:fill="auto"/>
            <w:vAlign w:val="bottom"/>
          </w:tcPr>
          <w:p w14:paraId="78B9F41A"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40" w:type="dxa"/>
            <w:shd w:val="clear" w:color="auto" w:fill="auto"/>
            <w:vAlign w:val="bottom"/>
          </w:tcPr>
          <w:p w14:paraId="10D683F5"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20" w:type="dxa"/>
            <w:tcBorders>
              <w:right w:val="single" w:sz="8" w:space="0" w:color="D9D9D9"/>
            </w:tcBorders>
            <w:shd w:val="clear" w:color="auto" w:fill="auto"/>
            <w:vAlign w:val="bottom"/>
          </w:tcPr>
          <w:p w14:paraId="109100E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25DB9E64"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tcBorders>
              <w:right w:val="single" w:sz="8" w:space="0" w:color="D9D9D9"/>
            </w:tcBorders>
            <w:shd w:val="clear" w:color="auto" w:fill="auto"/>
            <w:vAlign w:val="bottom"/>
          </w:tcPr>
          <w:p w14:paraId="7558365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5428D961"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tcBorders>
              <w:right w:val="single" w:sz="8" w:space="0" w:color="D9D9D9"/>
            </w:tcBorders>
            <w:shd w:val="clear" w:color="auto" w:fill="auto"/>
            <w:vAlign w:val="bottom"/>
          </w:tcPr>
          <w:p w14:paraId="3E28462A"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2A1890A0"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vMerge w:val="restart"/>
            <w:tcBorders>
              <w:right w:val="single" w:sz="8" w:space="0" w:color="D9D9D9"/>
            </w:tcBorders>
            <w:shd w:val="clear" w:color="auto" w:fill="auto"/>
            <w:vAlign w:val="bottom"/>
          </w:tcPr>
          <w:p w14:paraId="0B711C06"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80" w:type="dxa"/>
            <w:vMerge w:val="restart"/>
            <w:tcBorders>
              <w:right w:val="single" w:sz="8" w:space="0" w:color="D9D9D9"/>
            </w:tcBorders>
            <w:shd w:val="clear" w:color="auto" w:fill="auto"/>
            <w:vAlign w:val="bottom"/>
          </w:tcPr>
          <w:p w14:paraId="0D4CDA1D"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40" w:type="dxa"/>
            <w:vMerge w:val="restart"/>
            <w:shd w:val="clear" w:color="auto" w:fill="auto"/>
            <w:vAlign w:val="bottom"/>
          </w:tcPr>
          <w:p w14:paraId="58584C65"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00" w:type="dxa"/>
            <w:vMerge w:val="restart"/>
            <w:shd w:val="clear" w:color="auto" w:fill="004891"/>
            <w:vAlign w:val="bottom"/>
          </w:tcPr>
          <w:p w14:paraId="4E77B1EE"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100" w:type="dxa"/>
            <w:vMerge/>
            <w:shd w:val="clear" w:color="auto" w:fill="auto"/>
            <w:vAlign w:val="bottom"/>
          </w:tcPr>
          <w:p w14:paraId="60F1DF3C"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r>
      <w:tr w:rsidR="00000000" w:rsidRPr="00552502" w14:paraId="2FAD94AB" w14:textId="77777777">
        <w:trPr>
          <w:trHeight w:val="23"/>
        </w:trPr>
        <w:tc>
          <w:tcPr>
            <w:tcW w:w="2660" w:type="dxa"/>
            <w:vMerge/>
            <w:tcBorders>
              <w:right w:val="single" w:sz="8" w:space="0" w:color="D9D9D9"/>
            </w:tcBorders>
            <w:shd w:val="clear" w:color="auto" w:fill="auto"/>
            <w:vAlign w:val="bottom"/>
          </w:tcPr>
          <w:p w14:paraId="43D3AAFF"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40" w:type="dxa"/>
            <w:shd w:val="clear" w:color="auto" w:fill="auto"/>
            <w:vAlign w:val="bottom"/>
          </w:tcPr>
          <w:p w14:paraId="2A53BFD2"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320" w:type="dxa"/>
            <w:shd w:val="clear" w:color="auto" w:fill="auto"/>
            <w:vAlign w:val="bottom"/>
          </w:tcPr>
          <w:p w14:paraId="69F2A431"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80" w:type="dxa"/>
            <w:shd w:val="clear" w:color="auto" w:fill="auto"/>
            <w:vAlign w:val="bottom"/>
          </w:tcPr>
          <w:p w14:paraId="1C91E1E4"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300" w:type="dxa"/>
            <w:shd w:val="clear" w:color="auto" w:fill="auto"/>
            <w:vAlign w:val="bottom"/>
          </w:tcPr>
          <w:p w14:paraId="2393A57F"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80" w:type="dxa"/>
            <w:shd w:val="clear" w:color="auto" w:fill="auto"/>
            <w:vAlign w:val="bottom"/>
          </w:tcPr>
          <w:p w14:paraId="7240BF6B"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80" w:type="dxa"/>
            <w:shd w:val="clear" w:color="auto" w:fill="auto"/>
            <w:vAlign w:val="bottom"/>
          </w:tcPr>
          <w:p w14:paraId="38FC543F"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80" w:type="dxa"/>
            <w:shd w:val="clear" w:color="auto" w:fill="auto"/>
            <w:vAlign w:val="bottom"/>
          </w:tcPr>
          <w:p w14:paraId="4338CFC6"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300" w:type="dxa"/>
            <w:vMerge/>
            <w:tcBorders>
              <w:right w:val="single" w:sz="8" w:space="0" w:color="D9D9D9"/>
            </w:tcBorders>
            <w:shd w:val="clear" w:color="auto" w:fill="auto"/>
            <w:vAlign w:val="bottom"/>
          </w:tcPr>
          <w:p w14:paraId="7587C56E"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580" w:type="dxa"/>
            <w:vMerge/>
            <w:tcBorders>
              <w:right w:val="single" w:sz="8" w:space="0" w:color="D9D9D9"/>
            </w:tcBorders>
            <w:shd w:val="clear" w:color="auto" w:fill="auto"/>
            <w:vAlign w:val="bottom"/>
          </w:tcPr>
          <w:p w14:paraId="74ADF961"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540" w:type="dxa"/>
            <w:vMerge/>
            <w:shd w:val="clear" w:color="auto" w:fill="auto"/>
            <w:vAlign w:val="bottom"/>
          </w:tcPr>
          <w:p w14:paraId="5144F825"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00" w:type="dxa"/>
            <w:vMerge/>
            <w:shd w:val="clear" w:color="auto" w:fill="004891"/>
            <w:vAlign w:val="bottom"/>
          </w:tcPr>
          <w:p w14:paraId="5DF091A9"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100" w:type="dxa"/>
            <w:vMerge/>
            <w:shd w:val="clear" w:color="auto" w:fill="auto"/>
            <w:vAlign w:val="bottom"/>
          </w:tcPr>
          <w:p w14:paraId="7110E1A6"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r w:rsidR="00000000" w:rsidRPr="00552502" w14:paraId="5EE77245" w14:textId="77777777">
        <w:trPr>
          <w:trHeight w:val="76"/>
        </w:trPr>
        <w:tc>
          <w:tcPr>
            <w:tcW w:w="2660" w:type="dxa"/>
            <w:vMerge/>
            <w:tcBorders>
              <w:right w:val="single" w:sz="8" w:space="0" w:color="D9D9D9"/>
            </w:tcBorders>
            <w:shd w:val="clear" w:color="auto" w:fill="auto"/>
            <w:vAlign w:val="bottom"/>
          </w:tcPr>
          <w:p w14:paraId="312D253C"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40" w:type="dxa"/>
            <w:shd w:val="clear" w:color="auto" w:fill="auto"/>
            <w:vAlign w:val="bottom"/>
          </w:tcPr>
          <w:p w14:paraId="2BFA42B8"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20" w:type="dxa"/>
            <w:shd w:val="clear" w:color="auto" w:fill="auto"/>
            <w:vAlign w:val="bottom"/>
          </w:tcPr>
          <w:p w14:paraId="3ADE511B"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7DDA3E7D"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shd w:val="clear" w:color="auto" w:fill="auto"/>
            <w:vAlign w:val="bottom"/>
          </w:tcPr>
          <w:p w14:paraId="389C3EC4"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5D20BAB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4BA7222B"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65D6ADDA"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tcBorders>
              <w:right w:val="single" w:sz="8" w:space="0" w:color="D9D9D9"/>
            </w:tcBorders>
            <w:shd w:val="clear" w:color="auto" w:fill="auto"/>
            <w:vAlign w:val="bottom"/>
          </w:tcPr>
          <w:p w14:paraId="77D8630D"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80" w:type="dxa"/>
            <w:tcBorders>
              <w:right w:val="single" w:sz="8" w:space="0" w:color="D9D9D9"/>
            </w:tcBorders>
            <w:shd w:val="clear" w:color="auto" w:fill="auto"/>
            <w:vAlign w:val="bottom"/>
          </w:tcPr>
          <w:p w14:paraId="435CE847"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40" w:type="dxa"/>
            <w:shd w:val="clear" w:color="auto" w:fill="auto"/>
            <w:vAlign w:val="bottom"/>
          </w:tcPr>
          <w:p w14:paraId="5E47BDB0"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00" w:type="dxa"/>
            <w:shd w:val="clear" w:color="auto" w:fill="auto"/>
            <w:vAlign w:val="bottom"/>
          </w:tcPr>
          <w:p w14:paraId="0144F73C"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100" w:type="dxa"/>
            <w:vMerge/>
            <w:shd w:val="clear" w:color="auto" w:fill="auto"/>
            <w:vAlign w:val="bottom"/>
          </w:tcPr>
          <w:p w14:paraId="4DCD7AA9"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r>
      <w:tr w:rsidR="00000000" w:rsidRPr="00552502" w14:paraId="4633B810" w14:textId="77777777">
        <w:trPr>
          <w:trHeight w:val="165"/>
        </w:trPr>
        <w:tc>
          <w:tcPr>
            <w:tcW w:w="2660" w:type="dxa"/>
            <w:vMerge/>
            <w:tcBorders>
              <w:right w:val="single" w:sz="8" w:space="0" w:color="D9D9D9"/>
            </w:tcBorders>
            <w:shd w:val="clear" w:color="auto" w:fill="auto"/>
            <w:vAlign w:val="bottom"/>
          </w:tcPr>
          <w:p w14:paraId="7017B44E"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40" w:type="dxa"/>
            <w:shd w:val="clear" w:color="auto" w:fill="auto"/>
            <w:vAlign w:val="bottom"/>
          </w:tcPr>
          <w:p w14:paraId="586CFC1C"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20" w:type="dxa"/>
            <w:shd w:val="clear" w:color="auto" w:fill="auto"/>
            <w:vAlign w:val="bottom"/>
          </w:tcPr>
          <w:p w14:paraId="6810AE0A"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62F196BD"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00" w:type="dxa"/>
            <w:shd w:val="clear" w:color="auto" w:fill="auto"/>
            <w:vAlign w:val="bottom"/>
          </w:tcPr>
          <w:p w14:paraId="6930BA15"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0D5FA747"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29A0F4A2"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1ED5BA47"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00" w:type="dxa"/>
            <w:tcBorders>
              <w:right w:val="single" w:sz="8" w:space="0" w:color="D9D9D9"/>
            </w:tcBorders>
            <w:shd w:val="clear" w:color="auto" w:fill="auto"/>
            <w:vAlign w:val="bottom"/>
          </w:tcPr>
          <w:p w14:paraId="0857FDF4"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580" w:type="dxa"/>
            <w:tcBorders>
              <w:right w:val="single" w:sz="8" w:space="0" w:color="D9D9D9"/>
            </w:tcBorders>
            <w:shd w:val="clear" w:color="auto" w:fill="auto"/>
            <w:vAlign w:val="bottom"/>
          </w:tcPr>
          <w:p w14:paraId="32B62A0C"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540" w:type="dxa"/>
            <w:shd w:val="clear" w:color="auto" w:fill="auto"/>
            <w:vAlign w:val="bottom"/>
          </w:tcPr>
          <w:p w14:paraId="1177CEE0"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100" w:type="dxa"/>
            <w:shd w:val="clear" w:color="auto" w:fill="auto"/>
            <w:vAlign w:val="bottom"/>
          </w:tcPr>
          <w:p w14:paraId="3C4829E9"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1100" w:type="dxa"/>
            <w:vMerge w:val="restart"/>
            <w:shd w:val="clear" w:color="auto" w:fill="auto"/>
            <w:vAlign w:val="bottom"/>
          </w:tcPr>
          <w:p w14:paraId="377CB4E0" w14:textId="77777777" w:rsidR="00000000" w:rsidRPr="00552502" w:rsidRDefault="00776440" w:rsidP="00552502">
            <w:pPr>
              <w:tabs>
                <w:tab w:val="left" w:pos="2610"/>
              </w:tabs>
              <w:spacing w:line="0" w:lineRule="atLeast"/>
              <w:ind w:left="60"/>
              <w:rPr>
                <w:rFonts w:ascii="Century Gothic" w:eastAsia="Arial" w:hAnsi="Century Gothic"/>
                <w:w w:val="97"/>
                <w:sz w:val="18"/>
                <w:szCs w:val="18"/>
              </w:rPr>
            </w:pPr>
            <w:r w:rsidRPr="00552502">
              <w:rPr>
                <w:rFonts w:ascii="Century Gothic" w:eastAsia="Arial" w:hAnsi="Century Gothic"/>
                <w:w w:val="97"/>
                <w:sz w:val="18"/>
                <w:szCs w:val="18"/>
              </w:rPr>
              <w:t>FY 2015-16</w:t>
            </w:r>
          </w:p>
        </w:tc>
      </w:tr>
      <w:tr w:rsidR="00000000" w:rsidRPr="00552502" w14:paraId="7AAC66B5" w14:textId="77777777">
        <w:trPr>
          <w:trHeight w:val="101"/>
        </w:trPr>
        <w:tc>
          <w:tcPr>
            <w:tcW w:w="2660" w:type="dxa"/>
            <w:tcBorders>
              <w:right w:val="single" w:sz="8" w:space="0" w:color="D9D9D9"/>
            </w:tcBorders>
            <w:shd w:val="clear" w:color="auto" w:fill="auto"/>
            <w:vAlign w:val="bottom"/>
          </w:tcPr>
          <w:p w14:paraId="49290A9D"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40" w:type="dxa"/>
            <w:shd w:val="clear" w:color="auto" w:fill="auto"/>
            <w:vAlign w:val="bottom"/>
          </w:tcPr>
          <w:p w14:paraId="468909D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20" w:type="dxa"/>
            <w:shd w:val="clear" w:color="auto" w:fill="auto"/>
            <w:vAlign w:val="bottom"/>
          </w:tcPr>
          <w:p w14:paraId="124B7106"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733BA694"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00" w:type="dxa"/>
            <w:shd w:val="clear" w:color="auto" w:fill="auto"/>
            <w:vAlign w:val="bottom"/>
          </w:tcPr>
          <w:p w14:paraId="52726CD5"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0AC604F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69B94C8C"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04BA8861"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00" w:type="dxa"/>
            <w:tcBorders>
              <w:right w:val="single" w:sz="8" w:space="0" w:color="D9D9D9"/>
            </w:tcBorders>
            <w:shd w:val="clear" w:color="auto" w:fill="auto"/>
            <w:vAlign w:val="bottom"/>
          </w:tcPr>
          <w:p w14:paraId="030EABD6"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580" w:type="dxa"/>
            <w:tcBorders>
              <w:right w:val="single" w:sz="8" w:space="0" w:color="D9D9D9"/>
            </w:tcBorders>
            <w:shd w:val="clear" w:color="auto" w:fill="auto"/>
            <w:vAlign w:val="bottom"/>
          </w:tcPr>
          <w:p w14:paraId="64E2E5DD"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540" w:type="dxa"/>
            <w:shd w:val="clear" w:color="auto" w:fill="auto"/>
            <w:vAlign w:val="bottom"/>
          </w:tcPr>
          <w:p w14:paraId="6F99472C"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shd w:val="clear" w:color="auto" w:fill="FFC907"/>
            <w:vAlign w:val="bottom"/>
          </w:tcPr>
          <w:p w14:paraId="664C4570"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100" w:type="dxa"/>
            <w:vMerge/>
            <w:shd w:val="clear" w:color="auto" w:fill="auto"/>
            <w:vAlign w:val="bottom"/>
          </w:tcPr>
          <w:p w14:paraId="1710CD9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r>
      <w:tr w:rsidR="00000000" w:rsidRPr="00552502" w14:paraId="2E8952F5" w14:textId="77777777">
        <w:trPr>
          <w:trHeight w:val="76"/>
        </w:trPr>
        <w:tc>
          <w:tcPr>
            <w:tcW w:w="2660" w:type="dxa"/>
            <w:tcBorders>
              <w:right w:val="single" w:sz="8" w:space="0" w:color="D9D9D9"/>
            </w:tcBorders>
            <w:shd w:val="clear" w:color="auto" w:fill="auto"/>
            <w:vAlign w:val="bottom"/>
          </w:tcPr>
          <w:p w14:paraId="42ED1ED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40" w:type="dxa"/>
            <w:shd w:val="clear" w:color="auto" w:fill="auto"/>
            <w:vAlign w:val="bottom"/>
          </w:tcPr>
          <w:p w14:paraId="1DC43BE0"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20" w:type="dxa"/>
            <w:tcBorders>
              <w:right w:val="single" w:sz="8" w:space="0" w:color="D9D9D9"/>
            </w:tcBorders>
            <w:shd w:val="clear" w:color="auto" w:fill="auto"/>
            <w:vAlign w:val="bottom"/>
          </w:tcPr>
          <w:p w14:paraId="0C39D533"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21B4AA5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tcBorders>
              <w:right w:val="single" w:sz="8" w:space="0" w:color="D9D9D9"/>
            </w:tcBorders>
            <w:shd w:val="clear" w:color="auto" w:fill="auto"/>
            <w:vAlign w:val="bottom"/>
          </w:tcPr>
          <w:p w14:paraId="2AF6C66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58257916"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tcBorders>
              <w:right w:val="single" w:sz="8" w:space="0" w:color="D9D9D9"/>
            </w:tcBorders>
            <w:shd w:val="clear" w:color="auto" w:fill="auto"/>
            <w:vAlign w:val="bottom"/>
          </w:tcPr>
          <w:p w14:paraId="30A338E1"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280" w:type="dxa"/>
            <w:shd w:val="clear" w:color="auto" w:fill="auto"/>
            <w:vAlign w:val="bottom"/>
          </w:tcPr>
          <w:p w14:paraId="00C9DB32"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300" w:type="dxa"/>
            <w:tcBorders>
              <w:right w:val="single" w:sz="8" w:space="0" w:color="D9D9D9"/>
            </w:tcBorders>
            <w:shd w:val="clear" w:color="auto" w:fill="auto"/>
            <w:vAlign w:val="bottom"/>
          </w:tcPr>
          <w:p w14:paraId="5AEABD44"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80" w:type="dxa"/>
            <w:tcBorders>
              <w:right w:val="single" w:sz="8" w:space="0" w:color="D9D9D9"/>
            </w:tcBorders>
            <w:shd w:val="clear" w:color="auto" w:fill="auto"/>
            <w:vAlign w:val="bottom"/>
          </w:tcPr>
          <w:p w14:paraId="7A6BCB11"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540" w:type="dxa"/>
            <w:shd w:val="clear" w:color="auto" w:fill="auto"/>
            <w:vAlign w:val="bottom"/>
          </w:tcPr>
          <w:p w14:paraId="145A5007"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00" w:type="dxa"/>
            <w:shd w:val="clear" w:color="auto" w:fill="auto"/>
            <w:vAlign w:val="bottom"/>
          </w:tcPr>
          <w:p w14:paraId="67BCD1F7"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c>
          <w:tcPr>
            <w:tcW w:w="1100" w:type="dxa"/>
            <w:vMerge/>
            <w:shd w:val="clear" w:color="auto" w:fill="auto"/>
            <w:vAlign w:val="bottom"/>
          </w:tcPr>
          <w:p w14:paraId="51CFDE20" w14:textId="77777777" w:rsidR="00000000" w:rsidRPr="00552502" w:rsidRDefault="00776440" w:rsidP="00552502">
            <w:pPr>
              <w:tabs>
                <w:tab w:val="left" w:pos="2610"/>
              </w:tabs>
              <w:spacing w:line="0" w:lineRule="atLeast"/>
              <w:rPr>
                <w:rFonts w:ascii="Century Gothic" w:eastAsia="Times New Roman" w:hAnsi="Century Gothic"/>
                <w:sz w:val="4"/>
                <w:szCs w:val="18"/>
              </w:rPr>
            </w:pPr>
          </w:p>
        </w:tc>
      </w:tr>
      <w:tr w:rsidR="00000000" w:rsidRPr="00552502" w14:paraId="318607B0" w14:textId="77777777">
        <w:trPr>
          <w:trHeight w:val="165"/>
        </w:trPr>
        <w:tc>
          <w:tcPr>
            <w:tcW w:w="2660" w:type="dxa"/>
            <w:vMerge w:val="restart"/>
            <w:tcBorders>
              <w:right w:val="single" w:sz="8" w:space="0" w:color="D9D9D9"/>
            </w:tcBorders>
            <w:shd w:val="clear" w:color="auto" w:fill="auto"/>
            <w:vAlign w:val="bottom"/>
          </w:tcPr>
          <w:p w14:paraId="654058F8" w14:textId="77777777" w:rsidR="00000000" w:rsidRPr="00552502" w:rsidRDefault="00776440" w:rsidP="00552502">
            <w:pPr>
              <w:tabs>
                <w:tab w:val="left" w:pos="2610"/>
              </w:tabs>
              <w:spacing w:line="0" w:lineRule="atLeast"/>
              <w:ind w:right="96"/>
              <w:jc w:val="right"/>
              <w:rPr>
                <w:rFonts w:ascii="Century Gothic" w:eastAsia="Arial" w:hAnsi="Century Gothic"/>
                <w:szCs w:val="18"/>
              </w:rPr>
            </w:pPr>
            <w:r w:rsidRPr="00552502">
              <w:rPr>
                <w:rFonts w:ascii="Century Gothic" w:eastAsia="Arial" w:hAnsi="Century Gothic"/>
                <w:szCs w:val="18"/>
              </w:rPr>
              <w:t>Non-Licensed PMHS</w:t>
            </w:r>
          </w:p>
        </w:tc>
        <w:tc>
          <w:tcPr>
            <w:tcW w:w="240" w:type="dxa"/>
            <w:shd w:val="clear" w:color="auto" w:fill="auto"/>
            <w:vAlign w:val="bottom"/>
          </w:tcPr>
          <w:p w14:paraId="70A2055F"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20" w:type="dxa"/>
            <w:tcBorders>
              <w:right w:val="single" w:sz="8" w:space="0" w:color="D9D9D9"/>
            </w:tcBorders>
            <w:shd w:val="clear" w:color="auto" w:fill="auto"/>
            <w:vAlign w:val="bottom"/>
          </w:tcPr>
          <w:p w14:paraId="12B50134"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44FBECC0"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00" w:type="dxa"/>
            <w:tcBorders>
              <w:right w:val="single" w:sz="8" w:space="0" w:color="D9D9D9"/>
            </w:tcBorders>
            <w:shd w:val="clear" w:color="auto" w:fill="auto"/>
            <w:vAlign w:val="bottom"/>
          </w:tcPr>
          <w:p w14:paraId="0FB658D2"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617A2650"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tcBorders>
              <w:right w:val="single" w:sz="8" w:space="0" w:color="D9D9D9"/>
            </w:tcBorders>
            <w:shd w:val="clear" w:color="auto" w:fill="auto"/>
            <w:vAlign w:val="bottom"/>
          </w:tcPr>
          <w:p w14:paraId="261CA37B"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80" w:type="dxa"/>
            <w:shd w:val="clear" w:color="auto" w:fill="auto"/>
            <w:vAlign w:val="bottom"/>
          </w:tcPr>
          <w:p w14:paraId="33B8660C"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00" w:type="dxa"/>
            <w:tcBorders>
              <w:right w:val="single" w:sz="8" w:space="0" w:color="D9D9D9"/>
            </w:tcBorders>
            <w:shd w:val="clear" w:color="auto" w:fill="auto"/>
            <w:vAlign w:val="bottom"/>
          </w:tcPr>
          <w:p w14:paraId="442FB553"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580" w:type="dxa"/>
            <w:tcBorders>
              <w:right w:val="single" w:sz="8" w:space="0" w:color="D9D9D9"/>
            </w:tcBorders>
            <w:shd w:val="clear" w:color="auto" w:fill="auto"/>
            <w:vAlign w:val="bottom"/>
          </w:tcPr>
          <w:p w14:paraId="754BF842"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540" w:type="dxa"/>
            <w:shd w:val="clear" w:color="auto" w:fill="auto"/>
            <w:vAlign w:val="bottom"/>
          </w:tcPr>
          <w:p w14:paraId="7E7FE446"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100" w:type="dxa"/>
            <w:shd w:val="clear" w:color="auto" w:fill="auto"/>
            <w:vAlign w:val="bottom"/>
          </w:tcPr>
          <w:p w14:paraId="0B654BA4"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1100" w:type="dxa"/>
            <w:vMerge w:val="restart"/>
            <w:shd w:val="clear" w:color="auto" w:fill="auto"/>
            <w:vAlign w:val="bottom"/>
          </w:tcPr>
          <w:p w14:paraId="48138FF2" w14:textId="77777777" w:rsidR="00000000" w:rsidRPr="00552502" w:rsidRDefault="00776440" w:rsidP="00552502">
            <w:pPr>
              <w:tabs>
                <w:tab w:val="left" w:pos="2610"/>
              </w:tabs>
              <w:spacing w:line="0" w:lineRule="atLeast"/>
              <w:ind w:left="60"/>
              <w:rPr>
                <w:rFonts w:ascii="Century Gothic" w:eastAsia="Arial" w:hAnsi="Century Gothic"/>
                <w:w w:val="97"/>
                <w:sz w:val="18"/>
                <w:szCs w:val="18"/>
              </w:rPr>
            </w:pPr>
            <w:r w:rsidRPr="00552502">
              <w:rPr>
                <w:rFonts w:ascii="Century Gothic" w:eastAsia="Arial" w:hAnsi="Century Gothic"/>
                <w:w w:val="97"/>
                <w:sz w:val="18"/>
                <w:szCs w:val="18"/>
              </w:rPr>
              <w:t>FY 20</w:t>
            </w:r>
            <w:r w:rsidRPr="00552502">
              <w:rPr>
                <w:rFonts w:ascii="Century Gothic" w:eastAsia="Arial" w:hAnsi="Century Gothic"/>
                <w:w w:val="97"/>
                <w:sz w:val="18"/>
                <w:szCs w:val="18"/>
              </w:rPr>
              <w:t>16-17</w:t>
            </w:r>
          </w:p>
        </w:tc>
      </w:tr>
      <w:tr w:rsidR="00000000" w:rsidRPr="00552502" w14:paraId="78FEE7ED" w14:textId="77777777">
        <w:trPr>
          <w:trHeight w:val="101"/>
        </w:trPr>
        <w:tc>
          <w:tcPr>
            <w:tcW w:w="2660" w:type="dxa"/>
            <w:vMerge/>
            <w:tcBorders>
              <w:right w:val="single" w:sz="8" w:space="0" w:color="D9D9D9"/>
            </w:tcBorders>
            <w:shd w:val="clear" w:color="auto" w:fill="auto"/>
            <w:vAlign w:val="bottom"/>
          </w:tcPr>
          <w:p w14:paraId="7DE1BD6E"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40" w:type="dxa"/>
            <w:shd w:val="clear" w:color="auto" w:fill="auto"/>
            <w:vAlign w:val="bottom"/>
          </w:tcPr>
          <w:p w14:paraId="582D24A3"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20" w:type="dxa"/>
            <w:shd w:val="clear" w:color="auto" w:fill="auto"/>
            <w:vAlign w:val="bottom"/>
          </w:tcPr>
          <w:p w14:paraId="56E36ED5"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6E1FD79D"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00" w:type="dxa"/>
            <w:shd w:val="clear" w:color="auto" w:fill="auto"/>
            <w:vAlign w:val="bottom"/>
          </w:tcPr>
          <w:p w14:paraId="569F9400"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42FDA87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1835406A"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280" w:type="dxa"/>
            <w:shd w:val="clear" w:color="auto" w:fill="auto"/>
            <w:vAlign w:val="bottom"/>
          </w:tcPr>
          <w:p w14:paraId="4DF4F22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300" w:type="dxa"/>
            <w:shd w:val="clear" w:color="auto" w:fill="auto"/>
            <w:vAlign w:val="bottom"/>
          </w:tcPr>
          <w:p w14:paraId="48FAC59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580" w:type="dxa"/>
            <w:tcBorders>
              <w:right w:val="single" w:sz="8" w:space="0" w:color="D9D9D9"/>
            </w:tcBorders>
            <w:shd w:val="clear" w:color="auto" w:fill="auto"/>
            <w:vAlign w:val="bottom"/>
          </w:tcPr>
          <w:p w14:paraId="577B229F"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540" w:type="dxa"/>
            <w:shd w:val="clear" w:color="auto" w:fill="auto"/>
            <w:vAlign w:val="bottom"/>
          </w:tcPr>
          <w:p w14:paraId="29EC15C4"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shd w:val="clear" w:color="auto" w:fill="69A134"/>
            <w:vAlign w:val="bottom"/>
          </w:tcPr>
          <w:p w14:paraId="610BB82C"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100" w:type="dxa"/>
            <w:vMerge/>
            <w:shd w:val="clear" w:color="auto" w:fill="auto"/>
            <w:vAlign w:val="bottom"/>
          </w:tcPr>
          <w:p w14:paraId="19A56420"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r>
      <w:tr w:rsidR="00000000" w:rsidRPr="00552502" w14:paraId="127991E3" w14:textId="77777777">
        <w:trPr>
          <w:trHeight w:val="48"/>
        </w:trPr>
        <w:tc>
          <w:tcPr>
            <w:tcW w:w="2660" w:type="dxa"/>
            <w:vMerge/>
            <w:tcBorders>
              <w:right w:val="single" w:sz="8" w:space="0" w:color="D9D9D9"/>
            </w:tcBorders>
            <w:shd w:val="clear" w:color="auto" w:fill="auto"/>
            <w:vAlign w:val="bottom"/>
          </w:tcPr>
          <w:p w14:paraId="66147A2A"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40" w:type="dxa"/>
            <w:shd w:val="clear" w:color="auto" w:fill="auto"/>
            <w:vAlign w:val="bottom"/>
          </w:tcPr>
          <w:p w14:paraId="3A9F7BE5"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20" w:type="dxa"/>
            <w:shd w:val="clear" w:color="auto" w:fill="auto"/>
            <w:vAlign w:val="bottom"/>
          </w:tcPr>
          <w:p w14:paraId="1360C37B"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0237FD82"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00" w:type="dxa"/>
            <w:shd w:val="clear" w:color="auto" w:fill="auto"/>
            <w:vAlign w:val="bottom"/>
          </w:tcPr>
          <w:p w14:paraId="39052411"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154570BB"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2402642B"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280" w:type="dxa"/>
            <w:shd w:val="clear" w:color="auto" w:fill="auto"/>
            <w:vAlign w:val="bottom"/>
          </w:tcPr>
          <w:p w14:paraId="0AC97BDF"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300" w:type="dxa"/>
            <w:shd w:val="clear" w:color="auto" w:fill="auto"/>
            <w:vAlign w:val="bottom"/>
          </w:tcPr>
          <w:p w14:paraId="6EA1E0F7"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580" w:type="dxa"/>
            <w:tcBorders>
              <w:right w:val="single" w:sz="8" w:space="0" w:color="D9D9D9"/>
            </w:tcBorders>
            <w:shd w:val="clear" w:color="auto" w:fill="auto"/>
            <w:vAlign w:val="bottom"/>
          </w:tcPr>
          <w:p w14:paraId="53406475"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540" w:type="dxa"/>
            <w:shd w:val="clear" w:color="auto" w:fill="auto"/>
            <w:vAlign w:val="bottom"/>
          </w:tcPr>
          <w:p w14:paraId="685AB8BD"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100" w:type="dxa"/>
            <w:shd w:val="clear" w:color="auto" w:fill="auto"/>
            <w:vAlign w:val="bottom"/>
          </w:tcPr>
          <w:p w14:paraId="7B6E1B80"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c>
          <w:tcPr>
            <w:tcW w:w="1100" w:type="dxa"/>
            <w:vMerge/>
            <w:shd w:val="clear" w:color="auto" w:fill="auto"/>
            <w:vAlign w:val="bottom"/>
          </w:tcPr>
          <w:p w14:paraId="4A21EC78" w14:textId="77777777" w:rsidR="00000000" w:rsidRPr="00552502" w:rsidRDefault="00776440" w:rsidP="00552502">
            <w:pPr>
              <w:tabs>
                <w:tab w:val="left" w:pos="2610"/>
              </w:tabs>
              <w:spacing w:line="0" w:lineRule="atLeast"/>
              <w:rPr>
                <w:rFonts w:ascii="Century Gothic" w:eastAsia="Times New Roman" w:hAnsi="Century Gothic"/>
                <w:sz w:val="2"/>
                <w:szCs w:val="18"/>
              </w:rPr>
            </w:pPr>
          </w:p>
        </w:tc>
      </w:tr>
      <w:tr w:rsidR="00000000" w:rsidRPr="00552502" w14:paraId="17E93984" w14:textId="77777777">
        <w:trPr>
          <w:trHeight w:val="219"/>
        </w:trPr>
        <w:tc>
          <w:tcPr>
            <w:tcW w:w="2660" w:type="dxa"/>
            <w:vMerge w:val="restart"/>
            <w:tcBorders>
              <w:right w:val="single" w:sz="8" w:space="0" w:color="D9D9D9"/>
            </w:tcBorders>
            <w:shd w:val="clear" w:color="auto" w:fill="auto"/>
            <w:vAlign w:val="bottom"/>
          </w:tcPr>
          <w:p w14:paraId="5CDE6038" w14:textId="77777777" w:rsidR="00000000" w:rsidRPr="00552502" w:rsidRDefault="00776440" w:rsidP="00552502">
            <w:pPr>
              <w:tabs>
                <w:tab w:val="left" w:pos="2610"/>
              </w:tabs>
              <w:spacing w:line="0" w:lineRule="atLeast"/>
              <w:ind w:right="636"/>
              <w:jc w:val="right"/>
              <w:rPr>
                <w:rFonts w:ascii="Century Gothic" w:eastAsia="Arial" w:hAnsi="Century Gothic"/>
                <w:szCs w:val="18"/>
              </w:rPr>
            </w:pPr>
            <w:r w:rsidRPr="00552502">
              <w:rPr>
                <w:rFonts w:ascii="Century Gothic" w:eastAsia="Arial" w:hAnsi="Century Gothic"/>
                <w:szCs w:val="18"/>
              </w:rPr>
              <w:t>Personnel</w:t>
            </w:r>
          </w:p>
        </w:tc>
        <w:tc>
          <w:tcPr>
            <w:tcW w:w="240" w:type="dxa"/>
            <w:vMerge w:val="restart"/>
            <w:shd w:val="clear" w:color="auto" w:fill="auto"/>
            <w:vAlign w:val="bottom"/>
          </w:tcPr>
          <w:p w14:paraId="5A1E2B5E"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320" w:type="dxa"/>
            <w:shd w:val="clear" w:color="auto" w:fill="auto"/>
            <w:vAlign w:val="bottom"/>
          </w:tcPr>
          <w:p w14:paraId="5272ABFC"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80" w:type="dxa"/>
            <w:shd w:val="clear" w:color="auto" w:fill="auto"/>
            <w:vAlign w:val="bottom"/>
          </w:tcPr>
          <w:p w14:paraId="143CBF89"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300" w:type="dxa"/>
            <w:shd w:val="clear" w:color="auto" w:fill="auto"/>
            <w:vAlign w:val="bottom"/>
          </w:tcPr>
          <w:p w14:paraId="798CAE34"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80" w:type="dxa"/>
            <w:shd w:val="clear" w:color="auto" w:fill="auto"/>
            <w:vAlign w:val="bottom"/>
          </w:tcPr>
          <w:p w14:paraId="2503ED04"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80" w:type="dxa"/>
            <w:shd w:val="clear" w:color="auto" w:fill="auto"/>
            <w:vAlign w:val="bottom"/>
          </w:tcPr>
          <w:p w14:paraId="22A86A21"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80" w:type="dxa"/>
            <w:shd w:val="clear" w:color="auto" w:fill="auto"/>
            <w:vAlign w:val="bottom"/>
          </w:tcPr>
          <w:p w14:paraId="31FC25E4"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300" w:type="dxa"/>
            <w:shd w:val="clear" w:color="auto" w:fill="auto"/>
            <w:vAlign w:val="bottom"/>
          </w:tcPr>
          <w:p w14:paraId="3146749F"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580" w:type="dxa"/>
            <w:tcBorders>
              <w:right w:val="single" w:sz="8" w:space="0" w:color="D9D9D9"/>
            </w:tcBorders>
            <w:shd w:val="clear" w:color="auto" w:fill="auto"/>
            <w:vAlign w:val="bottom"/>
          </w:tcPr>
          <w:p w14:paraId="76F4B49A"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540" w:type="dxa"/>
            <w:shd w:val="clear" w:color="auto" w:fill="auto"/>
            <w:vAlign w:val="bottom"/>
          </w:tcPr>
          <w:p w14:paraId="24C164AB"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100" w:type="dxa"/>
            <w:shd w:val="clear" w:color="auto" w:fill="auto"/>
            <w:vAlign w:val="bottom"/>
          </w:tcPr>
          <w:p w14:paraId="2A3FBD2E"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1100" w:type="dxa"/>
            <w:shd w:val="clear" w:color="auto" w:fill="auto"/>
            <w:vAlign w:val="bottom"/>
          </w:tcPr>
          <w:p w14:paraId="6A494501"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r>
      <w:tr w:rsidR="00000000" w:rsidRPr="00552502" w14:paraId="5A38E615" w14:textId="77777777">
        <w:trPr>
          <w:trHeight w:val="113"/>
        </w:trPr>
        <w:tc>
          <w:tcPr>
            <w:tcW w:w="2660" w:type="dxa"/>
            <w:vMerge/>
            <w:tcBorders>
              <w:right w:val="single" w:sz="8" w:space="0" w:color="D9D9D9"/>
            </w:tcBorders>
            <w:shd w:val="clear" w:color="auto" w:fill="auto"/>
            <w:vAlign w:val="bottom"/>
          </w:tcPr>
          <w:p w14:paraId="695043FC"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40" w:type="dxa"/>
            <w:vMerge/>
            <w:shd w:val="clear" w:color="auto" w:fill="auto"/>
            <w:vAlign w:val="bottom"/>
          </w:tcPr>
          <w:p w14:paraId="474CFBE1"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20" w:type="dxa"/>
            <w:tcBorders>
              <w:right w:val="single" w:sz="8" w:space="0" w:color="D9D9D9"/>
            </w:tcBorders>
            <w:shd w:val="clear" w:color="auto" w:fill="auto"/>
            <w:vAlign w:val="bottom"/>
          </w:tcPr>
          <w:p w14:paraId="6F67BEB4"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7A0BE2AB"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00" w:type="dxa"/>
            <w:tcBorders>
              <w:right w:val="single" w:sz="8" w:space="0" w:color="D9D9D9"/>
            </w:tcBorders>
            <w:shd w:val="clear" w:color="auto" w:fill="auto"/>
            <w:vAlign w:val="bottom"/>
          </w:tcPr>
          <w:p w14:paraId="3503ADE3"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6932A95D"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tcBorders>
              <w:right w:val="single" w:sz="8" w:space="0" w:color="D9D9D9"/>
            </w:tcBorders>
            <w:shd w:val="clear" w:color="auto" w:fill="auto"/>
            <w:vAlign w:val="bottom"/>
          </w:tcPr>
          <w:p w14:paraId="57985510"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80" w:type="dxa"/>
            <w:shd w:val="clear" w:color="auto" w:fill="auto"/>
            <w:vAlign w:val="bottom"/>
          </w:tcPr>
          <w:p w14:paraId="0A041F75"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00" w:type="dxa"/>
            <w:tcBorders>
              <w:right w:val="single" w:sz="8" w:space="0" w:color="D9D9D9"/>
            </w:tcBorders>
            <w:shd w:val="clear" w:color="auto" w:fill="auto"/>
            <w:vAlign w:val="bottom"/>
          </w:tcPr>
          <w:p w14:paraId="5B377A68"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580" w:type="dxa"/>
            <w:tcBorders>
              <w:right w:val="single" w:sz="8" w:space="0" w:color="D9D9D9"/>
            </w:tcBorders>
            <w:shd w:val="clear" w:color="auto" w:fill="auto"/>
            <w:vAlign w:val="bottom"/>
          </w:tcPr>
          <w:p w14:paraId="7A5FDCBE"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540" w:type="dxa"/>
            <w:shd w:val="clear" w:color="auto" w:fill="auto"/>
            <w:vAlign w:val="bottom"/>
          </w:tcPr>
          <w:p w14:paraId="4AA4539E"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00" w:type="dxa"/>
            <w:shd w:val="clear" w:color="auto" w:fill="auto"/>
            <w:vAlign w:val="bottom"/>
          </w:tcPr>
          <w:p w14:paraId="1D28B223"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100" w:type="dxa"/>
            <w:shd w:val="clear" w:color="auto" w:fill="auto"/>
            <w:vAlign w:val="bottom"/>
          </w:tcPr>
          <w:p w14:paraId="3D46A51C"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r>
      <w:tr w:rsidR="00000000" w:rsidRPr="00552502" w14:paraId="755F9D0B" w14:textId="77777777">
        <w:trPr>
          <w:trHeight w:val="365"/>
        </w:trPr>
        <w:tc>
          <w:tcPr>
            <w:tcW w:w="2900" w:type="dxa"/>
            <w:gridSpan w:val="2"/>
            <w:shd w:val="clear" w:color="auto" w:fill="auto"/>
            <w:vAlign w:val="bottom"/>
          </w:tcPr>
          <w:p w14:paraId="53DF9556" w14:textId="77777777" w:rsidR="00000000" w:rsidRPr="00552502" w:rsidRDefault="00776440" w:rsidP="00552502">
            <w:pPr>
              <w:tabs>
                <w:tab w:val="left" w:pos="2610"/>
              </w:tabs>
              <w:spacing w:line="0" w:lineRule="atLeast"/>
              <w:ind w:right="120"/>
              <w:jc w:val="right"/>
              <w:rPr>
                <w:rFonts w:ascii="Century Gothic" w:eastAsia="Arial" w:hAnsi="Century Gothic"/>
                <w:sz w:val="18"/>
                <w:szCs w:val="18"/>
              </w:rPr>
            </w:pPr>
            <w:r w:rsidRPr="00552502">
              <w:rPr>
                <w:rFonts w:ascii="Century Gothic" w:eastAsia="Arial" w:hAnsi="Century Gothic"/>
                <w:sz w:val="18"/>
                <w:szCs w:val="18"/>
              </w:rPr>
              <w:t>0%</w:t>
            </w:r>
          </w:p>
        </w:tc>
        <w:tc>
          <w:tcPr>
            <w:tcW w:w="600" w:type="dxa"/>
            <w:gridSpan w:val="2"/>
            <w:shd w:val="clear" w:color="auto" w:fill="auto"/>
            <w:vAlign w:val="bottom"/>
          </w:tcPr>
          <w:p w14:paraId="4370D8B0" w14:textId="77777777" w:rsidR="00000000" w:rsidRPr="00552502" w:rsidRDefault="00776440" w:rsidP="00552502">
            <w:pPr>
              <w:tabs>
                <w:tab w:val="left" w:pos="2610"/>
              </w:tabs>
              <w:spacing w:line="0" w:lineRule="atLeast"/>
              <w:ind w:right="80"/>
              <w:jc w:val="right"/>
              <w:rPr>
                <w:rFonts w:ascii="Century Gothic" w:eastAsia="Arial" w:hAnsi="Century Gothic"/>
                <w:sz w:val="18"/>
                <w:szCs w:val="18"/>
              </w:rPr>
            </w:pPr>
            <w:r w:rsidRPr="00552502">
              <w:rPr>
                <w:rFonts w:ascii="Century Gothic" w:eastAsia="Arial" w:hAnsi="Century Gothic"/>
                <w:sz w:val="18"/>
                <w:szCs w:val="18"/>
              </w:rPr>
              <w:t>20%</w:t>
            </w:r>
          </w:p>
        </w:tc>
        <w:tc>
          <w:tcPr>
            <w:tcW w:w="580" w:type="dxa"/>
            <w:gridSpan w:val="2"/>
            <w:shd w:val="clear" w:color="auto" w:fill="auto"/>
            <w:vAlign w:val="bottom"/>
          </w:tcPr>
          <w:p w14:paraId="5B35A69C" w14:textId="77777777" w:rsidR="00000000" w:rsidRPr="00552502" w:rsidRDefault="00776440" w:rsidP="00552502">
            <w:pPr>
              <w:tabs>
                <w:tab w:val="left" w:pos="2610"/>
              </w:tabs>
              <w:spacing w:line="0" w:lineRule="atLeast"/>
              <w:ind w:right="100"/>
              <w:jc w:val="right"/>
              <w:rPr>
                <w:rFonts w:ascii="Century Gothic" w:eastAsia="Arial" w:hAnsi="Century Gothic"/>
                <w:sz w:val="18"/>
                <w:szCs w:val="18"/>
              </w:rPr>
            </w:pPr>
            <w:r w:rsidRPr="00552502">
              <w:rPr>
                <w:rFonts w:ascii="Century Gothic" w:eastAsia="Arial" w:hAnsi="Century Gothic"/>
                <w:sz w:val="18"/>
                <w:szCs w:val="18"/>
              </w:rPr>
              <w:t>40%</w:t>
            </w:r>
          </w:p>
        </w:tc>
        <w:tc>
          <w:tcPr>
            <w:tcW w:w="560" w:type="dxa"/>
            <w:gridSpan w:val="2"/>
            <w:shd w:val="clear" w:color="auto" w:fill="auto"/>
            <w:vAlign w:val="bottom"/>
          </w:tcPr>
          <w:p w14:paraId="3445A43C" w14:textId="77777777" w:rsidR="00000000" w:rsidRPr="00552502" w:rsidRDefault="00776440" w:rsidP="00552502">
            <w:pPr>
              <w:tabs>
                <w:tab w:val="left" w:pos="2610"/>
              </w:tabs>
              <w:spacing w:line="0" w:lineRule="atLeast"/>
              <w:ind w:right="80"/>
              <w:jc w:val="right"/>
              <w:rPr>
                <w:rFonts w:ascii="Century Gothic" w:eastAsia="Arial" w:hAnsi="Century Gothic"/>
                <w:sz w:val="18"/>
                <w:szCs w:val="18"/>
              </w:rPr>
            </w:pPr>
            <w:r w:rsidRPr="00552502">
              <w:rPr>
                <w:rFonts w:ascii="Century Gothic" w:eastAsia="Arial" w:hAnsi="Century Gothic"/>
                <w:sz w:val="18"/>
                <w:szCs w:val="18"/>
              </w:rPr>
              <w:t>60%</w:t>
            </w:r>
          </w:p>
        </w:tc>
        <w:tc>
          <w:tcPr>
            <w:tcW w:w="1420" w:type="dxa"/>
            <w:gridSpan w:val="3"/>
            <w:shd w:val="clear" w:color="auto" w:fill="auto"/>
            <w:vAlign w:val="bottom"/>
          </w:tcPr>
          <w:p w14:paraId="6EBA6B69" w14:textId="77777777" w:rsidR="00000000" w:rsidRPr="00552502" w:rsidRDefault="00776440" w:rsidP="00552502">
            <w:pPr>
              <w:tabs>
                <w:tab w:val="left" w:pos="2610"/>
              </w:tabs>
              <w:spacing w:line="0" w:lineRule="atLeast"/>
              <w:ind w:right="300"/>
              <w:jc w:val="right"/>
              <w:rPr>
                <w:rFonts w:ascii="Century Gothic" w:eastAsia="Arial" w:hAnsi="Century Gothic"/>
                <w:sz w:val="18"/>
                <w:szCs w:val="18"/>
              </w:rPr>
            </w:pPr>
            <w:r w:rsidRPr="00552502">
              <w:rPr>
                <w:rFonts w:ascii="Century Gothic" w:eastAsia="Arial" w:hAnsi="Century Gothic"/>
                <w:sz w:val="18"/>
                <w:szCs w:val="18"/>
              </w:rPr>
              <w:t>80% 100%</w:t>
            </w:r>
          </w:p>
        </w:tc>
        <w:tc>
          <w:tcPr>
            <w:tcW w:w="100" w:type="dxa"/>
            <w:shd w:val="clear" w:color="auto" w:fill="auto"/>
            <w:vAlign w:val="bottom"/>
          </w:tcPr>
          <w:p w14:paraId="00B77E4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100" w:type="dxa"/>
            <w:shd w:val="clear" w:color="auto" w:fill="auto"/>
            <w:vAlign w:val="bottom"/>
          </w:tcPr>
          <w:p w14:paraId="1A74294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bl>
    <w:p w14:paraId="7018B30E" w14:textId="77777777" w:rsidR="00000000" w:rsidRPr="00552502" w:rsidRDefault="00776440" w:rsidP="00552502">
      <w:pPr>
        <w:tabs>
          <w:tab w:val="left" w:pos="2610"/>
        </w:tabs>
        <w:spacing w:line="353" w:lineRule="exact"/>
        <w:rPr>
          <w:rFonts w:ascii="Century Gothic" w:eastAsia="Times New Roman" w:hAnsi="Century Gothic"/>
          <w:sz w:val="18"/>
          <w:szCs w:val="18"/>
        </w:rPr>
      </w:pPr>
    </w:p>
    <w:p w14:paraId="7E9A12A6"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Counties Served</w:t>
      </w:r>
    </w:p>
    <w:p w14:paraId="77CA602A"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29D820D2" w14:textId="77777777" w:rsidR="00000000" w:rsidRPr="00552502" w:rsidRDefault="00776440" w:rsidP="00552502">
      <w:pPr>
        <w:tabs>
          <w:tab w:val="left" w:pos="2610"/>
        </w:tabs>
        <w:spacing w:line="290" w:lineRule="auto"/>
        <w:ind w:right="40"/>
        <w:jc w:val="both"/>
        <w:rPr>
          <w:rFonts w:ascii="Century Gothic" w:eastAsia="Arial" w:hAnsi="Century Gothic"/>
          <w:szCs w:val="18"/>
        </w:rPr>
      </w:pPr>
      <w:r w:rsidRPr="00552502">
        <w:rPr>
          <w:rFonts w:ascii="Century Gothic" w:eastAsia="Arial" w:hAnsi="Century Gothic"/>
          <w:szCs w:val="18"/>
        </w:rPr>
        <w:t xml:space="preserve">WET programs operated in </w:t>
      </w:r>
      <w:proofErr w:type="gramStart"/>
      <w:r w:rsidRPr="00552502">
        <w:rPr>
          <w:rFonts w:ascii="Century Gothic" w:eastAsia="Arial" w:hAnsi="Century Gothic"/>
          <w:szCs w:val="18"/>
        </w:rPr>
        <w:t>57</w:t>
      </w:r>
      <w:proofErr w:type="gramEnd"/>
      <w:r w:rsidRPr="00552502">
        <w:rPr>
          <w:rFonts w:ascii="Century Gothic" w:eastAsia="Arial" w:hAnsi="Century Gothic"/>
          <w:szCs w:val="18"/>
        </w:rPr>
        <w:t xml:space="preserve"> out of 58 counties. Non-prescribing clinician participants were from the greatest number of counties (54 out of</w:t>
      </w:r>
      <w:r w:rsidRPr="00552502">
        <w:rPr>
          <w:rFonts w:ascii="Century Gothic" w:eastAsia="Arial" w:hAnsi="Century Gothic"/>
          <w:szCs w:val="18"/>
        </w:rPr>
        <w:t xml:space="preserve"> 58), with the greatest number of clinicians participating from Southern California. The fewest number of participants were prescribing clinicians, who were also located in the lowest number of counties (23 out of 58).</w:t>
      </w:r>
    </w:p>
    <w:p w14:paraId="636FF1F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A2ED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D8E320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3211DD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882940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476937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404D0F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7D07FA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4BEC651" w14:textId="77777777" w:rsidR="00000000" w:rsidRPr="00552502" w:rsidRDefault="00776440" w:rsidP="00552502">
      <w:pPr>
        <w:tabs>
          <w:tab w:val="left" w:pos="2610"/>
        </w:tabs>
        <w:spacing w:line="342" w:lineRule="exact"/>
        <w:rPr>
          <w:rFonts w:ascii="Century Gothic" w:eastAsia="Times New Roman" w:hAnsi="Century Gothic"/>
          <w:sz w:val="18"/>
          <w:szCs w:val="18"/>
        </w:rPr>
      </w:pPr>
    </w:p>
    <w:p w14:paraId="6ABDBBD1"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0BDB2C14"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29" w:name="page30"/>
      <w:bookmarkEnd w:id="29"/>
      <w:r w:rsidRPr="00552502">
        <w:rPr>
          <w:rFonts w:ascii="Century Gothic" w:eastAsia="Arial" w:hAnsi="Century Gothic"/>
          <w:sz w:val="18"/>
          <w:szCs w:val="18"/>
        </w:rPr>
        <w:lastRenderedPageBreak/>
        <w:t>2020-2025 WET Five-</w:t>
      </w:r>
      <w:r w:rsidRPr="00552502">
        <w:rPr>
          <w:rFonts w:ascii="Century Gothic" w:eastAsia="Arial" w:hAnsi="Century Gothic"/>
          <w:sz w:val="18"/>
          <w:szCs w:val="18"/>
        </w:rPr>
        <w:t>Year Plan</w:t>
      </w:r>
    </w:p>
    <w:p w14:paraId="7236A4F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564D182" w14:textId="77777777" w:rsidR="00000000" w:rsidRPr="00552502" w:rsidRDefault="00776440" w:rsidP="00552502">
      <w:pPr>
        <w:tabs>
          <w:tab w:val="left" w:pos="2610"/>
        </w:tabs>
        <w:spacing w:line="280" w:lineRule="exact"/>
        <w:rPr>
          <w:rFonts w:ascii="Century Gothic" w:eastAsia="Times New Roman" w:hAnsi="Century Gothic"/>
          <w:sz w:val="18"/>
          <w:szCs w:val="18"/>
        </w:rPr>
      </w:pPr>
    </w:p>
    <w:p w14:paraId="77C64044"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Research Topic Two: Did each WET program adhere to their proposed project plan?</w:t>
      </w:r>
    </w:p>
    <w:p w14:paraId="0B9C5AF4"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085A0C00" w14:textId="77777777" w:rsidR="00000000" w:rsidRPr="00552502" w:rsidRDefault="00776440" w:rsidP="00552502">
      <w:pPr>
        <w:tabs>
          <w:tab w:val="left" w:pos="2610"/>
        </w:tabs>
        <w:spacing w:line="298" w:lineRule="auto"/>
        <w:ind w:right="180"/>
        <w:rPr>
          <w:rFonts w:ascii="Century Gothic" w:eastAsia="Arial" w:hAnsi="Century Gothic"/>
          <w:szCs w:val="18"/>
        </w:rPr>
      </w:pPr>
      <w:r w:rsidRPr="00552502">
        <w:rPr>
          <w:rFonts w:ascii="Century Gothic" w:eastAsia="Arial" w:hAnsi="Century Gothic"/>
          <w:szCs w:val="18"/>
        </w:rPr>
        <w:t>OSHPD research staff compared the observed participation numbers with the proposed numbers outlined in each programs</w:t>
      </w:r>
      <w:r w:rsidRPr="00552502">
        <w:rPr>
          <w:rFonts w:ascii="Century Gothic" w:eastAsia="Arial" w:hAnsi="Century Gothic"/>
          <w:szCs w:val="18"/>
        </w:rPr>
        <w:t>’ grant proposal. OSHPD research staff obtained</w:t>
      </w:r>
      <w:r w:rsidRPr="00552502">
        <w:rPr>
          <w:rFonts w:ascii="Century Gothic" w:eastAsia="Arial" w:hAnsi="Century Gothic"/>
          <w:szCs w:val="18"/>
        </w:rPr>
        <w:t xml:space="preserve"> data from individual grant agreements, grantee-provided progress reports, and annual grantee summary reports.</w:t>
      </w:r>
    </w:p>
    <w:p w14:paraId="018B08D0"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4DDDB880" w14:textId="238414AD" w:rsidR="00000000" w:rsidRPr="00552502" w:rsidRDefault="00776440" w:rsidP="00552502">
      <w:pPr>
        <w:tabs>
          <w:tab w:val="left" w:pos="2610"/>
        </w:tabs>
        <w:spacing w:line="284" w:lineRule="auto"/>
        <w:ind w:right="200"/>
        <w:rPr>
          <w:rFonts w:ascii="Century Gothic" w:eastAsia="Arial" w:hAnsi="Century Gothic"/>
          <w:szCs w:val="18"/>
        </w:rPr>
      </w:pPr>
      <w:r w:rsidRPr="00552502">
        <w:rPr>
          <w:rFonts w:ascii="Century Gothic" w:eastAsia="Arial" w:hAnsi="Century Gothic"/>
          <w:szCs w:val="18"/>
        </w:rPr>
        <w:t xml:space="preserve">The data show that six out of seven state-administered WET programs met or exceeded their proposed outcomes. The percentage of MHLAP recipients </w:t>
      </w:r>
      <w:r w:rsidRPr="00552502">
        <w:rPr>
          <w:rFonts w:ascii="Century Gothic" w:eastAsia="Arial" w:hAnsi="Century Gothic"/>
          <w:szCs w:val="18"/>
        </w:rPr>
        <w:t xml:space="preserve">who completed their service commitments increased each year, from 84 percent in FY 2014-15 to 96 percent in FY 2016-17. Individuals in </w:t>
      </w:r>
      <w:r w:rsidR="002933FD" w:rsidRPr="00552502">
        <w:rPr>
          <w:rFonts w:ascii="Century Gothic" w:eastAsia="Arial" w:hAnsi="Century Gothic"/>
          <w:szCs w:val="18"/>
        </w:rPr>
        <w:t>all</w:t>
      </w:r>
      <w:r w:rsidRPr="00552502">
        <w:rPr>
          <w:rFonts w:ascii="Century Gothic" w:eastAsia="Arial" w:hAnsi="Century Gothic"/>
          <w:szCs w:val="18"/>
        </w:rPr>
        <w:t xml:space="preserve"> counties (57 out of 58) participated in state-administered WET programs. A greater number of community- based </w:t>
      </w:r>
      <w:r w:rsidRPr="00552502">
        <w:rPr>
          <w:rFonts w:ascii="Century Gothic" w:eastAsia="Arial" w:hAnsi="Century Gothic"/>
          <w:szCs w:val="18"/>
        </w:rPr>
        <w:t>organizations (CBOs) participated in WET programs than the minimum number proposed.</w:t>
      </w:r>
    </w:p>
    <w:p w14:paraId="4DFBF565" w14:textId="77777777" w:rsidR="00000000" w:rsidRPr="00552502" w:rsidRDefault="00776440" w:rsidP="00552502">
      <w:pPr>
        <w:tabs>
          <w:tab w:val="left" w:pos="2610"/>
        </w:tabs>
        <w:spacing w:line="246" w:lineRule="exact"/>
        <w:rPr>
          <w:rFonts w:ascii="Century Gothic" w:eastAsia="Times New Roman" w:hAnsi="Century Gothic"/>
          <w:sz w:val="18"/>
          <w:szCs w:val="18"/>
        </w:rPr>
      </w:pPr>
    </w:p>
    <w:p w14:paraId="56020266" w14:textId="0DD8C403" w:rsidR="00000000" w:rsidRPr="00552502" w:rsidRDefault="00776440" w:rsidP="00552502">
      <w:pPr>
        <w:tabs>
          <w:tab w:val="left" w:pos="2610"/>
        </w:tabs>
        <w:spacing w:line="326" w:lineRule="auto"/>
        <w:ind w:right="440"/>
        <w:rPr>
          <w:rFonts w:ascii="Century Gothic" w:eastAsia="Arial" w:hAnsi="Century Gothic"/>
          <w:b/>
          <w:i/>
          <w:szCs w:val="18"/>
        </w:rPr>
      </w:pPr>
      <w:r w:rsidRPr="00552502">
        <w:rPr>
          <w:rFonts w:ascii="Century Gothic" w:eastAsia="Arial" w:hAnsi="Century Gothic"/>
          <w:b/>
          <w:i/>
          <w:szCs w:val="18"/>
        </w:rPr>
        <w:t xml:space="preserve">Research Topic Three: What impact has each WET program had on the PMHS </w:t>
      </w:r>
      <w:r w:rsidR="002933FD" w:rsidRPr="00552502">
        <w:rPr>
          <w:rFonts w:ascii="Century Gothic" w:eastAsia="Arial" w:hAnsi="Century Gothic"/>
          <w:b/>
          <w:i/>
          <w:szCs w:val="18"/>
        </w:rPr>
        <w:t>state-wide</w:t>
      </w:r>
      <w:r w:rsidRPr="00552502">
        <w:rPr>
          <w:rFonts w:ascii="Century Gothic" w:eastAsia="Arial" w:hAnsi="Century Gothic"/>
          <w:b/>
          <w:i/>
          <w:szCs w:val="18"/>
        </w:rPr>
        <w:t xml:space="preserve"> healthcare workforce?</w:t>
      </w:r>
    </w:p>
    <w:p w14:paraId="2622F3AC" w14:textId="77777777" w:rsidR="00000000" w:rsidRPr="00552502" w:rsidRDefault="00776440" w:rsidP="00552502">
      <w:pPr>
        <w:tabs>
          <w:tab w:val="left" w:pos="2610"/>
        </w:tabs>
        <w:spacing w:line="181" w:lineRule="exact"/>
        <w:rPr>
          <w:rFonts w:ascii="Century Gothic" w:eastAsia="Times New Roman" w:hAnsi="Century Gothic"/>
          <w:sz w:val="18"/>
          <w:szCs w:val="18"/>
        </w:rPr>
      </w:pPr>
    </w:p>
    <w:p w14:paraId="25EAE78D"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MHLAP/Stipend Recipients</w:t>
      </w:r>
    </w:p>
    <w:p w14:paraId="3FC1CC70"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08CCB1B8" w14:textId="77777777" w:rsidR="00000000" w:rsidRPr="00552502" w:rsidRDefault="00776440" w:rsidP="00552502">
      <w:pPr>
        <w:tabs>
          <w:tab w:val="left" w:pos="2610"/>
        </w:tabs>
        <w:spacing w:line="287" w:lineRule="auto"/>
        <w:ind w:right="100"/>
        <w:rPr>
          <w:rFonts w:ascii="Century Gothic" w:eastAsia="Arial" w:hAnsi="Century Gothic"/>
          <w:szCs w:val="18"/>
        </w:rPr>
      </w:pPr>
      <w:r w:rsidRPr="00552502">
        <w:rPr>
          <w:rFonts w:ascii="Century Gothic" w:eastAsia="Arial" w:hAnsi="Century Gothic"/>
          <w:szCs w:val="18"/>
        </w:rPr>
        <w:t xml:space="preserve">OSHPD administered the MHLAP and Stipend </w:t>
      </w:r>
      <w:r w:rsidRPr="00552502">
        <w:rPr>
          <w:rFonts w:ascii="Century Gothic" w:eastAsia="Arial" w:hAnsi="Century Gothic"/>
          <w:szCs w:val="18"/>
        </w:rPr>
        <w:t>Tracking Survey to determine the proportion of recipients who completed their service commitments, and how long they stayed in the PMHS after their commitment was completed. Of those who graduated and completed their service commitments, 91 percent continu</w:t>
      </w:r>
      <w:r w:rsidRPr="00552502">
        <w:rPr>
          <w:rFonts w:ascii="Century Gothic" w:eastAsia="Arial" w:hAnsi="Century Gothic"/>
          <w:szCs w:val="18"/>
        </w:rPr>
        <w:t>ed working in the PMHS. The table below summarizes the average time spent in the PMHS after graduating and completing their service commitments:</w:t>
      </w:r>
    </w:p>
    <w:p w14:paraId="2FCA88D5" w14:textId="77777777" w:rsidR="00000000" w:rsidRPr="00552502" w:rsidRDefault="00776440" w:rsidP="00552502">
      <w:pPr>
        <w:tabs>
          <w:tab w:val="left" w:pos="2610"/>
        </w:tabs>
        <w:spacing w:line="236" w:lineRule="exact"/>
        <w:rPr>
          <w:rFonts w:ascii="Century Gothic" w:eastAsia="Times New Roman" w:hAnsi="Century Gothic"/>
          <w:sz w:val="18"/>
          <w:szCs w:val="18"/>
        </w:rPr>
      </w:pPr>
    </w:p>
    <w:tbl>
      <w:tblPr>
        <w:tblW w:w="0" w:type="auto"/>
        <w:tblInd w:w="550" w:type="dxa"/>
        <w:tblLayout w:type="fixed"/>
        <w:tblCellMar>
          <w:top w:w="0" w:type="dxa"/>
          <w:left w:w="0" w:type="dxa"/>
          <w:bottom w:w="0" w:type="dxa"/>
          <w:right w:w="0" w:type="dxa"/>
        </w:tblCellMar>
        <w:tblLook w:val="0000" w:firstRow="0" w:lastRow="0" w:firstColumn="0" w:lastColumn="0" w:noHBand="0" w:noVBand="0"/>
      </w:tblPr>
      <w:tblGrid>
        <w:gridCol w:w="3440"/>
        <w:gridCol w:w="980"/>
        <w:gridCol w:w="1540"/>
        <w:gridCol w:w="1000"/>
        <w:gridCol w:w="1160"/>
      </w:tblGrid>
      <w:tr w:rsidR="00000000" w:rsidRPr="00552502" w14:paraId="4946CAFC" w14:textId="77777777">
        <w:trPr>
          <w:trHeight w:val="270"/>
        </w:trPr>
        <w:tc>
          <w:tcPr>
            <w:tcW w:w="3440" w:type="dxa"/>
            <w:tcBorders>
              <w:top w:val="single" w:sz="8" w:space="0" w:color="auto"/>
              <w:left w:val="single" w:sz="8" w:space="0" w:color="auto"/>
              <w:right w:val="single" w:sz="8" w:space="0" w:color="auto"/>
            </w:tcBorders>
            <w:shd w:val="clear" w:color="auto" w:fill="B8CCE4"/>
            <w:vAlign w:val="bottom"/>
          </w:tcPr>
          <w:p w14:paraId="07F0149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980" w:type="dxa"/>
            <w:tcBorders>
              <w:top w:val="single" w:sz="8" w:space="0" w:color="auto"/>
            </w:tcBorders>
            <w:shd w:val="clear" w:color="auto" w:fill="B8CCE4"/>
            <w:vAlign w:val="bottom"/>
          </w:tcPr>
          <w:p w14:paraId="2051D99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700" w:type="dxa"/>
            <w:gridSpan w:val="3"/>
            <w:tcBorders>
              <w:top w:val="single" w:sz="8" w:space="0" w:color="auto"/>
              <w:right w:val="single" w:sz="8" w:space="0" w:color="auto"/>
            </w:tcBorders>
            <w:shd w:val="clear" w:color="auto" w:fill="B8CCE4"/>
            <w:vAlign w:val="bottom"/>
          </w:tcPr>
          <w:p w14:paraId="7F144FD0" w14:textId="77777777" w:rsidR="00000000" w:rsidRPr="00552502" w:rsidRDefault="00776440" w:rsidP="00552502">
            <w:pPr>
              <w:tabs>
                <w:tab w:val="left" w:pos="2610"/>
              </w:tabs>
              <w:spacing w:line="0" w:lineRule="atLeast"/>
              <w:ind w:left="20"/>
              <w:rPr>
                <w:rFonts w:ascii="Century Gothic" w:eastAsia="Arial" w:hAnsi="Century Gothic"/>
                <w:b/>
                <w:sz w:val="18"/>
                <w:szCs w:val="18"/>
              </w:rPr>
            </w:pPr>
            <w:r w:rsidRPr="00552502">
              <w:rPr>
                <w:rFonts w:ascii="Century Gothic" w:eastAsia="Arial" w:hAnsi="Century Gothic"/>
                <w:b/>
                <w:sz w:val="18"/>
                <w:szCs w:val="18"/>
              </w:rPr>
              <w:t>Time in PMHS After Service</w:t>
            </w:r>
          </w:p>
        </w:tc>
      </w:tr>
      <w:tr w:rsidR="00000000" w:rsidRPr="00552502" w14:paraId="75B869C9" w14:textId="77777777">
        <w:trPr>
          <w:trHeight w:val="295"/>
        </w:trPr>
        <w:tc>
          <w:tcPr>
            <w:tcW w:w="3440" w:type="dxa"/>
            <w:tcBorders>
              <w:left w:val="single" w:sz="8" w:space="0" w:color="auto"/>
              <w:bottom w:val="single" w:sz="8" w:space="0" w:color="B8CCE4"/>
              <w:right w:val="single" w:sz="8" w:space="0" w:color="auto"/>
            </w:tcBorders>
            <w:shd w:val="clear" w:color="auto" w:fill="B8CCE4"/>
            <w:vAlign w:val="bottom"/>
          </w:tcPr>
          <w:p w14:paraId="3BE5F918" w14:textId="77777777" w:rsidR="00000000" w:rsidRPr="00552502" w:rsidRDefault="00776440" w:rsidP="00552502">
            <w:pPr>
              <w:tabs>
                <w:tab w:val="left" w:pos="2610"/>
              </w:tabs>
              <w:spacing w:line="0" w:lineRule="atLeast"/>
              <w:ind w:left="60"/>
              <w:rPr>
                <w:rFonts w:ascii="Century Gothic" w:eastAsia="Arial" w:hAnsi="Century Gothic"/>
                <w:b/>
                <w:sz w:val="18"/>
                <w:szCs w:val="18"/>
              </w:rPr>
            </w:pPr>
            <w:r w:rsidRPr="00552502">
              <w:rPr>
                <w:rFonts w:ascii="Century Gothic" w:eastAsia="Arial" w:hAnsi="Century Gothic"/>
                <w:b/>
                <w:sz w:val="18"/>
                <w:szCs w:val="18"/>
              </w:rPr>
              <w:t>Program Type</w:t>
            </w:r>
          </w:p>
        </w:tc>
        <w:tc>
          <w:tcPr>
            <w:tcW w:w="4680" w:type="dxa"/>
            <w:gridSpan w:val="4"/>
            <w:tcBorders>
              <w:bottom w:val="single" w:sz="8" w:space="0" w:color="B8CCE4"/>
              <w:right w:val="single" w:sz="8" w:space="0" w:color="auto"/>
            </w:tcBorders>
            <w:shd w:val="clear" w:color="auto" w:fill="B8CCE4"/>
            <w:vAlign w:val="bottom"/>
          </w:tcPr>
          <w:p w14:paraId="0091D581" w14:textId="77777777" w:rsidR="00000000" w:rsidRPr="00552502" w:rsidRDefault="00776440" w:rsidP="00552502">
            <w:pPr>
              <w:tabs>
                <w:tab w:val="left" w:pos="2610"/>
              </w:tabs>
              <w:spacing w:line="0" w:lineRule="atLeast"/>
              <w:ind w:left="680"/>
              <w:rPr>
                <w:rFonts w:ascii="Century Gothic" w:eastAsia="Arial" w:hAnsi="Century Gothic"/>
                <w:b/>
                <w:sz w:val="18"/>
                <w:szCs w:val="18"/>
              </w:rPr>
            </w:pPr>
            <w:r w:rsidRPr="00552502">
              <w:rPr>
                <w:rFonts w:ascii="Century Gothic" w:eastAsia="Arial" w:hAnsi="Century Gothic"/>
                <w:b/>
                <w:sz w:val="18"/>
                <w:szCs w:val="18"/>
              </w:rPr>
              <w:t>Commitment Completion (Months)</w:t>
            </w:r>
          </w:p>
        </w:tc>
      </w:tr>
      <w:tr w:rsidR="00000000" w:rsidRPr="00552502" w14:paraId="6AC50F19" w14:textId="77777777">
        <w:trPr>
          <w:trHeight w:val="326"/>
        </w:trPr>
        <w:tc>
          <w:tcPr>
            <w:tcW w:w="3440" w:type="dxa"/>
            <w:tcBorders>
              <w:top w:val="single" w:sz="8" w:space="0" w:color="B8CCE4"/>
              <w:left w:val="single" w:sz="8" w:space="0" w:color="auto"/>
              <w:bottom w:val="single" w:sz="8" w:space="0" w:color="B8CCE4"/>
              <w:right w:val="single" w:sz="8" w:space="0" w:color="auto"/>
            </w:tcBorders>
            <w:shd w:val="clear" w:color="auto" w:fill="B8CCE4"/>
            <w:vAlign w:val="bottom"/>
          </w:tcPr>
          <w:p w14:paraId="3EBF3F8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520" w:type="dxa"/>
            <w:gridSpan w:val="2"/>
            <w:tcBorders>
              <w:top w:val="single" w:sz="8" w:space="0" w:color="auto"/>
              <w:bottom w:val="single" w:sz="8" w:space="0" w:color="B8CCE4"/>
              <w:right w:val="single" w:sz="8" w:space="0" w:color="auto"/>
            </w:tcBorders>
            <w:shd w:val="clear" w:color="auto" w:fill="B8CCE4"/>
            <w:vAlign w:val="bottom"/>
          </w:tcPr>
          <w:p w14:paraId="49F40411" w14:textId="77777777" w:rsidR="00000000" w:rsidRPr="00552502" w:rsidRDefault="00776440" w:rsidP="00552502">
            <w:pPr>
              <w:tabs>
                <w:tab w:val="left" w:pos="2610"/>
              </w:tabs>
              <w:spacing w:line="0" w:lineRule="atLeast"/>
              <w:ind w:left="360"/>
              <w:rPr>
                <w:rFonts w:ascii="Century Gothic" w:eastAsia="Arial" w:hAnsi="Century Gothic"/>
                <w:b/>
                <w:sz w:val="18"/>
                <w:szCs w:val="18"/>
              </w:rPr>
            </w:pPr>
            <w:r w:rsidRPr="00552502">
              <w:rPr>
                <w:rFonts w:ascii="Century Gothic" w:eastAsia="Arial" w:hAnsi="Century Gothic"/>
                <w:b/>
                <w:sz w:val="18"/>
                <w:szCs w:val="18"/>
              </w:rPr>
              <w:t>Currently in PMHS</w:t>
            </w:r>
          </w:p>
        </w:tc>
        <w:tc>
          <w:tcPr>
            <w:tcW w:w="2160" w:type="dxa"/>
            <w:gridSpan w:val="2"/>
            <w:tcBorders>
              <w:top w:val="single" w:sz="8" w:space="0" w:color="auto"/>
              <w:bottom w:val="single" w:sz="8" w:space="0" w:color="B8CCE4"/>
              <w:right w:val="single" w:sz="8" w:space="0" w:color="auto"/>
            </w:tcBorders>
            <w:shd w:val="clear" w:color="auto" w:fill="B8CCE4"/>
            <w:vAlign w:val="bottom"/>
          </w:tcPr>
          <w:p w14:paraId="314CCF9A" w14:textId="77777777" w:rsidR="00000000" w:rsidRPr="00552502" w:rsidRDefault="00776440" w:rsidP="00552502">
            <w:pPr>
              <w:tabs>
                <w:tab w:val="left" w:pos="2610"/>
              </w:tabs>
              <w:spacing w:line="0" w:lineRule="atLeast"/>
              <w:ind w:left="440"/>
              <w:rPr>
                <w:rFonts w:ascii="Century Gothic" w:eastAsia="Arial" w:hAnsi="Century Gothic"/>
                <w:b/>
                <w:sz w:val="18"/>
                <w:szCs w:val="18"/>
              </w:rPr>
            </w:pPr>
            <w:r w:rsidRPr="00552502">
              <w:rPr>
                <w:rFonts w:ascii="Century Gothic" w:eastAsia="Arial" w:hAnsi="Century Gothic"/>
                <w:b/>
                <w:sz w:val="18"/>
                <w:szCs w:val="18"/>
              </w:rPr>
              <w:t>Exited PMHS</w:t>
            </w:r>
          </w:p>
        </w:tc>
      </w:tr>
      <w:tr w:rsidR="00000000" w:rsidRPr="00552502" w14:paraId="6AD0E9F1" w14:textId="77777777">
        <w:trPr>
          <w:trHeight w:val="299"/>
        </w:trPr>
        <w:tc>
          <w:tcPr>
            <w:tcW w:w="3440" w:type="dxa"/>
            <w:tcBorders>
              <w:top w:val="single" w:sz="8" w:space="0" w:color="auto"/>
              <w:left w:val="single" w:sz="8" w:space="0" w:color="auto"/>
              <w:bottom w:val="single" w:sz="8" w:space="0" w:color="auto"/>
              <w:right w:val="single" w:sz="8" w:space="0" w:color="auto"/>
            </w:tcBorders>
            <w:shd w:val="clear" w:color="auto" w:fill="auto"/>
            <w:vAlign w:val="bottom"/>
          </w:tcPr>
          <w:p w14:paraId="24E12F37" w14:textId="77777777" w:rsidR="00000000" w:rsidRPr="00552502" w:rsidRDefault="00776440" w:rsidP="00552502">
            <w:pPr>
              <w:tabs>
                <w:tab w:val="left" w:pos="2610"/>
              </w:tabs>
              <w:spacing w:line="0" w:lineRule="atLeast"/>
              <w:ind w:left="60"/>
              <w:rPr>
                <w:rFonts w:ascii="Century Gothic" w:eastAsia="Arial" w:hAnsi="Century Gothic"/>
                <w:sz w:val="18"/>
                <w:szCs w:val="18"/>
              </w:rPr>
            </w:pPr>
            <w:r w:rsidRPr="00552502">
              <w:rPr>
                <w:rFonts w:ascii="Century Gothic" w:eastAsia="Arial" w:hAnsi="Century Gothic"/>
                <w:sz w:val="18"/>
                <w:szCs w:val="18"/>
              </w:rPr>
              <w:t>Sti</w:t>
            </w:r>
            <w:r w:rsidRPr="00552502">
              <w:rPr>
                <w:rFonts w:ascii="Century Gothic" w:eastAsia="Arial" w:hAnsi="Century Gothic"/>
                <w:sz w:val="18"/>
                <w:szCs w:val="18"/>
              </w:rPr>
              <w:t>pend Recipients</w:t>
            </w:r>
          </w:p>
        </w:tc>
        <w:tc>
          <w:tcPr>
            <w:tcW w:w="980" w:type="dxa"/>
            <w:tcBorders>
              <w:top w:val="single" w:sz="8" w:space="0" w:color="auto"/>
              <w:bottom w:val="single" w:sz="8" w:space="0" w:color="auto"/>
            </w:tcBorders>
            <w:shd w:val="clear" w:color="auto" w:fill="auto"/>
            <w:vAlign w:val="bottom"/>
          </w:tcPr>
          <w:p w14:paraId="6DDD11A4"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14.35</w:t>
            </w:r>
          </w:p>
        </w:tc>
        <w:tc>
          <w:tcPr>
            <w:tcW w:w="1540" w:type="dxa"/>
            <w:tcBorders>
              <w:top w:val="single" w:sz="8" w:space="0" w:color="auto"/>
              <w:bottom w:val="single" w:sz="8" w:space="0" w:color="auto"/>
              <w:right w:val="single" w:sz="8" w:space="0" w:color="auto"/>
            </w:tcBorders>
            <w:shd w:val="clear" w:color="auto" w:fill="auto"/>
            <w:vAlign w:val="bottom"/>
          </w:tcPr>
          <w:p w14:paraId="54FAB76A" w14:textId="77777777" w:rsidR="00000000" w:rsidRPr="00552502" w:rsidRDefault="00776440" w:rsidP="00552502">
            <w:pPr>
              <w:tabs>
                <w:tab w:val="left" w:pos="2610"/>
              </w:tabs>
              <w:spacing w:line="0" w:lineRule="atLeast"/>
              <w:ind w:left="40"/>
              <w:rPr>
                <w:rFonts w:ascii="Century Gothic" w:eastAsia="Arial" w:hAnsi="Century Gothic"/>
                <w:sz w:val="18"/>
                <w:szCs w:val="18"/>
              </w:rPr>
            </w:pPr>
            <w:r w:rsidRPr="00552502">
              <w:rPr>
                <w:rFonts w:ascii="Century Gothic" w:eastAsia="Arial" w:hAnsi="Century Gothic"/>
                <w:sz w:val="18"/>
                <w:szCs w:val="18"/>
              </w:rPr>
              <w:t>(n=65)</w:t>
            </w:r>
          </w:p>
        </w:tc>
        <w:tc>
          <w:tcPr>
            <w:tcW w:w="1000" w:type="dxa"/>
            <w:tcBorders>
              <w:top w:val="single" w:sz="8" w:space="0" w:color="auto"/>
              <w:bottom w:val="single" w:sz="8" w:space="0" w:color="auto"/>
            </w:tcBorders>
            <w:shd w:val="clear" w:color="auto" w:fill="auto"/>
            <w:vAlign w:val="bottom"/>
          </w:tcPr>
          <w:p w14:paraId="315B3AA5"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17.00</w:t>
            </w:r>
          </w:p>
        </w:tc>
        <w:tc>
          <w:tcPr>
            <w:tcW w:w="1160" w:type="dxa"/>
            <w:tcBorders>
              <w:top w:val="single" w:sz="8" w:space="0" w:color="auto"/>
              <w:bottom w:val="single" w:sz="8" w:space="0" w:color="auto"/>
              <w:right w:val="single" w:sz="8" w:space="0" w:color="auto"/>
            </w:tcBorders>
            <w:shd w:val="clear" w:color="auto" w:fill="auto"/>
            <w:vAlign w:val="bottom"/>
          </w:tcPr>
          <w:p w14:paraId="13E59D51" w14:textId="77777777" w:rsidR="00000000" w:rsidRPr="00552502" w:rsidRDefault="00776440" w:rsidP="00552502">
            <w:pPr>
              <w:tabs>
                <w:tab w:val="left" w:pos="2610"/>
              </w:tabs>
              <w:spacing w:line="0" w:lineRule="atLeast"/>
              <w:ind w:left="20"/>
              <w:rPr>
                <w:rFonts w:ascii="Century Gothic" w:eastAsia="Arial" w:hAnsi="Century Gothic"/>
                <w:sz w:val="18"/>
                <w:szCs w:val="18"/>
              </w:rPr>
            </w:pPr>
            <w:r w:rsidRPr="00552502">
              <w:rPr>
                <w:rFonts w:ascii="Century Gothic" w:eastAsia="Arial" w:hAnsi="Century Gothic"/>
                <w:sz w:val="18"/>
                <w:szCs w:val="18"/>
              </w:rPr>
              <w:t>(n=11)</w:t>
            </w:r>
          </w:p>
        </w:tc>
      </w:tr>
      <w:tr w:rsidR="00000000" w:rsidRPr="00552502" w14:paraId="27507AC8" w14:textId="77777777">
        <w:trPr>
          <w:trHeight w:val="305"/>
        </w:trPr>
        <w:tc>
          <w:tcPr>
            <w:tcW w:w="3440" w:type="dxa"/>
            <w:tcBorders>
              <w:left w:val="single" w:sz="8" w:space="0" w:color="auto"/>
              <w:bottom w:val="single" w:sz="8" w:space="0" w:color="auto"/>
              <w:right w:val="single" w:sz="8" w:space="0" w:color="auto"/>
            </w:tcBorders>
            <w:shd w:val="clear" w:color="auto" w:fill="auto"/>
            <w:vAlign w:val="bottom"/>
          </w:tcPr>
          <w:p w14:paraId="6BABA142" w14:textId="77777777" w:rsidR="00000000" w:rsidRPr="00552502" w:rsidRDefault="00776440" w:rsidP="00552502">
            <w:pPr>
              <w:tabs>
                <w:tab w:val="left" w:pos="2610"/>
              </w:tabs>
              <w:spacing w:line="0" w:lineRule="atLeast"/>
              <w:ind w:left="60"/>
              <w:rPr>
                <w:rFonts w:ascii="Century Gothic" w:eastAsia="Arial" w:hAnsi="Century Gothic"/>
                <w:sz w:val="18"/>
                <w:szCs w:val="18"/>
              </w:rPr>
            </w:pPr>
            <w:r w:rsidRPr="00552502">
              <w:rPr>
                <w:rFonts w:ascii="Century Gothic" w:eastAsia="Arial" w:hAnsi="Century Gothic"/>
                <w:sz w:val="18"/>
                <w:szCs w:val="18"/>
              </w:rPr>
              <w:t>MHLAP Recipients</w:t>
            </w:r>
          </w:p>
        </w:tc>
        <w:tc>
          <w:tcPr>
            <w:tcW w:w="980" w:type="dxa"/>
            <w:tcBorders>
              <w:bottom w:val="single" w:sz="8" w:space="0" w:color="auto"/>
            </w:tcBorders>
            <w:shd w:val="clear" w:color="auto" w:fill="auto"/>
            <w:vAlign w:val="bottom"/>
          </w:tcPr>
          <w:p w14:paraId="32565198"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24.35</w:t>
            </w:r>
          </w:p>
        </w:tc>
        <w:tc>
          <w:tcPr>
            <w:tcW w:w="1540" w:type="dxa"/>
            <w:tcBorders>
              <w:bottom w:val="single" w:sz="8" w:space="0" w:color="auto"/>
              <w:right w:val="single" w:sz="8" w:space="0" w:color="auto"/>
            </w:tcBorders>
            <w:shd w:val="clear" w:color="auto" w:fill="auto"/>
            <w:vAlign w:val="bottom"/>
          </w:tcPr>
          <w:p w14:paraId="34850E5C" w14:textId="77777777" w:rsidR="00000000" w:rsidRPr="00552502" w:rsidRDefault="00776440" w:rsidP="00552502">
            <w:pPr>
              <w:tabs>
                <w:tab w:val="left" w:pos="2610"/>
              </w:tabs>
              <w:spacing w:line="0" w:lineRule="atLeast"/>
              <w:ind w:left="40"/>
              <w:rPr>
                <w:rFonts w:ascii="Century Gothic" w:eastAsia="Arial" w:hAnsi="Century Gothic"/>
                <w:sz w:val="18"/>
                <w:szCs w:val="18"/>
              </w:rPr>
            </w:pPr>
            <w:r w:rsidRPr="00552502">
              <w:rPr>
                <w:rFonts w:ascii="Century Gothic" w:eastAsia="Arial" w:hAnsi="Century Gothic"/>
                <w:sz w:val="18"/>
                <w:szCs w:val="18"/>
              </w:rPr>
              <w:t>(n=850)</w:t>
            </w:r>
          </w:p>
        </w:tc>
        <w:tc>
          <w:tcPr>
            <w:tcW w:w="1000" w:type="dxa"/>
            <w:tcBorders>
              <w:bottom w:val="single" w:sz="8" w:space="0" w:color="auto"/>
            </w:tcBorders>
            <w:shd w:val="clear" w:color="auto" w:fill="auto"/>
            <w:vAlign w:val="bottom"/>
          </w:tcPr>
          <w:p w14:paraId="6F84A69A"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24.75</w:t>
            </w:r>
          </w:p>
        </w:tc>
        <w:tc>
          <w:tcPr>
            <w:tcW w:w="1160" w:type="dxa"/>
            <w:tcBorders>
              <w:bottom w:val="single" w:sz="8" w:space="0" w:color="auto"/>
              <w:right w:val="single" w:sz="8" w:space="0" w:color="auto"/>
            </w:tcBorders>
            <w:shd w:val="clear" w:color="auto" w:fill="auto"/>
            <w:vAlign w:val="bottom"/>
          </w:tcPr>
          <w:p w14:paraId="4EF85137" w14:textId="77777777" w:rsidR="00000000" w:rsidRPr="00552502" w:rsidRDefault="00776440" w:rsidP="00552502">
            <w:pPr>
              <w:tabs>
                <w:tab w:val="left" w:pos="2610"/>
              </w:tabs>
              <w:spacing w:line="0" w:lineRule="atLeast"/>
              <w:ind w:left="20"/>
              <w:rPr>
                <w:rFonts w:ascii="Century Gothic" w:eastAsia="Arial" w:hAnsi="Century Gothic"/>
                <w:sz w:val="18"/>
                <w:szCs w:val="18"/>
              </w:rPr>
            </w:pPr>
            <w:r w:rsidRPr="00552502">
              <w:rPr>
                <w:rFonts w:ascii="Century Gothic" w:eastAsia="Arial" w:hAnsi="Century Gothic"/>
                <w:sz w:val="18"/>
                <w:szCs w:val="18"/>
              </w:rPr>
              <w:t>(n=270)</w:t>
            </w:r>
          </w:p>
        </w:tc>
      </w:tr>
      <w:tr w:rsidR="00000000" w:rsidRPr="00552502" w14:paraId="5AD80C0E" w14:textId="77777777">
        <w:trPr>
          <w:trHeight w:val="305"/>
        </w:trPr>
        <w:tc>
          <w:tcPr>
            <w:tcW w:w="3440" w:type="dxa"/>
            <w:tcBorders>
              <w:left w:val="single" w:sz="8" w:space="0" w:color="auto"/>
              <w:bottom w:val="single" w:sz="8" w:space="0" w:color="auto"/>
              <w:right w:val="single" w:sz="8" w:space="0" w:color="auto"/>
            </w:tcBorders>
            <w:shd w:val="clear" w:color="auto" w:fill="auto"/>
            <w:vAlign w:val="bottom"/>
          </w:tcPr>
          <w:p w14:paraId="55830F4A" w14:textId="77777777" w:rsidR="00000000" w:rsidRPr="00552502" w:rsidRDefault="00776440" w:rsidP="00552502">
            <w:pPr>
              <w:tabs>
                <w:tab w:val="left" w:pos="2610"/>
              </w:tabs>
              <w:spacing w:line="0" w:lineRule="atLeast"/>
              <w:ind w:left="60"/>
              <w:rPr>
                <w:rFonts w:ascii="Century Gothic" w:eastAsia="Arial" w:hAnsi="Century Gothic"/>
                <w:sz w:val="18"/>
                <w:szCs w:val="18"/>
              </w:rPr>
            </w:pPr>
            <w:r w:rsidRPr="00552502">
              <w:rPr>
                <w:rFonts w:ascii="Century Gothic" w:eastAsia="Arial" w:hAnsi="Century Gothic"/>
                <w:sz w:val="18"/>
                <w:szCs w:val="18"/>
              </w:rPr>
              <w:t>MHLAP and Stipend Recipients</w:t>
            </w:r>
          </w:p>
        </w:tc>
        <w:tc>
          <w:tcPr>
            <w:tcW w:w="980" w:type="dxa"/>
            <w:tcBorders>
              <w:bottom w:val="single" w:sz="8" w:space="0" w:color="auto"/>
            </w:tcBorders>
            <w:shd w:val="clear" w:color="auto" w:fill="auto"/>
            <w:vAlign w:val="bottom"/>
          </w:tcPr>
          <w:p w14:paraId="1FEE7269"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24.98</w:t>
            </w:r>
          </w:p>
        </w:tc>
        <w:tc>
          <w:tcPr>
            <w:tcW w:w="1540" w:type="dxa"/>
            <w:tcBorders>
              <w:bottom w:val="single" w:sz="8" w:space="0" w:color="auto"/>
              <w:right w:val="single" w:sz="8" w:space="0" w:color="auto"/>
            </w:tcBorders>
            <w:shd w:val="clear" w:color="auto" w:fill="auto"/>
            <w:vAlign w:val="bottom"/>
          </w:tcPr>
          <w:p w14:paraId="19A7E889" w14:textId="77777777" w:rsidR="00000000" w:rsidRPr="00552502" w:rsidRDefault="00776440" w:rsidP="00552502">
            <w:pPr>
              <w:tabs>
                <w:tab w:val="left" w:pos="2610"/>
              </w:tabs>
              <w:spacing w:line="0" w:lineRule="atLeast"/>
              <w:ind w:left="40"/>
              <w:rPr>
                <w:rFonts w:ascii="Century Gothic" w:eastAsia="Arial" w:hAnsi="Century Gothic"/>
                <w:sz w:val="18"/>
                <w:szCs w:val="18"/>
              </w:rPr>
            </w:pPr>
            <w:r w:rsidRPr="00552502">
              <w:rPr>
                <w:rFonts w:ascii="Century Gothic" w:eastAsia="Arial" w:hAnsi="Century Gothic"/>
                <w:sz w:val="18"/>
                <w:szCs w:val="18"/>
              </w:rPr>
              <w:t>(n=60)</w:t>
            </w:r>
          </w:p>
        </w:tc>
        <w:tc>
          <w:tcPr>
            <w:tcW w:w="1000" w:type="dxa"/>
            <w:tcBorders>
              <w:bottom w:val="single" w:sz="8" w:space="0" w:color="auto"/>
            </w:tcBorders>
            <w:shd w:val="clear" w:color="auto" w:fill="auto"/>
            <w:vAlign w:val="bottom"/>
          </w:tcPr>
          <w:p w14:paraId="599080B2"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t>23.20</w:t>
            </w:r>
          </w:p>
        </w:tc>
        <w:tc>
          <w:tcPr>
            <w:tcW w:w="1160" w:type="dxa"/>
            <w:tcBorders>
              <w:bottom w:val="single" w:sz="8" w:space="0" w:color="auto"/>
              <w:right w:val="single" w:sz="8" w:space="0" w:color="auto"/>
            </w:tcBorders>
            <w:shd w:val="clear" w:color="auto" w:fill="auto"/>
            <w:vAlign w:val="bottom"/>
          </w:tcPr>
          <w:p w14:paraId="17A61DF5" w14:textId="77777777" w:rsidR="00000000" w:rsidRPr="00552502" w:rsidRDefault="00776440" w:rsidP="00552502">
            <w:pPr>
              <w:tabs>
                <w:tab w:val="left" w:pos="2610"/>
              </w:tabs>
              <w:spacing w:line="0" w:lineRule="atLeast"/>
              <w:ind w:left="20"/>
              <w:rPr>
                <w:rFonts w:ascii="Century Gothic" w:eastAsia="Arial" w:hAnsi="Century Gothic"/>
                <w:sz w:val="18"/>
                <w:szCs w:val="18"/>
              </w:rPr>
            </w:pPr>
            <w:r w:rsidRPr="00552502">
              <w:rPr>
                <w:rFonts w:ascii="Century Gothic" w:eastAsia="Arial" w:hAnsi="Century Gothic"/>
                <w:sz w:val="18"/>
                <w:szCs w:val="18"/>
              </w:rPr>
              <w:t>(n=21)</w:t>
            </w:r>
          </w:p>
        </w:tc>
      </w:tr>
      <w:tr w:rsidR="00000000" w:rsidRPr="00552502" w14:paraId="363DD1CA" w14:textId="77777777">
        <w:trPr>
          <w:trHeight w:val="309"/>
        </w:trPr>
        <w:tc>
          <w:tcPr>
            <w:tcW w:w="3440" w:type="dxa"/>
            <w:tcBorders>
              <w:left w:val="single" w:sz="8" w:space="0" w:color="auto"/>
              <w:bottom w:val="single" w:sz="8" w:space="0" w:color="auto"/>
              <w:right w:val="single" w:sz="8" w:space="0" w:color="auto"/>
            </w:tcBorders>
            <w:shd w:val="clear" w:color="auto" w:fill="auto"/>
            <w:vAlign w:val="bottom"/>
          </w:tcPr>
          <w:p w14:paraId="2D535CF0" w14:textId="77777777" w:rsidR="00000000" w:rsidRPr="00552502" w:rsidRDefault="00776440" w:rsidP="00552502">
            <w:pPr>
              <w:tabs>
                <w:tab w:val="left" w:pos="2610"/>
              </w:tabs>
              <w:spacing w:line="0" w:lineRule="atLeast"/>
              <w:ind w:left="80"/>
              <w:rPr>
                <w:rFonts w:ascii="Century Gothic" w:eastAsia="Arial" w:hAnsi="Century Gothic"/>
                <w:b/>
                <w:sz w:val="18"/>
                <w:szCs w:val="18"/>
              </w:rPr>
            </w:pPr>
            <w:r w:rsidRPr="00552502">
              <w:rPr>
                <w:rFonts w:ascii="Century Gothic" w:eastAsia="Arial" w:hAnsi="Century Gothic"/>
                <w:b/>
                <w:sz w:val="18"/>
                <w:szCs w:val="18"/>
              </w:rPr>
              <w:t>All Recipients</w:t>
            </w:r>
          </w:p>
        </w:tc>
        <w:tc>
          <w:tcPr>
            <w:tcW w:w="980" w:type="dxa"/>
            <w:tcBorders>
              <w:bottom w:val="single" w:sz="8" w:space="0" w:color="auto"/>
            </w:tcBorders>
            <w:shd w:val="clear" w:color="auto" w:fill="auto"/>
            <w:vAlign w:val="bottom"/>
          </w:tcPr>
          <w:p w14:paraId="72213395" w14:textId="77777777" w:rsidR="00000000" w:rsidRPr="00552502" w:rsidRDefault="00776440" w:rsidP="00552502">
            <w:pPr>
              <w:tabs>
                <w:tab w:val="left" w:pos="2610"/>
              </w:tabs>
              <w:spacing w:line="0" w:lineRule="atLeast"/>
              <w:jc w:val="right"/>
              <w:rPr>
                <w:rFonts w:ascii="Century Gothic" w:eastAsia="Arial" w:hAnsi="Century Gothic"/>
                <w:b/>
                <w:sz w:val="18"/>
                <w:szCs w:val="18"/>
              </w:rPr>
            </w:pPr>
            <w:r w:rsidRPr="00552502">
              <w:rPr>
                <w:rFonts w:ascii="Century Gothic" w:eastAsia="Arial" w:hAnsi="Century Gothic"/>
                <w:b/>
                <w:sz w:val="18"/>
                <w:szCs w:val="18"/>
              </w:rPr>
              <w:t>23.69</w:t>
            </w:r>
          </w:p>
        </w:tc>
        <w:tc>
          <w:tcPr>
            <w:tcW w:w="1540" w:type="dxa"/>
            <w:tcBorders>
              <w:bottom w:val="single" w:sz="8" w:space="0" w:color="auto"/>
              <w:right w:val="single" w:sz="8" w:space="0" w:color="auto"/>
            </w:tcBorders>
            <w:shd w:val="clear" w:color="auto" w:fill="auto"/>
            <w:vAlign w:val="bottom"/>
          </w:tcPr>
          <w:p w14:paraId="7EC4D782" w14:textId="77777777" w:rsidR="00000000" w:rsidRPr="00552502" w:rsidRDefault="00776440" w:rsidP="00552502">
            <w:pPr>
              <w:tabs>
                <w:tab w:val="left" w:pos="2610"/>
              </w:tabs>
              <w:spacing w:line="0" w:lineRule="atLeast"/>
              <w:ind w:left="40"/>
              <w:rPr>
                <w:rFonts w:ascii="Century Gothic" w:eastAsia="Arial" w:hAnsi="Century Gothic"/>
                <w:b/>
                <w:sz w:val="18"/>
                <w:szCs w:val="18"/>
              </w:rPr>
            </w:pPr>
            <w:r w:rsidRPr="00552502">
              <w:rPr>
                <w:rFonts w:ascii="Century Gothic" w:eastAsia="Arial" w:hAnsi="Century Gothic"/>
                <w:b/>
                <w:sz w:val="18"/>
                <w:szCs w:val="18"/>
              </w:rPr>
              <w:t>(n=975)</w:t>
            </w:r>
          </w:p>
        </w:tc>
        <w:tc>
          <w:tcPr>
            <w:tcW w:w="1000" w:type="dxa"/>
            <w:tcBorders>
              <w:bottom w:val="single" w:sz="8" w:space="0" w:color="auto"/>
            </w:tcBorders>
            <w:shd w:val="clear" w:color="auto" w:fill="auto"/>
            <w:vAlign w:val="bottom"/>
          </w:tcPr>
          <w:p w14:paraId="608C8425" w14:textId="77777777" w:rsidR="00000000" w:rsidRPr="00552502" w:rsidRDefault="00776440" w:rsidP="00552502">
            <w:pPr>
              <w:tabs>
                <w:tab w:val="left" w:pos="2610"/>
              </w:tabs>
              <w:spacing w:line="0" w:lineRule="atLeast"/>
              <w:jc w:val="right"/>
              <w:rPr>
                <w:rFonts w:ascii="Century Gothic" w:eastAsia="Arial" w:hAnsi="Century Gothic"/>
                <w:b/>
                <w:sz w:val="18"/>
                <w:szCs w:val="18"/>
              </w:rPr>
            </w:pPr>
            <w:r w:rsidRPr="00552502">
              <w:rPr>
                <w:rFonts w:ascii="Century Gothic" w:eastAsia="Arial" w:hAnsi="Century Gothic"/>
                <w:b/>
                <w:sz w:val="18"/>
                <w:szCs w:val="18"/>
              </w:rPr>
              <w:t>24.33</w:t>
            </w:r>
          </w:p>
        </w:tc>
        <w:tc>
          <w:tcPr>
            <w:tcW w:w="1160" w:type="dxa"/>
            <w:tcBorders>
              <w:bottom w:val="single" w:sz="8" w:space="0" w:color="auto"/>
              <w:right w:val="single" w:sz="8" w:space="0" w:color="auto"/>
            </w:tcBorders>
            <w:shd w:val="clear" w:color="auto" w:fill="auto"/>
            <w:vAlign w:val="bottom"/>
          </w:tcPr>
          <w:p w14:paraId="09B66B44" w14:textId="77777777" w:rsidR="00000000" w:rsidRPr="00552502" w:rsidRDefault="00776440" w:rsidP="00552502">
            <w:pPr>
              <w:tabs>
                <w:tab w:val="left" w:pos="2610"/>
              </w:tabs>
              <w:spacing w:line="0" w:lineRule="atLeast"/>
              <w:ind w:left="20"/>
              <w:rPr>
                <w:rFonts w:ascii="Century Gothic" w:eastAsia="Arial" w:hAnsi="Century Gothic"/>
                <w:b/>
                <w:sz w:val="18"/>
                <w:szCs w:val="18"/>
              </w:rPr>
            </w:pPr>
            <w:r w:rsidRPr="00552502">
              <w:rPr>
                <w:rFonts w:ascii="Century Gothic" w:eastAsia="Arial" w:hAnsi="Century Gothic"/>
                <w:b/>
                <w:sz w:val="18"/>
                <w:szCs w:val="18"/>
              </w:rPr>
              <w:t>(n=302)</w:t>
            </w:r>
          </w:p>
        </w:tc>
      </w:tr>
    </w:tbl>
    <w:p w14:paraId="7CA61429" w14:textId="77777777" w:rsidR="00000000" w:rsidRPr="00552502" w:rsidRDefault="00776440" w:rsidP="00552502">
      <w:pPr>
        <w:tabs>
          <w:tab w:val="left" w:pos="2610"/>
        </w:tabs>
        <w:spacing w:line="267" w:lineRule="exact"/>
        <w:rPr>
          <w:rFonts w:ascii="Century Gothic" w:eastAsia="Times New Roman" w:hAnsi="Century Gothic"/>
          <w:sz w:val="18"/>
          <w:szCs w:val="18"/>
        </w:rPr>
      </w:pPr>
    </w:p>
    <w:p w14:paraId="0A606AAD" w14:textId="77777777" w:rsidR="00000000" w:rsidRPr="00552502" w:rsidRDefault="00776440" w:rsidP="00552502">
      <w:pPr>
        <w:tabs>
          <w:tab w:val="left" w:pos="2610"/>
        </w:tabs>
        <w:spacing w:line="290" w:lineRule="auto"/>
        <w:ind w:right="260"/>
        <w:rPr>
          <w:rFonts w:ascii="Century Gothic" w:eastAsia="Arial" w:hAnsi="Century Gothic"/>
          <w:szCs w:val="18"/>
        </w:rPr>
      </w:pPr>
      <w:r w:rsidRPr="00552502">
        <w:rPr>
          <w:rFonts w:ascii="Century Gothic" w:eastAsia="Arial" w:hAnsi="Century Gothic"/>
          <w:szCs w:val="18"/>
        </w:rPr>
        <w:t xml:space="preserve">Respondents also reported reasons for why they stayed or left the </w:t>
      </w:r>
      <w:r w:rsidRPr="00552502">
        <w:rPr>
          <w:rFonts w:ascii="Century Gothic" w:eastAsia="Arial" w:hAnsi="Century Gothic"/>
          <w:szCs w:val="18"/>
        </w:rPr>
        <w:t xml:space="preserve">PMHS workforce. Happiness with their job (59 percent) and advancement opportunities (35 percent) were the most common reasons for staying. Leaving for positions with better salaries/benefits (30 percent) and experiencing burnout (29 percent) were the most </w:t>
      </w:r>
      <w:r w:rsidRPr="00552502">
        <w:rPr>
          <w:rFonts w:ascii="Century Gothic" w:eastAsia="Arial" w:hAnsi="Century Gothic"/>
          <w:szCs w:val="18"/>
        </w:rPr>
        <w:t>common reasons for leaving.</w:t>
      </w:r>
    </w:p>
    <w:p w14:paraId="2FE9130A"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1B8C3636" w14:textId="77777777" w:rsidR="00000000" w:rsidRPr="00552502" w:rsidRDefault="00776440" w:rsidP="00552502">
      <w:pPr>
        <w:tabs>
          <w:tab w:val="left" w:pos="2610"/>
        </w:tabs>
        <w:spacing w:line="298" w:lineRule="auto"/>
        <w:ind w:right="300"/>
        <w:rPr>
          <w:rFonts w:ascii="Century Gothic" w:eastAsia="Arial" w:hAnsi="Century Gothic"/>
          <w:szCs w:val="18"/>
        </w:rPr>
      </w:pPr>
      <w:r w:rsidRPr="00552502">
        <w:rPr>
          <w:rFonts w:ascii="Century Gothic" w:eastAsia="Arial" w:hAnsi="Century Gothic"/>
          <w:szCs w:val="18"/>
        </w:rPr>
        <w:t>Respondents who received both Stipend and MHLAP awards, compared to those only receiving one category of these awards, stayed an average of two years after completing their service commitment. These awardees were also more like</w:t>
      </w:r>
      <w:r w:rsidRPr="00552502">
        <w:rPr>
          <w:rFonts w:ascii="Century Gothic" w:eastAsia="Arial" w:hAnsi="Century Gothic"/>
          <w:szCs w:val="18"/>
        </w:rPr>
        <w:t>ly to report:</w:t>
      </w:r>
    </w:p>
    <w:p w14:paraId="6D086558" w14:textId="77777777" w:rsidR="00000000" w:rsidRPr="00552502" w:rsidRDefault="00776440" w:rsidP="00552502">
      <w:pPr>
        <w:tabs>
          <w:tab w:val="left" w:pos="2610"/>
        </w:tabs>
        <w:spacing w:line="210" w:lineRule="exact"/>
        <w:rPr>
          <w:rFonts w:ascii="Century Gothic" w:eastAsia="Times New Roman" w:hAnsi="Century Gothic"/>
          <w:sz w:val="18"/>
          <w:szCs w:val="18"/>
        </w:rPr>
      </w:pPr>
    </w:p>
    <w:p w14:paraId="7624D5DB" w14:textId="77777777" w:rsidR="00000000" w:rsidRPr="00552502" w:rsidRDefault="00776440" w:rsidP="00552502">
      <w:pPr>
        <w:numPr>
          <w:ilvl w:val="0"/>
          <w:numId w:val="36"/>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The awards helped them to secure employment after graduation.</w:t>
      </w:r>
    </w:p>
    <w:p w14:paraId="7E2D1A2E" w14:textId="77777777" w:rsidR="00000000" w:rsidRPr="00552502" w:rsidRDefault="00776440" w:rsidP="00552502">
      <w:pPr>
        <w:tabs>
          <w:tab w:val="left" w:pos="2610"/>
        </w:tabs>
        <w:spacing w:line="54" w:lineRule="exact"/>
        <w:rPr>
          <w:rFonts w:ascii="Century Gothic" w:eastAsia="Arial" w:hAnsi="Century Gothic"/>
          <w:szCs w:val="18"/>
        </w:rPr>
      </w:pPr>
    </w:p>
    <w:p w14:paraId="23525F02" w14:textId="77777777" w:rsidR="00000000" w:rsidRPr="00552502" w:rsidRDefault="00776440" w:rsidP="00552502">
      <w:pPr>
        <w:numPr>
          <w:ilvl w:val="0"/>
          <w:numId w:val="36"/>
        </w:numPr>
        <w:tabs>
          <w:tab w:val="left" w:pos="360"/>
          <w:tab w:val="left" w:pos="2610"/>
        </w:tabs>
        <w:spacing w:line="319" w:lineRule="auto"/>
        <w:ind w:left="360" w:right="180" w:hanging="360"/>
        <w:rPr>
          <w:rFonts w:ascii="Century Gothic" w:eastAsia="Arial" w:hAnsi="Century Gothic"/>
          <w:szCs w:val="18"/>
        </w:rPr>
      </w:pPr>
      <w:r w:rsidRPr="00552502">
        <w:rPr>
          <w:rFonts w:ascii="Century Gothic" w:eastAsia="Arial" w:hAnsi="Century Gothic"/>
          <w:szCs w:val="18"/>
        </w:rPr>
        <w:t>The funding was important to their decision to continue working in the PMHS after completing their service commitments.</w:t>
      </w:r>
    </w:p>
    <w:p w14:paraId="2A1392CA" w14:textId="77777777" w:rsidR="00000000" w:rsidRPr="00552502" w:rsidRDefault="00776440" w:rsidP="00552502">
      <w:pPr>
        <w:tabs>
          <w:tab w:val="left" w:pos="2610"/>
        </w:tabs>
        <w:spacing w:line="234" w:lineRule="exact"/>
        <w:rPr>
          <w:rFonts w:ascii="Century Gothic" w:eastAsia="Times New Roman" w:hAnsi="Century Gothic"/>
          <w:sz w:val="18"/>
          <w:szCs w:val="18"/>
        </w:rPr>
      </w:pPr>
    </w:p>
    <w:p w14:paraId="4805FDF6"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28EC95CB"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0" w:name="page31"/>
      <w:bookmarkEnd w:id="30"/>
      <w:r w:rsidRPr="00552502">
        <w:rPr>
          <w:rFonts w:ascii="Century Gothic" w:eastAsia="Arial" w:hAnsi="Century Gothic"/>
          <w:sz w:val="18"/>
          <w:szCs w:val="18"/>
        </w:rPr>
        <w:lastRenderedPageBreak/>
        <w:t>2020-2025 WET Five-Year Plan</w:t>
      </w:r>
    </w:p>
    <w:p w14:paraId="173B54E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A34F8AF"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3D353874" w14:textId="7B60DA85" w:rsidR="00000000" w:rsidRPr="00552502" w:rsidRDefault="00776440" w:rsidP="00552502">
      <w:pPr>
        <w:tabs>
          <w:tab w:val="left" w:pos="2610"/>
        </w:tabs>
        <w:spacing w:line="281" w:lineRule="auto"/>
        <w:ind w:right="20"/>
        <w:rPr>
          <w:rFonts w:ascii="Century Gothic" w:eastAsia="Arial" w:hAnsi="Century Gothic"/>
          <w:szCs w:val="18"/>
        </w:rPr>
      </w:pPr>
      <w:r w:rsidRPr="00552502">
        <w:rPr>
          <w:rFonts w:ascii="Century Gothic" w:eastAsia="Arial" w:hAnsi="Century Gothic"/>
          <w:szCs w:val="18"/>
        </w:rPr>
        <w:t>OSHPD researchers</w:t>
      </w:r>
      <w:r w:rsidRPr="00552502">
        <w:rPr>
          <w:rFonts w:ascii="Century Gothic" w:eastAsia="Arial" w:hAnsi="Century Gothic"/>
          <w:szCs w:val="18"/>
        </w:rPr>
        <w:t xml:space="preserve"> also asked counties and CBOs under contract with counties to provide PMHS services how helpful WET programs were to increase and improve the PMHS workforce (on a scale of 1 to 5 with </w:t>
      </w:r>
      <w:proofErr w:type="gramStart"/>
      <w:r w:rsidRPr="00552502">
        <w:rPr>
          <w:rFonts w:ascii="Century Gothic" w:eastAsia="Arial" w:hAnsi="Century Gothic"/>
          <w:szCs w:val="18"/>
        </w:rPr>
        <w:t>1</w:t>
      </w:r>
      <w:proofErr w:type="gramEnd"/>
      <w:r w:rsidRPr="00552502">
        <w:rPr>
          <w:rFonts w:ascii="Century Gothic" w:eastAsia="Arial" w:hAnsi="Century Gothic"/>
          <w:szCs w:val="18"/>
        </w:rPr>
        <w:t xml:space="preserve"> being not at all helpful and 5 being very helpful). Counties and CBOs </w:t>
      </w:r>
      <w:r w:rsidRPr="00552502">
        <w:rPr>
          <w:rFonts w:ascii="Century Gothic" w:eastAsia="Arial" w:hAnsi="Century Gothic"/>
          <w:szCs w:val="18"/>
        </w:rPr>
        <w:t xml:space="preserve">reported, on average, the WET programs were between helpful and </w:t>
      </w:r>
      <w:r w:rsidR="002933FD" w:rsidRPr="00552502">
        <w:rPr>
          <w:rFonts w:ascii="Century Gothic" w:eastAsia="Arial" w:hAnsi="Century Gothic"/>
          <w:szCs w:val="18"/>
        </w:rPr>
        <w:t>extremely helpful</w:t>
      </w:r>
      <w:r w:rsidRPr="00552502">
        <w:rPr>
          <w:rFonts w:ascii="Century Gothic" w:eastAsia="Arial" w:hAnsi="Century Gothic"/>
          <w:szCs w:val="18"/>
        </w:rPr>
        <w:t xml:space="preserve"> (3.5). County and CBO response to the question, </w:t>
      </w:r>
      <w:r w:rsidRPr="00552502">
        <w:rPr>
          <w:rFonts w:ascii="Century Gothic" w:eastAsia="Arial" w:hAnsi="Century Gothic"/>
          <w:szCs w:val="18"/>
        </w:rPr>
        <w:t>“How effective have the state-administered WET programs been increasing the PMHS workforce diversity and cultural/linguistic compet</w:t>
      </w:r>
      <w:r w:rsidRPr="00552502">
        <w:rPr>
          <w:rFonts w:ascii="Century Gothic" w:eastAsia="Arial" w:hAnsi="Century Gothic"/>
          <w:szCs w:val="18"/>
        </w:rPr>
        <w:t>ency?</w:t>
      </w:r>
      <w:r w:rsidRPr="00552502">
        <w:rPr>
          <w:rFonts w:ascii="Century Gothic" w:eastAsia="Arial" w:hAnsi="Century Gothic"/>
          <w:szCs w:val="18"/>
        </w:rPr>
        <w:t xml:space="preserve">” averaged 3.2, or helpful. This compares to the response to the question, </w:t>
      </w:r>
      <w:r w:rsidRPr="00552502">
        <w:rPr>
          <w:rFonts w:ascii="Century Gothic" w:eastAsia="Arial" w:hAnsi="Century Gothic"/>
          <w:szCs w:val="18"/>
        </w:rPr>
        <w:t>“How effective have the state-administered WET programs been in helping your county increase the number of persons employed by or volunteering in the PMHS since 2014?</w:t>
      </w:r>
      <w:r w:rsidRPr="00552502">
        <w:rPr>
          <w:rFonts w:ascii="Century Gothic" w:eastAsia="Arial" w:hAnsi="Century Gothic"/>
          <w:szCs w:val="18"/>
        </w:rPr>
        <w:t>”, which a</w:t>
      </w:r>
      <w:r w:rsidRPr="00552502">
        <w:rPr>
          <w:rFonts w:ascii="Century Gothic" w:eastAsia="Arial" w:hAnsi="Century Gothic"/>
          <w:szCs w:val="18"/>
        </w:rPr>
        <w:t xml:space="preserve">veraged 3.9, or </w:t>
      </w:r>
      <w:r w:rsidR="002933FD" w:rsidRPr="00552502">
        <w:rPr>
          <w:rFonts w:ascii="Century Gothic" w:eastAsia="Arial" w:hAnsi="Century Gothic"/>
          <w:szCs w:val="18"/>
        </w:rPr>
        <w:t>extremely helpful</w:t>
      </w:r>
      <w:r w:rsidRPr="00552502">
        <w:rPr>
          <w:rFonts w:ascii="Century Gothic" w:eastAsia="Arial" w:hAnsi="Century Gothic"/>
          <w:szCs w:val="18"/>
        </w:rPr>
        <w:t>.</w:t>
      </w:r>
    </w:p>
    <w:p w14:paraId="3DC37CAD" w14:textId="77777777" w:rsidR="00000000" w:rsidRPr="00552502" w:rsidRDefault="00776440" w:rsidP="00552502">
      <w:pPr>
        <w:tabs>
          <w:tab w:val="left" w:pos="2610"/>
        </w:tabs>
        <w:spacing w:line="239" w:lineRule="exact"/>
        <w:rPr>
          <w:rFonts w:ascii="Century Gothic" w:eastAsia="Times New Roman" w:hAnsi="Century Gothic"/>
          <w:sz w:val="18"/>
          <w:szCs w:val="18"/>
        </w:rPr>
      </w:pPr>
    </w:p>
    <w:p w14:paraId="0F92DE14"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Conclusion</w:t>
      </w:r>
    </w:p>
    <w:p w14:paraId="105E67F4" w14:textId="77777777" w:rsidR="00000000" w:rsidRPr="00552502" w:rsidRDefault="00776440" w:rsidP="00552502">
      <w:pPr>
        <w:tabs>
          <w:tab w:val="left" w:pos="2610"/>
        </w:tabs>
        <w:spacing w:line="334" w:lineRule="exact"/>
        <w:rPr>
          <w:rFonts w:ascii="Century Gothic" w:eastAsia="Times New Roman" w:hAnsi="Century Gothic"/>
          <w:sz w:val="18"/>
          <w:szCs w:val="18"/>
        </w:rPr>
      </w:pPr>
    </w:p>
    <w:p w14:paraId="10C6C872" w14:textId="77777777" w:rsidR="00000000" w:rsidRPr="00552502" w:rsidRDefault="00776440" w:rsidP="00552502">
      <w:pPr>
        <w:tabs>
          <w:tab w:val="left" w:pos="2610"/>
        </w:tabs>
        <w:spacing w:line="280" w:lineRule="auto"/>
        <w:ind w:right="40"/>
        <w:rPr>
          <w:rFonts w:ascii="Century Gothic" w:eastAsia="Arial" w:hAnsi="Century Gothic"/>
          <w:szCs w:val="18"/>
        </w:rPr>
      </w:pPr>
      <w:r w:rsidRPr="00552502">
        <w:rPr>
          <w:rFonts w:ascii="Century Gothic" w:eastAsia="Arial" w:hAnsi="Century Gothic"/>
          <w:szCs w:val="18"/>
        </w:rPr>
        <w:t>State administered WET programs had a wide reach in California. Every county in California, except for Mono, was impacted by a state administered WET program. State administered WET programs overwhelmingly met the</w:t>
      </w:r>
      <w:r w:rsidRPr="00552502">
        <w:rPr>
          <w:rFonts w:ascii="Century Gothic" w:eastAsia="Arial" w:hAnsi="Century Gothic"/>
          <w:szCs w:val="18"/>
        </w:rPr>
        <w:t>ir proposed goals in terms of the number of awards granted. Seven out of eight state administered WET programs met or exceeded their proposed objective. The programs also made an impact regarding cultural and linguistic competency. State administered WET p</w:t>
      </w:r>
      <w:r w:rsidRPr="00552502">
        <w:rPr>
          <w:rFonts w:ascii="Century Gothic" w:eastAsia="Arial" w:hAnsi="Century Gothic"/>
          <w:szCs w:val="18"/>
        </w:rPr>
        <w:t>rograms were particularly effective in awarding historically underrepresented groups at the licensed-non-prescribing and non-licensed provider types. The programs were also effective with supporting linguistic competency at those provider type levels. Furt</w:t>
      </w:r>
      <w:r w:rsidRPr="00552502">
        <w:rPr>
          <w:rFonts w:ascii="Century Gothic" w:eastAsia="Arial" w:hAnsi="Century Gothic"/>
          <w:szCs w:val="18"/>
        </w:rPr>
        <w:t>her progress with cultural and linguistic competency must be made at the prescribing clinician level. Educating students earlier in their education about the PMHS, and mental health careers may be an effective strategy to improve cultural and linguistic co</w:t>
      </w:r>
      <w:r w:rsidRPr="00552502">
        <w:rPr>
          <w:rFonts w:ascii="Century Gothic" w:eastAsia="Arial" w:hAnsi="Century Gothic"/>
          <w:szCs w:val="18"/>
        </w:rPr>
        <w:t>mpetency at the prescribing clinical level.</w:t>
      </w:r>
    </w:p>
    <w:p w14:paraId="350477DC" w14:textId="77777777" w:rsidR="00000000" w:rsidRPr="00552502" w:rsidRDefault="00776440" w:rsidP="00552502">
      <w:pPr>
        <w:tabs>
          <w:tab w:val="left" w:pos="2610"/>
        </w:tabs>
        <w:spacing w:line="243" w:lineRule="exact"/>
        <w:rPr>
          <w:rFonts w:ascii="Century Gothic" w:eastAsia="Times New Roman" w:hAnsi="Century Gothic"/>
          <w:sz w:val="18"/>
          <w:szCs w:val="18"/>
        </w:rPr>
      </w:pPr>
    </w:p>
    <w:p w14:paraId="0777007A" w14:textId="77777777" w:rsidR="00000000" w:rsidRPr="00552502" w:rsidRDefault="00776440" w:rsidP="00552502">
      <w:pPr>
        <w:tabs>
          <w:tab w:val="left" w:pos="2610"/>
        </w:tabs>
        <w:spacing w:line="290" w:lineRule="auto"/>
        <w:ind w:right="280"/>
        <w:rPr>
          <w:rFonts w:ascii="Century Gothic" w:eastAsia="Arial" w:hAnsi="Century Gothic"/>
          <w:szCs w:val="18"/>
        </w:rPr>
      </w:pPr>
      <w:r w:rsidRPr="00552502">
        <w:rPr>
          <w:rFonts w:ascii="Century Gothic" w:eastAsia="Arial" w:hAnsi="Century Gothic"/>
          <w:szCs w:val="18"/>
        </w:rPr>
        <w:t>Findings from participant surveys showed that stipends were more effective when they were supplemented with an MHLAP award. Respectively, stipends and MHLAP awards are effective, although, there is a greater imp</w:t>
      </w:r>
      <w:r w:rsidRPr="00552502">
        <w:rPr>
          <w:rFonts w:ascii="Century Gothic" w:eastAsia="Arial" w:hAnsi="Century Gothic"/>
          <w:szCs w:val="18"/>
        </w:rPr>
        <w:t>act on retention and effectiveness when recipients receive both awards.</w:t>
      </w:r>
    </w:p>
    <w:p w14:paraId="7B59FBB8"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461AB2E9" w14:textId="5540D38E" w:rsidR="00000000" w:rsidRPr="00552502" w:rsidRDefault="00776440" w:rsidP="00552502">
      <w:pPr>
        <w:tabs>
          <w:tab w:val="left" w:pos="2610"/>
        </w:tabs>
        <w:spacing w:line="294" w:lineRule="auto"/>
        <w:ind w:right="1380" w:firstLine="1"/>
        <w:rPr>
          <w:rFonts w:ascii="Century Gothic" w:eastAsia="Arial" w:hAnsi="Century Gothic"/>
          <w:szCs w:val="18"/>
        </w:rPr>
      </w:pPr>
      <w:r w:rsidRPr="00552502">
        <w:rPr>
          <w:rFonts w:ascii="Century Gothic" w:eastAsia="Arial" w:hAnsi="Century Gothic"/>
          <w:szCs w:val="18"/>
        </w:rPr>
        <w:t xml:space="preserve">The full report in which this executive summary appears can be obtained by emailing </w:t>
      </w:r>
      <w:r w:rsidRPr="00552502">
        <w:rPr>
          <w:rFonts w:ascii="Century Gothic" w:eastAsia="Arial" w:hAnsi="Century Gothic"/>
          <w:szCs w:val="18"/>
        </w:rPr>
        <w:t>mhsawet@oshpd.ca.gov.</w:t>
      </w:r>
    </w:p>
    <w:p w14:paraId="094E723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181164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03F86C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021EE2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0BA768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C621ED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B46EDD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B1FE82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219710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5125CC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C7F324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6B9FAF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DE59C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281FE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65BF81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149862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CABC94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554829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6232C6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E6C53A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CD2D3E9" w14:textId="77777777" w:rsidR="00000000" w:rsidRPr="00552502" w:rsidRDefault="00776440" w:rsidP="00552502">
      <w:pPr>
        <w:tabs>
          <w:tab w:val="left" w:pos="2610"/>
        </w:tabs>
        <w:spacing w:line="247" w:lineRule="exact"/>
        <w:rPr>
          <w:rFonts w:ascii="Century Gothic" w:eastAsia="Times New Roman" w:hAnsi="Century Gothic"/>
          <w:sz w:val="18"/>
          <w:szCs w:val="18"/>
        </w:rPr>
      </w:pPr>
    </w:p>
    <w:p w14:paraId="189DD1D3"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9" w:left="1440" w:header="0" w:footer="0" w:gutter="0"/>
          <w:cols w:space="0" w:equalWidth="0">
            <w:col w:w="9620"/>
          </w:cols>
          <w:docGrid w:linePitch="360"/>
        </w:sectPr>
      </w:pPr>
    </w:p>
    <w:p w14:paraId="0BFD8D60" w14:textId="53602B04" w:rsidR="00000000" w:rsidRPr="00552502" w:rsidRDefault="00776440" w:rsidP="00903AC9">
      <w:pPr>
        <w:tabs>
          <w:tab w:val="left" w:pos="2610"/>
        </w:tabs>
        <w:spacing w:line="0" w:lineRule="atLeast"/>
        <w:jc w:val="right"/>
        <w:rPr>
          <w:rFonts w:ascii="Century Gothic" w:eastAsia="Arial" w:hAnsi="Century Gothic"/>
          <w:sz w:val="18"/>
          <w:szCs w:val="18"/>
        </w:rPr>
      </w:pPr>
      <w:bookmarkStart w:id="31" w:name="page32"/>
      <w:bookmarkEnd w:id="31"/>
      <w:r w:rsidRPr="00552502">
        <w:rPr>
          <w:rFonts w:ascii="Century Gothic" w:eastAsia="Arial" w:hAnsi="Century Gothic"/>
          <w:sz w:val="18"/>
          <w:szCs w:val="18"/>
        </w:rPr>
        <w:lastRenderedPageBreak/>
        <w:t xml:space="preserve">2020-2025 WET Five-Year </w:t>
      </w:r>
      <w:r w:rsidR="00903AC9">
        <w:rPr>
          <w:rFonts w:ascii="Century Gothic" w:eastAsia="Arial" w:hAnsi="Century Gothic"/>
          <w:sz w:val="18"/>
          <w:szCs w:val="18"/>
        </w:rPr>
        <w:t>Plan</w:t>
      </w:r>
    </w:p>
    <w:p w14:paraId="1925659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AB7BAF5"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058C2612"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Appendix 7: Stakeholder Engagement Report</w:t>
      </w:r>
    </w:p>
    <w:p w14:paraId="6C9D2494" w14:textId="77777777" w:rsidR="00000000" w:rsidRPr="00552502" w:rsidRDefault="00776440" w:rsidP="00552502">
      <w:pPr>
        <w:tabs>
          <w:tab w:val="left" w:pos="2610"/>
        </w:tabs>
        <w:spacing w:line="292" w:lineRule="exact"/>
        <w:rPr>
          <w:rFonts w:ascii="Century Gothic" w:eastAsia="Times New Roman" w:hAnsi="Century Gothic"/>
          <w:sz w:val="18"/>
          <w:szCs w:val="18"/>
        </w:rPr>
      </w:pPr>
    </w:p>
    <w:p w14:paraId="639129C4"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Public Engagement Process</w:t>
      </w:r>
    </w:p>
    <w:p w14:paraId="52FC2289" w14:textId="77777777" w:rsidR="00000000" w:rsidRPr="00552502" w:rsidRDefault="00776440" w:rsidP="00552502">
      <w:pPr>
        <w:tabs>
          <w:tab w:val="left" w:pos="2610"/>
        </w:tabs>
        <w:spacing w:line="293" w:lineRule="exact"/>
        <w:rPr>
          <w:rFonts w:ascii="Century Gothic" w:eastAsia="Times New Roman" w:hAnsi="Century Gothic"/>
          <w:sz w:val="18"/>
          <w:szCs w:val="18"/>
        </w:rPr>
      </w:pPr>
    </w:p>
    <w:p w14:paraId="2DC5D5E9" w14:textId="77777777" w:rsidR="00000000" w:rsidRPr="00552502" w:rsidRDefault="00776440" w:rsidP="00552502">
      <w:pPr>
        <w:tabs>
          <w:tab w:val="left" w:pos="2610"/>
        </w:tabs>
        <w:spacing w:line="298" w:lineRule="auto"/>
        <w:ind w:right="60"/>
        <w:jc w:val="both"/>
        <w:rPr>
          <w:rFonts w:ascii="Century Gothic" w:eastAsia="Arial" w:hAnsi="Century Gothic"/>
          <w:szCs w:val="18"/>
        </w:rPr>
      </w:pPr>
      <w:r w:rsidRPr="00552502">
        <w:rPr>
          <w:rFonts w:ascii="Century Gothic" w:eastAsia="Arial" w:hAnsi="Century Gothic"/>
          <w:szCs w:val="18"/>
        </w:rPr>
        <w:t>Through comprehensive stakeholder engagement, OSHPD sought to obtain varying perspectives to ensure a comprehensive and inclusive proces</w:t>
      </w:r>
      <w:r w:rsidRPr="00552502">
        <w:rPr>
          <w:rFonts w:ascii="Century Gothic" w:eastAsia="Arial" w:hAnsi="Century Gothic"/>
          <w:szCs w:val="18"/>
        </w:rPr>
        <w:t>s. OSHPD solicited input through focus groups, a survey, and regional community events.</w:t>
      </w:r>
    </w:p>
    <w:p w14:paraId="19AC13F4" w14:textId="77777777" w:rsidR="00000000" w:rsidRPr="00552502" w:rsidRDefault="00776440" w:rsidP="00552502">
      <w:pPr>
        <w:tabs>
          <w:tab w:val="left" w:pos="2610"/>
        </w:tabs>
        <w:spacing w:line="218" w:lineRule="exact"/>
        <w:rPr>
          <w:rFonts w:ascii="Century Gothic" w:eastAsia="Times New Roman" w:hAnsi="Century Gothic"/>
          <w:sz w:val="18"/>
          <w:szCs w:val="18"/>
        </w:rPr>
      </w:pPr>
    </w:p>
    <w:p w14:paraId="798635FA"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CBHPC Workforce and Employment Committee and CBHPC WET Steering Committee</w:t>
      </w:r>
    </w:p>
    <w:p w14:paraId="2CD1BCD2"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054587A7" w14:textId="77777777" w:rsidR="00000000" w:rsidRPr="00552502" w:rsidRDefault="00776440" w:rsidP="00552502">
      <w:pPr>
        <w:tabs>
          <w:tab w:val="left" w:pos="2610"/>
        </w:tabs>
        <w:spacing w:line="287" w:lineRule="auto"/>
        <w:ind w:right="640"/>
        <w:jc w:val="both"/>
        <w:rPr>
          <w:rFonts w:ascii="Century Gothic" w:eastAsia="Arial" w:hAnsi="Century Gothic"/>
          <w:szCs w:val="18"/>
        </w:rPr>
      </w:pPr>
      <w:r w:rsidRPr="00552502">
        <w:rPr>
          <w:rFonts w:ascii="Century Gothic" w:eastAsia="Arial" w:hAnsi="Century Gothic"/>
          <w:szCs w:val="18"/>
        </w:rPr>
        <w:t xml:space="preserve">Throughout the WET Plan development process, OSHPD provided the CBHPC updates and solicited </w:t>
      </w:r>
      <w:r w:rsidRPr="00552502">
        <w:rPr>
          <w:rFonts w:ascii="Century Gothic" w:eastAsia="Arial" w:hAnsi="Century Gothic"/>
          <w:szCs w:val="18"/>
        </w:rPr>
        <w:t>the CBHPC Workforce and Employment Committee and WET Steering Committee member input on the stakeholder engagement process. OSHPD presented to the CBHPC</w:t>
      </w:r>
    </w:p>
    <w:p w14:paraId="5771D075" w14:textId="77777777" w:rsidR="00000000" w:rsidRPr="00552502" w:rsidRDefault="00776440" w:rsidP="00552502">
      <w:pPr>
        <w:tabs>
          <w:tab w:val="left" w:pos="2610"/>
        </w:tabs>
        <w:spacing w:line="3" w:lineRule="exact"/>
        <w:rPr>
          <w:rFonts w:ascii="Century Gothic" w:eastAsia="Times New Roman" w:hAnsi="Century Gothic"/>
          <w:sz w:val="18"/>
          <w:szCs w:val="18"/>
        </w:rPr>
      </w:pPr>
    </w:p>
    <w:p w14:paraId="4456FA96" w14:textId="77777777" w:rsidR="00000000" w:rsidRPr="00552502" w:rsidRDefault="00776440" w:rsidP="00552502">
      <w:pPr>
        <w:tabs>
          <w:tab w:val="left" w:pos="2610"/>
        </w:tabs>
        <w:spacing w:line="334" w:lineRule="auto"/>
        <w:ind w:right="120"/>
        <w:rPr>
          <w:rFonts w:ascii="Century Gothic" w:eastAsia="Arial" w:hAnsi="Century Gothic"/>
          <w:szCs w:val="18"/>
        </w:rPr>
      </w:pPr>
      <w:r w:rsidRPr="00552502">
        <w:rPr>
          <w:rFonts w:ascii="Century Gothic" w:eastAsia="Arial" w:hAnsi="Century Gothic"/>
          <w:szCs w:val="18"/>
        </w:rPr>
        <w:t>Workforce and Employment Committee and WET Steering Committee in June, July, October, and December 201</w:t>
      </w:r>
      <w:r w:rsidRPr="00552502">
        <w:rPr>
          <w:rFonts w:ascii="Century Gothic" w:eastAsia="Arial" w:hAnsi="Century Gothic"/>
          <w:szCs w:val="18"/>
        </w:rPr>
        <w:t>8.</w:t>
      </w:r>
    </w:p>
    <w:p w14:paraId="57D81D6A" w14:textId="77777777" w:rsidR="00000000" w:rsidRPr="00552502" w:rsidRDefault="00776440" w:rsidP="00552502">
      <w:pPr>
        <w:tabs>
          <w:tab w:val="left" w:pos="2610"/>
        </w:tabs>
        <w:spacing w:line="127" w:lineRule="exact"/>
        <w:rPr>
          <w:rFonts w:ascii="Century Gothic" w:eastAsia="Times New Roman" w:hAnsi="Century Gothic"/>
          <w:sz w:val="18"/>
          <w:szCs w:val="18"/>
        </w:rPr>
      </w:pPr>
    </w:p>
    <w:p w14:paraId="18ED4BF1"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Focus Groups</w:t>
      </w:r>
    </w:p>
    <w:p w14:paraId="62872D9F" w14:textId="77777777" w:rsidR="00000000" w:rsidRPr="00552502" w:rsidRDefault="00776440" w:rsidP="00552502">
      <w:pPr>
        <w:tabs>
          <w:tab w:val="left" w:pos="2610"/>
        </w:tabs>
        <w:spacing w:line="292" w:lineRule="exact"/>
        <w:rPr>
          <w:rFonts w:ascii="Century Gothic" w:eastAsia="Times New Roman" w:hAnsi="Century Gothic"/>
          <w:sz w:val="18"/>
          <w:szCs w:val="18"/>
        </w:rPr>
      </w:pPr>
    </w:p>
    <w:p w14:paraId="76EE1B21"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Purpose</w:t>
      </w:r>
    </w:p>
    <w:p w14:paraId="2793B02F"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67DAC3D4" w14:textId="59E3C2D0" w:rsidR="00000000" w:rsidRPr="00552502" w:rsidRDefault="00776440" w:rsidP="00552502">
      <w:pPr>
        <w:numPr>
          <w:ilvl w:val="0"/>
          <w:numId w:val="37"/>
        </w:numPr>
        <w:tabs>
          <w:tab w:val="left" w:pos="360"/>
          <w:tab w:val="left" w:pos="2610"/>
        </w:tabs>
        <w:spacing w:line="282" w:lineRule="auto"/>
        <w:ind w:left="360" w:right="900" w:hanging="360"/>
        <w:rPr>
          <w:rFonts w:ascii="Century Gothic" w:eastAsia="Arial" w:hAnsi="Century Gothic"/>
          <w:szCs w:val="18"/>
        </w:rPr>
      </w:pPr>
      <w:r w:rsidRPr="00552502">
        <w:rPr>
          <w:rFonts w:ascii="Century Gothic" w:eastAsia="Arial" w:hAnsi="Century Gothic"/>
          <w:szCs w:val="18"/>
        </w:rPr>
        <w:t xml:space="preserve">Solicit input from key </w:t>
      </w:r>
      <w:r w:rsidR="002933FD" w:rsidRPr="00552502">
        <w:rPr>
          <w:rFonts w:ascii="Century Gothic" w:eastAsia="Arial" w:hAnsi="Century Gothic"/>
          <w:szCs w:val="18"/>
        </w:rPr>
        <w:t>state-wide</w:t>
      </w:r>
      <w:r w:rsidRPr="00552502">
        <w:rPr>
          <w:rFonts w:ascii="Century Gothic" w:eastAsia="Arial" w:hAnsi="Century Gothic"/>
          <w:szCs w:val="18"/>
        </w:rPr>
        <w:t xml:space="preserve"> stakeholders for developing the WET Plan to ensure a comprehensive and inclusive planning process.</w:t>
      </w:r>
    </w:p>
    <w:p w14:paraId="4E97842A" w14:textId="0BCDB94A" w:rsidR="00000000" w:rsidRPr="00552502" w:rsidRDefault="00776440" w:rsidP="00552502">
      <w:pPr>
        <w:numPr>
          <w:ilvl w:val="0"/>
          <w:numId w:val="37"/>
        </w:numPr>
        <w:tabs>
          <w:tab w:val="left" w:pos="360"/>
          <w:tab w:val="left" w:pos="2610"/>
        </w:tabs>
        <w:spacing w:line="322" w:lineRule="auto"/>
        <w:ind w:left="360" w:right="40" w:hanging="360"/>
        <w:rPr>
          <w:rFonts w:ascii="Century Gothic" w:eastAsia="Arial" w:hAnsi="Century Gothic"/>
          <w:szCs w:val="18"/>
        </w:rPr>
      </w:pPr>
      <w:r w:rsidRPr="00552502">
        <w:rPr>
          <w:rFonts w:ascii="Century Gothic" w:eastAsia="Arial" w:hAnsi="Century Gothic"/>
          <w:szCs w:val="18"/>
        </w:rPr>
        <w:t xml:space="preserve">Identify key themes and content for the subsequent </w:t>
      </w:r>
      <w:r w:rsidR="002933FD" w:rsidRPr="00552502">
        <w:rPr>
          <w:rFonts w:ascii="Century Gothic" w:eastAsia="Arial" w:hAnsi="Century Gothic"/>
          <w:szCs w:val="18"/>
        </w:rPr>
        <w:t>state-wide</w:t>
      </w:r>
      <w:r w:rsidRPr="00552502">
        <w:rPr>
          <w:rFonts w:ascii="Century Gothic" w:eastAsia="Arial" w:hAnsi="Century Gothic"/>
          <w:szCs w:val="18"/>
        </w:rPr>
        <w:t xml:space="preserve"> survey and community forums to furth</w:t>
      </w:r>
      <w:r w:rsidRPr="00552502">
        <w:rPr>
          <w:rFonts w:ascii="Century Gothic" w:eastAsia="Arial" w:hAnsi="Century Gothic"/>
          <w:szCs w:val="18"/>
        </w:rPr>
        <w:t>er solicit information for the WET Plan development.</w:t>
      </w:r>
    </w:p>
    <w:p w14:paraId="25B62B88" w14:textId="77777777" w:rsidR="00000000" w:rsidRPr="00552502" w:rsidRDefault="00776440" w:rsidP="00552502">
      <w:pPr>
        <w:tabs>
          <w:tab w:val="left" w:pos="2610"/>
        </w:tabs>
        <w:spacing w:line="191" w:lineRule="exact"/>
        <w:rPr>
          <w:rFonts w:ascii="Century Gothic" w:eastAsia="Times New Roman" w:hAnsi="Century Gothic"/>
          <w:sz w:val="18"/>
          <w:szCs w:val="18"/>
        </w:rPr>
      </w:pPr>
    </w:p>
    <w:p w14:paraId="58B0C5F0"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Schedule</w:t>
      </w:r>
    </w:p>
    <w:p w14:paraId="10A6779C" w14:textId="77777777" w:rsidR="00000000" w:rsidRPr="00552502" w:rsidRDefault="00776440" w:rsidP="00552502">
      <w:pPr>
        <w:tabs>
          <w:tab w:val="left" w:pos="2610"/>
        </w:tabs>
        <w:spacing w:line="331" w:lineRule="exact"/>
        <w:rPr>
          <w:rFonts w:ascii="Century Gothic" w:eastAsia="Times New Roman" w:hAnsi="Century Gothic"/>
          <w:sz w:val="18"/>
          <w:szCs w:val="18"/>
        </w:rPr>
      </w:pPr>
    </w:p>
    <w:p w14:paraId="5D4752F8" w14:textId="29E634C3"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Focus group meetings </w:t>
      </w:r>
      <w:proofErr w:type="gramStart"/>
      <w:r w:rsidRPr="00552502">
        <w:rPr>
          <w:rFonts w:ascii="Century Gothic" w:eastAsia="Arial" w:hAnsi="Century Gothic"/>
          <w:szCs w:val="18"/>
        </w:rPr>
        <w:t>were held</w:t>
      </w:r>
      <w:proofErr w:type="gramEnd"/>
      <w:r w:rsidRPr="00552502">
        <w:rPr>
          <w:rFonts w:ascii="Century Gothic" w:eastAsia="Arial" w:hAnsi="Century Gothic"/>
          <w:szCs w:val="18"/>
        </w:rPr>
        <w:t xml:space="preserve"> between August 27, </w:t>
      </w:r>
      <w:r w:rsidR="002933FD" w:rsidRPr="00552502">
        <w:rPr>
          <w:rFonts w:ascii="Century Gothic" w:eastAsia="Arial" w:hAnsi="Century Gothic"/>
          <w:szCs w:val="18"/>
        </w:rPr>
        <w:t>2018,</w:t>
      </w:r>
      <w:r w:rsidRPr="00552502">
        <w:rPr>
          <w:rFonts w:ascii="Century Gothic" w:eastAsia="Arial" w:hAnsi="Century Gothic"/>
          <w:szCs w:val="18"/>
        </w:rPr>
        <w:t xml:space="preserve"> and September 7, 2018.</w:t>
      </w:r>
    </w:p>
    <w:p w14:paraId="1446CFE2"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7BA1D821"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b/>
          <w:i/>
          <w:szCs w:val="18"/>
        </w:rPr>
        <w:t>Locations</w:t>
      </w:r>
      <w:r w:rsidRPr="00552502">
        <w:rPr>
          <w:rFonts w:ascii="Century Gothic" w:eastAsia="Arial" w:hAnsi="Century Gothic"/>
          <w:szCs w:val="18"/>
        </w:rPr>
        <w:t>: Sacramento, Riverside, and Redding.</w:t>
      </w:r>
    </w:p>
    <w:p w14:paraId="0AED71B0" w14:textId="77777777" w:rsidR="00000000" w:rsidRPr="00552502" w:rsidRDefault="00776440" w:rsidP="00552502">
      <w:pPr>
        <w:tabs>
          <w:tab w:val="left" w:pos="2610"/>
        </w:tabs>
        <w:spacing w:line="333" w:lineRule="exact"/>
        <w:rPr>
          <w:rFonts w:ascii="Century Gothic" w:eastAsia="Times New Roman" w:hAnsi="Century Gothic"/>
          <w:sz w:val="18"/>
          <w:szCs w:val="18"/>
        </w:rPr>
      </w:pPr>
    </w:p>
    <w:p w14:paraId="522F1E9D"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Stakeholder Participation</w:t>
      </w:r>
    </w:p>
    <w:p w14:paraId="74B65748" w14:textId="77777777" w:rsidR="00000000" w:rsidRPr="00552502" w:rsidRDefault="00776440" w:rsidP="00552502">
      <w:pPr>
        <w:tabs>
          <w:tab w:val="left" w:pos="2610"/>
        </w:tabs>
        <w:spacing w:line="340" w:lineRule="exact"/>
        <w:rPr>
          <w:rFonts w:ascii="Century Gothic" w:eastAsia="Times New Roman" w:hAnsi="Century Gothic"/>
          <w:sz w:val="18"/>
          <w:szCs w:val="18"/>
        </w:rPr>
      </w:pPr>
    </w:p>
    <w:p w14:paraId="123F54BA"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CBHPC Workforce and Education Committe</w:t>
      </w:r>
      <w:r w:rsidRPr="00552502">
        <w:rPr>
          <w:rFonts w:ascii="Century Gothic" w:eastAsia="Arial" w:hAnsi="Century Gothic"/>
          <w:szCs w:val="18"/>
        </w:rPr>
        <w:t>e and WET Steering Committee</w:t>
      </w:r>
    </w:p>
    <w:p w14:paraId="22A228E2" w14:textId="77777777" w:rsidR="00000000" w:rsidRPr="00552502" w:rsidRDefault="00776440" w:rsidP="00552502">
      <w:pPr>
        <w:tabs>
          <w:tab w:val="left" w:pos="2610"/>
        </w:tabs>
        <w:spacing w:line="51" w:lineRule="exact"/>
        <w:rPr>
          <w:rFonts w:ascii="Century Gothic" w:eastAsia="Arial" w:hAnsi="Century Gothic"/>
          <w:szCs w:val="18"/>
        </w:rPr>
      </w:pPr>
    </w:p>
    <w:p w14:paraId="42071A40"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PMHS providers</w:t>
      </w:r>
    </w:p>
    <w:p w14:paraId="2586F347" w14:textId="77777777" w:rsidR="00000000" w:rsidRPr="00552502" w:rsidRDefault="00776440" w:rsidP="00552502">
      <w:pPr>
        <w:tabs>
          <w:tab w:val="left" w:pos="2610"/>
        </w:tabs>
        <w:spacing w:line="54" w:lineRule="exact"/>
        <w:rPr>
          <w:rFonts w:ascii="Century Gothic" w:eastAsia="Arial" w:hAnsi="Century Gothic"/>
          <w:szCs w:val="18"/>
        </w:rPr>
      </w:pPr>
    </w:p>
    <w:p w14:paraId="452F9F18"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Professional associations and educators</w:t>
      </w:r>
    </w:p>
    <w:p w14:paraId="4EF72D51" w14:textId="77777777" w:rsidR="00000000" w:rsidRPr="00552502" w:rsidRDefault="00776440" w:rsidP="00552502">
      <w:pPr>
        <w:tabs>
          <w:tab w:val="left" w:pos="2610"/>
        </w:tabs>
        <w:spacing w:line="51" w:lineRule="exact"/>
        <w:rPr>
          <w:rFonts w:ascii="Century Gothic" w:eastAsia="Arial" w:hAnsi="Century Gothic"/>
          <w:szCs w:val="18"/>
        </w:rPr>
      </w:pPr>
    </w:p>
    <w:p w14:paraId="7B924ED8"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Rural and isolated communities</w:t>
      </w:r>
    </w:p>
    <w:p w14:paraId="36E7AD2E" w14:textId="77777777" w:rsidR="00000000" w:rsidRPr="00552502" w:rsidRDefault="00776440" w:rsidP="00552502">
      <w:pPr>
        <w:tabs>
          <w:tab w:val="left" w:pos="2610"/>
        </w:tabs>
        <w:spacing w:line="51" w:lineRule="exact"/>
        <w:rPr>
          <w:rFonts w:ascii="Century Gothic" w:eastAsia="Arial" w:hAnsi="Century Gothic"/>
          <w:szCs w:val="18"/>
        </w:rPr>
      </w:pPr>
    </w:p>
    <w:p w14:paraId="70EB8929"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State government partners</w:t>
      </w:r>
    </w:p>
    <w:p w14:paraId="16F9E6BA" w14:textId="77777777" w:rsidR="00000000" w:rsidRPr="00552502" w:rsidRDefault="00776440" w:rsidP="00552502">
      <w:pPr>
        <w:tabs>
          <w:tab w:val="left" w:pos="2610"/>
        </w:tabs>
        <w:spacing w:line="54" w:lineRule="exact"/>
        <w:rPr>
          <w:rFonts w:ascii="Century Gothic" w:eastAsia="Arial" w:hAnsi="Century Gothic"/>
          <w:szCs w:val="18"/>
        </w:rPr>
      </w:pPr>
    </w:p>
    <w:p w14:paraId="0C1538BA" w14:textId="77777777" w:rsidR="00000000" w:rsidRPr="00552502" w:rsidRDefault="00776440" w:rsidP="00552502">
      <w:pPr>
        <w:numPr>
          <w:ilvl w:val="0"/>
          <w:numId w:val="38"/>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Consumers, family members, and underserved communities</w:t>
      </w:r>
    </w:p>
    <w:p w14:paraId="252DF22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EB010B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37F40E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3E9F61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192F39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D99132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8154E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0A3EF0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C168F3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81852D" w14:textId="77777777" w:rsidR="00000000" w:rsidRPr="00552502" w:rsidRDefault="00776440" w:rsidP="00552502">
      <w:pPr>
        <w:tabs>
          <w:tab w:val="left" w:pos="2610"/>
        </w:tabs>
        <w:spacing w:line="302" w:lineRule="exact"/>
        <w:rPr>
          <w:rFonts w:ascii="Century Gothic" w:eastAsia="Times New Roman" w:hAnsi="Century Gothic"/>
          <w:sz w:val="18"/>
          <w:szCs w:val="18"/>
        </w:rPr>
      </w:pPr>
    </w:p>
    <w:p w14:paraId="23FA8D36"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9" w:left="1440" w:header="0" w:footer="0" w:gutter="0"/>
          <w:cols w:space="0" w:equalWidth="0">
            <w:col w:w="9620"/>
          </w:cols>
          <w:docGrid w:linePitch="360"/>
        </w:sectPr>
      </w:pPr>
    </w:p>
    <w:p w14:paraId="5E081CD1"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2" w:name="page34"/>
      <w:bookmarkEnd w:id="32"/>
      <w:r w:rsidRPr="00552502">
        <w:rPr>
          <w:rFonts w:ascii="Century Gothic" w:eastAsia="Arial" w:hAnsi="Century Gothic"/>
          <w:sz w:val="18"/>
          <w:szCs w:val="18"/>
        </w:rPr>
        <w:lastRenderedPageBreak/>
        <w:t>2020-2025 WET Five-Year Plan</w:t>
      </w:r>
    </w:p>
    <w:p w14:paraId="784673B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D1FBA3" w14:textId="77777777" w:rsidR="00000000" w:rsidRPr="00552502" w:rsidRDefault="00776440" w:rsidP="00552502">
      <w:pPr>
        <w:tabs>
          <w:tab w:val="left" w:pos="2610"/>
        </w:tabs>
        <w:spacing w:line="280" w:lineRule="exact"/>
        <w:rPr>
          <w:rFonts w:ascii="Century Gothic" w:eastAsia="Times New Roman" w:hAnsi="Century Gothic"/>
          <w:sz w:val="18"/>
          <w:szCs w:val="18"/>
        </w:rPr>
      </w:pPr>
    </w:p>
    <w:p w14:paraId="2FAF730F"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Key T</w:t>
      </w:r>
      <w:r w:rsidRPr="00552502">
        <w:rPr>
          <w:rFonts w:ascii="Century Gothic" w:eastAsia="Arial" w:hAnsi="Century Gothic"/>
          <w:b/>
          <w:i/>
          <w:szCs w:val="18"/>
        </w:rPr>
        <w:t>akeaways</w:t>
      </w:r>
    </w:p>
    <w:p w14:paraId="78DDCDED" w14:textId="77777777" w:rsidR="00000000" w:rsidRPr="00552502" w:rsidRDefault="00776440" w:rsidP="00552502">
      <w:pPr>
        <w:tabs>
          <w:tab w:val="left" w:pos="2610"/>
        </w:tabs>
        <w:spacing w:line="337" w:lineRule="exact"/>
        <w:rPr>
          <w:rFonts w:ascii="Century Gothic" w:eastAsia="Times New Roman" w:hAnsi="Century Gothic"/>
          <w:sz w:val="18"/>
          <w:szCs w:val="18"/>
        </w:rPr>
      </w:pPr>
    </w:p>
    <w:p w14:paraId="7032083D" w14:textId="77777777" w:rsidR="00000000" w:rsidRPr="00552502" w:rsidRDefault="00776440" w:rsidP="00552502">
      <w:pPr>
        <w:numPr>
          <w:ilvl w:val="0"/>
          <w:numId w:val="39"/>
        </w:numPr>
        <w:tabs>
          <w:tab w:val="left" w:pos="360"/>
          <w:tab w:val="left" w:pos="2610"/>
        </w:tabs>
        <w:spacing w:line="266" w:lineRule="auto"/>
        <w:ind w:left="360" w:right="3800" w:hanging="360"/>
        <w:rPr>
          <w:rFonts w:ascii="Century Gothic" w:eastAsia="Arial" w:hAnsi="Century Gothic"/>
          <w:szCs w:val="18"/>
        </w:rPr>
      </w:pPr>
      <w:r w:rsidRPr="00552502">
        <w:rPr>
          <w:rFonts w:ascii="Century Gothic" w:eastAsia="Arial" w:hAnsi="Century Gothic"/>
          <w:szCs w:val="18"/>
        </w:rPr>
        <w:t xml:space="preserve">Update the WET plan values and principles by explicitly: </w:t>
      </w:r>
      <w:r w:rsidRPr="00552502">
        <w:rPr>
          <w:rFonts w:ascii="Century Gothic" w:eastAsia="Courier New" w:hAnsi="Century Gothic"/>
          <w:szCs w:val="18"/>
        </w:rPr>
        <w:t xml:space="preserve">o </w:t>
      </w:r>
      <w:r w:rsidRPr="00552502">
        <w:rPr>
          <w:rFonts w:ascii="Century Gothic" w:eastAsia="Arial" w:hAnsi="Century Gothic"/>
          <w:szCs w:val="18"/>
        </w:rPr>
        <w:t>Expanding the definition of diversity</w:t>
      </w:r>
    </w:p>
    <w:p w14:paraId="4A72F1D6" w14:textId="4F4DEAAA" w:rsidR="00000000" w:rsidRPr="00552502" w:rsidRDefault="00776440" w:rsidP="00552502">
      <w:pPr>
        <w:tabs>
          <w:tab w:val="left" w:pos="2610"/>
        </w:tabs>
        <w:spacing w:line="255" w:lineRule="auto"/>
        <w:ind w:left="360" w:right="294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 xml:space="preserve">Reorienting the PMHs around recovery and </w:t>
      </w:r>
      <w:r w:rsidR="002933FD" w:rsidRPr="00552502">
        <w:rPr>
          <w:rFonts w:ascii="Century Gothic" w:eastAsia="Arial" w:hAnsi="Century Gothic"/>
          <w:szCs w:val="18"/>
        </w:rPr>
        <w:t>behavioural</w:t>
      </w:r>
      <w:r w:rsidRPr="00552502">
        <w:rPr>
          <w:rFonts w:ascii="Century Gothic" w:eastAsia="Arial" w:hAnsi="Century Gothic"/>
          <w:szCs w:val="18"/>
        </w:rPr>
        <w:t xml:space="preserve"> health</w:t>
      </w:r>
      <w:r w:rsidRPr="00552502">
        <w:rPr>
          <w:rFonts w:ascii="Century Gothic" w:eastAsia="Courier New" w:hAnsi="Century Gothic"/>
          <w:szCs w:val="18"/>
        </w:rPr>
        <w:t xml:space="preserve"> o </w:t>
      </w:r>
      <w:r w:rsidRPr="00552502">
        <w:rPr>
          <w:rFonts w:ascii="Century Gothic" w:eastAsia="Arial" w:hAnsi="Century Gothic"/>
          <w:szCs w:val="18"/>
        </w:rPr>
        <w:t>Emphasizing cultural humility and cultural sensitivity</w:t>
      </w:r>
    </w:p>
    <w:p w14:paraId="36B48B50" w14:textId="77777777" w:rsidR="00000000" w:rsidRPr="00552502" w:rsidRDefault="00776440" w:rsidP="00552502">
      <w:pPr>
        <w:tabs>
          <w:tab w:val="left" w:pos="2610"/>
        </w:tabs>
        <w:spacing w:line="1" w:lineRule="exact"/>
        <w:rPr>
          <w:rFonts w:ascii="Century Gothic" w:eastAsia="Arial" w:hAnsi="Century Gothic"/>
          <w:szCs w:val="18"/>
        </w:rPr>
      </w:pPr>
    </w:p>
    <w:p w14:paraId="47515D78" w14:textId="2A188767"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Integrating</w:t>
      </w:r>
      <w:r w:rsidR="00776440" w:rsidRPr="00552502">
        <w:rPr>
          <w:rFonts w:ascii="Century Gothic" w:eastAsia="Arial" w:hAnsi="Century Gothic"/>
          <w:szCs w:val="18"/>
        </w:rPr>
        <w:t xml:space="preserve"> trauma informed</w:t>
      </w:r>
      <w:r w:rsidR="00776440" w:rsidRPr="00552502">
        <w:rPr>
          <w:rFonts w:ascii="Century Gothic" w:eastAsia="Arial" w:hAnsi="Century Gothic"/>
          <w:szCs w:val="18"/>
        </w:rPr>
        <w:t xml:space="preserve"> care philosophy</w:t>
      </w:r>
    </w:p>
    <w:p w14:paraId="177BA388" w14:textId="77777777" w:rsidR="00000000" w:rsidRPr="00552502" w:rsidRDefault="00776440" w:rsidP="00552502">
      <w:pPr>
        <w:tabs>
          <w:tab w:val="left" w:pos="2610"/>
        </w:tabs>
        <w:spacing w:line="34" w:lineRule="exact"/>
        <w:rPr>
          <w:rFonts w:ascii="Century Gothic" w:eastAsia="Arial" w:hAnsi="Century Gothic"/>
          <w:szCs w:val="18"/>
        </w:rPr>
      </w:pPr>
    </w:p>
    <w:p w14:paraId="7D3D5133" w14:textId="77777777" w:rsidR="00000000" w:rsidRPr="00552502" w:rsidRDefault="00776440" w:rsidP="00552502">
      <w:pPr>
        <w:numPr>
          <w:ilvl w:val="0"/>
          <w:numId w:val="39"/>
        </w:numPr>
        <w:tabs>
          <w:tab w:val="left" w:pos="360"/>
          <w:tab w:val="left" w:pos="2610"/>
        </w:tabs>
        <w:spacing w:line="275" w:lineRule="auto"/>
        <w:ind w:left="360" w:right="1080" w:hanging="360"/>
        <w:rPr>
          <w:rFonts w:ascii="Century Gothic" w:eastAsia="Arial" w:hAnsi="Century Gothic"/>
          <w:szCs w:val="18"/>
        </w:rPr>
      </w:pPr>
      <w:r w:rsidRPr="00552502">
        <w:rPr>
          <w:rFonts w:ascii="Century Gothic" w:eastAsia="Arial" w:hAnsi="Century Gothic"/>
          <w:szCs w:val="18"/>
        </w:rPr>
        <w:t>Expanding existing workforce capacity requires a closer look at addressing systemic challenges such as:</w:t>
      </w:r>
    </w:p>
    <w:p w14:paraId="34610598" w14:textId="77777777" w:rsidR="00000000" w:rsidRPr="00552502" w:rsidRDefault="00776440" w:rsidP="00552502">
      <w:pPr>
        <w:tabs>
          <w:tab w:val="left" w:pos="2610"/>
        </w:tabs>
        <w:spacing w:line="1" w:lineRule="exact"/>
        <w:rPr>
          <w:rFonts w:ascii="Century Gothic" w:eastAsia="Arial" w:hAnsi="Century Gothic"/>
          <w:szCs w:val="18"/>
        </w:rPr>
      </w:pPr>
    </w:p>
    <w:p w14:paraId="092059A3" w14:textId="65EDA31B"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Billing</w:t>
      </w:r>
    </w:p>
    <w:p w14:paraId="391B6548" w14:textId="77777777" w:rsidR="00000000" w:rsidRPr="00552502" w:rsidRDefault="00776440" w:rsidP="00552502">
      <w:pPr>
        <w:tabs>
          <w:tab w:val="left" w:pos="2610"/>
        </w:tabs>
        <w:spacing w:line="20" w:lineRule="exact"/>
        <w:rPr>
          <w:rFonts w:ascii="Century Gothic" w:eastAsia="Arial" w:hAnsi="Century Gothic"/>
          <w:szCs w:val="18"/>
        </w:rPr>
      </w:pPr>
    </w:p>
    <w:p w14:paraId="6B09554B" w14:textId="7C65DA48"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Funding</w:t>
      </w:r>
      <w:r w:rsidR="00776440" w:rsidRPr="00552502">
        <w:rPr>
          <w:rFonts w:ascii="Century Gothic" w:eastAsia="Arial" w:hAnsi="Century Gothic"/>
          <w:szCs w:val="18"/>
        </w:rPr>
        <w:t xml:space="preserve"> disbursements</w:t>
      </w:r>
    </w:p>
    <w:p w14:paraId="601A0BCA" w14:textId="77777777" w:rsidR="00000000" w:rsidRPr="00552502" w:rsidRDefault="00776440" w:rsidP="00552502">
      <w:pPr>
        <w:tabs>
          <w:tab w:val="left" w:pos="2610"/>
        </w:tabs>
        <w:spacing w:line="17" w:lineRule="exact"/>
        <w:rPr>
          <w:rFonts w:ascii="Century Gothic" w:eastAsia="Arial" w:hAnsi="Century Gothic"/>
          <w:szCs w:val="18"/>
        </w:rPr>
      </w:pPr>
    </w:p>
    <w:p w14:paraId="624333CD" w14:textId="77546D60"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Lack</w:t>
      </w:r>
      <w:r w:rsidR="00776440" w:rsidRPr="00552502">
        <w:rPr>
          <w:rFonts w:ascii="Century Gothic" w:eastAsia="Arial" w:hAnsi="Century Gothic"/>
          <w:szCs w:val="18"/>
        </w:rPr>
        <w:t xml:space="preserve"> of data to support capacity building efforts</w:t>
      </w:r>
    </w:p>
    <w:p w14:paraId="47271D22" w14:textId="77777777" w:rsidR="00000000" w:rsidRPr="00552502" w:rsidRDefault="00776440" w:rsidP="00552502">
      <w:pPr>
        <w:tabs>
          <w:tab w:val="left" w:pos="2610"/>
        </w:tabs>
        <w:spacing w:line="32" w:lineRule="exact"/>
        <w:rPr>
          <w:rFonts w:ascii="Century Gothic" w:eastAsia="Arial" w:hAnsi="Century Gothic"/>
          <w:szCs w:val="18"/>
        </w:rPr>
      </w:pPr>
    </w:p>
    <w:p w14:paraId="42957D24" w14:textId="77777777" w:rsidR="00000000" w:rsidRPr="00552502" w:rsidRDefault="00776440" w:rsidP="00552502">
      <w:pPr>
        <w:numPr>
          <w:ilvl w:val="0"/>
          <w:numId w:val="39"/>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Strategies for recruitment should focus o</w:t>
      </w:r>
      <w:r w:rsidRPr="00552502">
        <w:rPr>
          <w:rFonts w:ascii="Century Gothic" w:eastAsia="Arial" w:hAnsi="Century Gothic"/>
          <w:szCs w:val="18"/>
        </w:rPr>
        <w:t>n:</w:t>
      </w:r>
    </w:p>
    <w:p w14:paraId="7BEE951B" w14:textId="77777777" w:rsidR="00000000" w:rsidRPr="00552502" w:rsidRDefault="00776440" w:rsidP="00552502">
      <w:pPr>
        <w:tabs>
          <w:tab w:val="left" w:pos="2610"/>
        </w:tabs>
        <w:spacing w:line="37" w:lineRule="exact"/>
        <w:rPr>
          <w:rFonts w:ascii="Century Gothic" w:eastAsia="Arial" w:hAnsi="Century Gothic"/>
          <w:szCs w:val="18"/>
        </w:rPr>
      </w:pPr>
    </w:p>
    <w:p w14:paraId="0ADB3482" w14:textId="77777777" w:rsidR="00000000" w:rsidRPr="00552502" w:rsidRDefault="00776440" w:rsidP="00552502">
      <w:pPr>
        <w:tabs>
          <w:tab w:val="left" w:pos="2610"/>
        </w:tabs>
        <w:spacing w:line="256" w:lineRule="auto"/>
        <w:ind w:left="360" w:right="42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Grow-your-own approach to identifying workforce in communities that are hard to serve</w:t>
      </w:r>
      <w:r w:rsidRPr="00552502">
        <w:rPr>
          <w:rFonts w:ascii="Century Gothic" w:eastAsia="Courier New" w:hAnsi="Century Gothic"/>
          <w:szCs w:val="18"/>
        </w:rPr>
        <w:t xml:space="preserve"> o </w:t>
      </w:r>
      <w:r w:rsidRPr="00552502">
        <w:rPr>
          <w:rFonts w:ascii="Century Gothic" w:eastAsia="Arial" w:hAnsi="Century Gothic"/>
          <w:szCs w:val="18"/>
        </w:rPr>
        <w:t>Building career paths from junior high school forward</w:t>
      </w:r>
    </w:p>
    <w:p w14:paraId="167A10E8" w14:textId="77777777" w:rsidR="00000000" w:rsidRPr="00552502" w:rsidRDefault="00776440" w:rsidP="00552502">
      <w:pPr>
        <w:tabs>
          <w:tab w:val="left" w:pos="2610"/>
        </w:tabs>
        <w:spacing w:line="2" w:lineRule="exact"/>
        <w:rPr>
          <w:rFonts w:ascii="Century Gothic" w:eastAsia="Arial" w:hAnsi="Century Gothic"/>
          <w:szCs w:val="18"/>
        </w:rPr>
      </w:pPr>
    </w:p>
    <w:p w14:paraId="63E7582A" w14:textId="77777777" w:rsidR="00000000" w:rsidRPr="00552502" w:rsidRDefault="00776440" w:rsidP="00552502">
      <w:pPr>
        <w:tabs>
          <w:tab w:val="left" w:pos="2610"/>
        </w:tabs>
        <w:spacing w:line="262" w:lineRule="auto"/>
        <w:ind w:left="360" w:right="520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Improving outreach for PMHS careers</w:t>
      </w:r>
      <w:r w:rsidRPr="00552502">
        <w:rPr>
          <w:rFonts w:ascii="Century Gothic" w:eastAsia="Courier New" w:hAnsi="Century Gothic"/>
          <w:szCs w:val="18"/>
        </w:rPr>
        <w:t xml:space="preserve"> o </w:t>
      </w:r>
      <w:r w:rsidRPr="00552502">
        <w:rPr>
          <w:rFonts w:ascii="Century Gothic" w:eastAsia="Arial" w:hAnsi="Century Gothic"/>
          <w:szCs w:val="18"/>
        </w:rPr>
        <w:t>Leveraging lived experience.</w:t>
      </w:r>
    </w:p>
    <w:p w14:paraId="3D2E32D4" w14:textId="72466B75" w:rsidR="00000000" w:rsidRPr="00552502" w:rsidRDefault="00776440" w:rsidP="00552502">
      <w:pPr>
        <w:numPr>
          <w:ilvl w:val="0"/>
          <w:numId w:val="39"/>
        </w:numPr>
        <w:tabs>
          <w:tab w:val="left" w:pos="360"/>
          <w:tab w:val="left" w:pos="2610"/>
        </w:tabs>
        <w:spacing w:line="266" w:lineRule="auto"/>
        <w:ind w:left="360" w:right="1960" w:hanging="360"/>
        <w:rPr>
          <w:rFonts w:ascii="Century Gothic" w:eastAsia="Arial" w:hAnsi="Century Gothic"/>
          <w:szCs w:val="18"/>
        </w:rPr>
      </w:pPr>
      <w:r w:rsidRPr="00552502">
        <w:rPr>
          <w:rFonts w:ascii="Century Gothic" w:eastAsia="Arial" w:hAnsi="Century Gothic"/>
          <w:szCs w:val="18"/>
        </w:rPr>
        <w:t>Strategies to support the workforce an</w:t>
      </w:r>
      <w:r w:rsidRPr="00552502">
        <w:rPr>
          <w:rFonts w:ascii="Century Gothic" w:eastAsia="Arial" w:hAnsi="Century Gothic"/>
          <w:szCs w:val="18"/>
        </w:rPr>
        <w:t xml:space="preserve">d promote retention should focus </w:t>
      </w:r>
      <w:r w:rsidR="002933FD" w:rsidRPr="00552502">
        <w:rPr>
          <w:rFonts w:ascii="Century Gothic" w:eastAsia="Arial" w:hAnsi="Century Gothic"/>
          <w:szCs w:val="18"/>
        </w:rPr>
        <w:t>on</w:t>
      </w:r>
      <w:r w:rsidRPr="00552502">
        <w:rPr>
          <w:rFonts w:ascii="Century Gothic" w:eastAsia="Arial" w:hAnsi="Century Gothic"/>
          <w:szCs w:val="18"/>
        </w:rPr>
        <w:t xml:space="preserve"> </w:t>
      </w:r>
      <w:r w:rsidRPr="00552502">
        <w:rPr>
          <w:rFonts w:ascii="Century Gothic" w:eastAsia="Courier New" w:hAnsi="Century Gothic"/>
          <w:szCs w:val="18"/>
        </w:rPr>
        <w:t xml:space="preserve">o </w:t>
      </w:r>
      <w:r w:rsidRPr="00552502">
        <w:rPr>
          <w:rFonts w:ascii="Century Gothic" w:eastAsia="Arial" w:hAnsi="Century Gothic"/>
          <w:szCs w:val="18"/>
        </w:rPr>
        <w:t>Improved supervision and mentoring opportunities</w:t>
      </w:r>
    </w:p>
    <w:p w14:paraId="3060B440" w14:textId="02B51C95" w:rsidR="00000000" w:rsidRPr="00552502" w:rsidRDefault="00776440" w:rsidP="00552502">
      <w:pPr>
        <w:tabs>
          <w:tab w:val="left" w:pos="2610"/>
        </w:tabs>
        <w:spacing w:line="255" w:lineRule="auto"/>
        <w:ind w:left="360" w:right="242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Standardized education and certification of non-licensed workforce</w:t>
      </w:r>
      <w:r w:rsidRPr="00552502">
        <w:rPr>
          <w:rFonts w:ascii="Century Gothic" w:eastAsia="Courier New" w:hAnsi="Century Gothic"/>
          <w:szCs w:val="18"/>
        </w:rPr>
        <w:t xml:space="preserve"> </w:t>
      </w:r>
      <w:r w:rsidR="002933FD" w:rsidRPr="00552502">
        <w:rPr>
          <w:rFonts w:ascii="Century Gothic" w:eastAsia="Courier New" w:hAnsi="Century Gothic"/>
          <w:szCs w:val="18"/>
        </w:rPr>
        <w:t>of</w:t>
      </w:r>
      <w:r w:rsidRPr="00552502">
        <w:rPr>
          <w:rFonts w:ascii="Century Gothic" w:eastAsia="Courier New" w:hAnsi="Century Gothic"/>
          <w:szCs w:val="18"/>
        </w:rPr>
        <w:t xml:space="preserve"> </w:t>
      </w:r>
      <w:r w:rsidRPr="00552502">
        <w:rPr>
          <w:rFonts w:ascii="Century Gothic" w:eastAsia="Arial" w:hAnsi="Century Gothic"/>
          <w:szCs w:val="18"/>
        </w:rPr>
        <w:t>Work-life balance</w:t>
      </w:r>
    </w:p>
    <w:p w14:paraId="08EFCECC" w14:textId="77777777" w:rsidR="00000000" w:rsidRPr="00552502" w:rsidRDefault="00776440" w:rsidP="00552502">
      <w:pPr>
        <w:tabs>
          <w:tab w:val="left" w:pos="2610"/>
        </w:tabs>
        <w:spacing w:line="1" w:lineRule="exact"/>
        <w:rPr>
          <w:rFonts w:ascii="Century Gothic" w:eastAsia="Arial" w:hAnsi="Century Gothic"/>
          <w:szCs w:val="18"/>
        </w:rPr>
      </w:pPr>
    </w:p>
    <w:p w14:paraId="72DD2FE3" w14:textId="30EBC2AE"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Use</w:t>
      </w:r>
      <w:r w:rsidR="00776440" w:rsidRPr="00552502">
        <w:rPr>
          <w:rFonts w:ascii="Century Gothic" w:eastAsia="Arial" w:hAnsi="Century Gothic"/>
          <w:szCs w:val="18"/>
        </w:rPr>
        <w:t xml:space="preserve"> of tele-psychiatry and other web-based education and training support</w:t>
      </w:r>
    </w:p>
    <w:p w14:paraId="2A83181E" w14:textId="77777777" w:rsidR="00000000" w:rsidRPr="00552502" w:rsidRDefault="00776440" w:rsidP="00552502">
      <w:pPr>
        <w:tabs>
          <w:tab w:val="left" w:pos="2610"/>
        </w:tabs>
        <w:spacing w:line="277" w:lineRule="exact"/>
        <w:rPr>
          <w:rFonts w:ascii="Century Gothic" w:eastAsia="Times New Roman" w:hAnsi="Century Gothic"/>
          <w:sz w:val="18"/>
          <w:szCs w:val="18"/>
        </w:rPr>
      </w:pPr>
    </w:p>
    <w:p w14:paraId="02410C19"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Community Forums</w:t>
      </w:r>
    </w:p>
    <w:p w14:paraId="1479BC5A" w14:textId="77777777" w:rsidR="00000000" w:rsidRPr="00552502" w:rsidRDefault="00776440" w:rsidP="00552502">
      <w:pPr>
        <w:tabs>
          <w:tab w:val="left" w:pos="2610"/>
        </w:tabs>
        <w:spacing w:line="292" w:lineRule="exact"/>
        <w:rPr>
          <w:rFonts w:ascii="Century Gothic" w:eastAsia="Times New Roman" w:hAnsi="Century Gothic"/>
          <w:sz w:val="18"/>
          <w:szCs w:val="18"/>
        </w:rPr>
      </w:pPr>
    </w:p>
    <w:p w14:paraId="1D3B950D"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Purpose</w:t>
      </w:r>
    </w:p>
    <w:p w14:paraId="11D1E1BA" w14:textId="77777777" w:rsidR="00000000" w:rsidRPr="00552502" w:rsidRDefault="00776440" w:rsidP="00552502">
      <w:pPr>
        <w:tabs>
          <w:tab w:val="left" w:pos="2610"/>
        </w:tabs>
        <w:spacing w:line="337" w:lineRule="exact"/>
        <w:rPr>
          <w:rFonts w:ascii="Century Gothic" w:eastAsia="Times New Roman" w:hAnsi="Century Gothic"/>
          <w:sz w:val="18"/>
          <w:szCs w:val="18"/>
        </w:rPr>
      </w:pPr>
    </w:p>
    <w:p w14:paraId="3BCD536B" w14:textId="77777777" w:rsidR="00000000" w:rsidRPr="00552502" w:rsidRDefault="00776440" w:rsidP="00552502">
      <w:pPr>
        <w:numPr>
          <w:ilvl w:val="0"/>
          <w:numId w:val="40"/>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Provide information about the developing WET plan and solicit input from diverse participants.</w:t>
      </w:r>
    </w:p>
    <w:p w14:paraId="4F060836" w14:textId="77777777" w:rsidR="00000000" w:rsidRPr="00552502" w:rsidRDefault="00776440" w:rsidP="00552502">
      <w:pPr>
        <w:tabs>
          <w:tab w:val="left" w:pos="2610"/>
        </w:tabs>
        <w:spacing w:line="51" w:lineRule="exact"/>
        <w:rPr>
          <w:rFonts w:ascii="Century Gothic" w:eastAsia="Arial" w:hAnsi="Century Gothic"/>
          <w:szCs w:val="18"/>
        </w:rPr>
      </w:pPr>
    </w:p>
    <w:p w14:paraId="3575DF60" w14:textId="77777777" w:rsidR="00000000" w:rsidRPr="00552502" w:rsidRDefault="00776440" w:rsidP="00552502">
      <w:pPr>
        <w:numPr>
          <w:ilvl w:val="0"/>
          <w:numId w:val="40"/>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Validate information gathered through the focus group meetings and fill potential gaps.</w:t>
      </w:r>
    </w:p>
    <w:p w14:paraId="060744F6" w14:textId="77777777" w:rsidR="00000000" w:rsidRPr="00552502" w:rsidRDefault="00776440" w:rsidP="00552502">
      <w:pPr>
        <w:tabs>
          <w:tab w:val="left" w:pos="2610"/>
        </w:tabs>
        <w:spacing w:line="335" w:lineRule="exact"/>
        <w:rPr>
          <w:rFonts w:ascii="Century Gothic" w:eastAsia="Times New Roman" w:hAnsi="Century Gothic"/>
          <w:sz w:val="18"/>
          <w:szCs w:val="18"/>
        </w:rPr>
      </w:pPr>
    </w:p>
    <w:p w14:paraId="5FED5819"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Schedule</w:t>
      </w:r>
    </w:p>
    <w:p w14:paraId="2F59A2E8"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1CCB605F" w14:textId="7F001C3C"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Community forum meetings </w:t>
      </w:r>
      <w:proofErr w:type="gramStart"/>
      <w:r w:rsidRPr="00552502">
        <w:rPr>
          <w:rFonts w:ascii="Century Gothic" w:eastAsia="Arial" w:hAnsi="Century Gothic"/>
          <w:szCs w:val="18"/>
        </w:rPr>
        <w:t>were held</w:t>
      </w:r>
      <w:proofErr w:type="gramEnd"/>
      <w:r w:rsidRPr="00552502">
        <w:rPr>
          <w:rFonts w:ascii="Century Gothic" w:eastAsia="Arial" w:hAnsi="Century Gothic"/>
          <w:szCs w:val="18"/>
        </w:rPr>
        <w:t xml:space="preserve"> between October 30, </w:t>
      </w:r>
      <w:r w:rsidR="002933FD" w:rsidRPr="00552502">
        <w:rPr>
          <w:rFonts w:ascii="Century Gothic" w:eastAsia="Arial" w:hAnsi="Century Gothic"/>
          <w:szCs w:val="18"/>
        </w:rPr>
        <w:t>2018,</w:t>
      </w:r>
      <w:r w:rsidRPr="00552502">
        <w:rPr>
          <w:rFonts w:ascii="Century Gothic" w:eastAsia="Arial" w:hAnsi="Century Gothic"/>
          <w:szCs w:val="18"/>
        </w:rPr>
        <w:t xml:space="preserve"> and November 14, 2018.</w:t>
      </w:r>
    </w:p>
    <w:p w14:paraId="413CD7EE" w14:textId="77777777" w:rsidR="00000000" w:rsidRPr="00552502" w:rsidRDefault="00776440" w:rsidP="00552502">
      <w:pPr>
        <w:tabs>
          <w:tab w:val="left" w:pos="2610"/>
        </w:tabs>
        <w:spacing w:line="335" w:lineRule="exact"/>
        <w:rPr>
          <w:rFonts w:ascii="Century Gothic" w:eastAsia="Times New Roman" w:hAnsi="Century Gothic"/>
          <w:sz w:val="18"/>
          <w:szCs w:val="18"/>
        </w:rPr>
      </w:pPr>
    </w:p>
    <w:p w14:paraId="5634A0DF"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Locations</w:t>
      </w:r>
    </w:p>
    <w:p w14:paraId="3C0C7BEE"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45FB2909"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Sacramento, Eureka, Santa Ana, Pasadena, San Jose, and Fresno</w:t>
      </w:r>
    </w:p>
    <w:p w14:paraId="4F62145D" w14:textId="77777777" w:rsidR="00000000" w:rsidRPr="00552502" w:rsidRDefault="00776440" w:rsidP="00552502">
      <w:pPr>
        <w:tabs>
          <w:tab w:val="left" w:pos="2610"/>
        </w:tabs>
        <w:spacing w:line="327" w:lineRule="exact"/>
        <w:rPr>
          <w:rFonts w:ascii="Century Gothic" w:eastAsia="Times New Roman" w:hAnsi="Century Gothic"/>
          <w:sz w:val="18"/>
          <w:szCs w:val="18"/>
        </w:rPr>
      </w:pPr>
    </w:p>
    <w:p w14:paraId="00B40250"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b/>
          <w:szCs w:val="18"/>
        </w:rPr>
        <w:t>Stakeholder participation</w:t>
      </w:r>
      <w:r w:rsidRPr="00552502">
        <w:rPr>
          <w:rFonts w:ascii="Century Gothic" w:eastAsia="Arial" w:hAnsi="Century Gothic"/>
          <w:szCs w:val="18"/>
        </w:rPr>
        <w:t>: There were a total of 107 participants at the six meetings.</w:t>
      </w:r>
    </w:p>
    <w:p w14:paraId="14C9785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019EA0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D333C9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1A901C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BB5197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D9DACB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4F89A5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045C0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EFB2C09" w14:textId="77777777" w:rsidR="00000000" w:rsidRPr="00552502" w:rsidRDefault="00776440" w:rsidP="00552502">
      <w:pPr>
        <w:tabs>
          <w:tab w:val="left" w:pos="2610"/>
        </w:tabs>
        <w:spacing w:line="384" w:lineRule="exact"/>
        <w:rPr>
          <w:rFonts w:ascii="Century Gothic" w:eastAsia="Times New Roman" w:hAnsi="Century Gothic"/>
          <w:sz w:val="18"/>
          <w:szCs w:val="18"/>
        </w:rPr>
      </w:pPr>
    </w:p>
    <w:p w14:paraId="06625E89"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06D16E10"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3" w:name="page35"/>
      <w:bookmarkEnd w:id="33"/>
      <w:r w:rsidRPr="00552502">
        <w:rPr>
          <w:rFonts w:ascii="Century Gothic" w:eastAsia="Arial" w:hAnsi="Century Gothic"/>
          <w:sz w:val="18"/>
          <w:szCs w:val="18"/>
        </w:rPr>
        <w:lastRenderedPageBreak/>
        <w:t>2020-2025 WET Five-Year Pla</w:t>
      </w:r>
      <w:r w:rsidRPr="00552502">
        <w:rPr>
          <w:rFonts w:ascii="Century Gothic" w:eastAsia="Arial" w:hAnsi="Century Gothic"/>
          <w:sz w:val="18"/>
          <w:szCs w:val="18"/>
        </w:rPr>
        <w:t>n</w:t>
      </w:r>
    </w:p>
    <w:p w14:paraId="2B78097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70F25A5"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5B23EC81"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Key takeaways</w:t>
      </w:r>
    </w:p>
    <w:p w14:paraId="0C34E83C" w14:textId="77777777" w:rsidR="00000000" w:rsidRPr="00552502" w:rsidRDefault="00776440" w:rsidP="00552502">
      <w:pPr>
        <w:tabs>
          <w:tab w:val="left" w:pos="2610"/>
        </w:tabs>
        <w:spacing w:line="346" w:lineRule="exact"/>
        <w:rPr>
          <w:rFonts w:ascii="Century Gothic" w:eastAsia="Times New Roman" w:hAnsi="Century Gothic"/>
          <w:sz w:val="18"/>
          <w:szCs w:val="18"/>
        </w:rPr>
      </w:pPr>
    </w:p>
    <w:p w14:paraId="64BDF154" w14:textId="77777777" w:rsidR="00000000" w:rsidRPr="00552502" w:rsidRDefault="00776440" w:rsidP="00552502">
      <w:pPr>
        <w:numPr>
          <w:ilvl w:val="0"/>
          <w:numId w:val="4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Suggested additional values and principles:</w:t>
      </w:r>
    </w:p>
    <w:p w14:paraId="65E011CF" w14:textId="77777777" w:rsidR="00000000" w:rsidRPr="00552502" w:rsidRDefault="00776440" w:rsidP="00552502">
      <w:pPr>
        <w:tabs>
          <w:tab w:val="left" w:pos="2610"/>
        </w:tabs>
        <w:spacing w:line="39" w:lineRule="exact"/>
        <w:rPr>
          <w:rFonts w:ascii="Century Gothic" w:eastAsia="Arial" w:hAnsi="Century Gothic"/>
          <w:szCs w:val="18"/>
        </w:rPr>
      </w:pPr>
    </w:p>
    <w:p w14:paraId="60181A6C" w14:textId="3476F008"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Openness</w:t>
      </w:r>
      <w:r w:rsidR="00776440" w:rsidRPr="00552502">
        <w:rPr>
          <w:rFonts w:ascii="Century Gothic" w:eastAsia="Arial" w:hAnsi="Century Gothic"/>
          <w:szCs w:val="18"/>
        </w:rPr>
        <w:t xml:space="preserve"> toward non-conventional methods of healing.</w:t>
      </w:r>
    </w:p>
    <w:p w14:paraId="17BA947A" w14:textId="77777777" w:rsidR="00000000" w:rsidRPr="00552502" w:rsidRDefault="00776440" w:rsidP="00552502">
      <w:pPr>
        <w:tabs>
          <w:tab w:val="left" w:pos="2610"/>
        </w:tabs>
        <w:spacing w:line="17" w:lineRule="exact"/>
        <w:rPr>
          <w:rFonts w:ascii="Century Gothic" w:eastAsia="Arial" w:hAnsi="Century Gothic"/>
          <w:szCs w:val="18"/>
        </w:rPr>
      </w:pPr>
    </w:p>
    <w:p w14:paraId="6BDECDBB" w14:textId="02C94B35"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Emphasize</w:t>
      </w:r>
      <w:r w:rsidR="00776440" w:rsidRPr="00552502">
        <w:rPr>
          <w:rFonts w:ascii="Century Gothic" w:eastAsia="Arial" w:hAnsi="Century Gothic"/>
          <w:szCs w:val="18"/>
        </w:rPr>
        <w:t xml:space="preserve"> the importance of establishing rapport in the therapeutic relationship.</w:t>
      </w:r>
    </w:p>
    <w:p w14:paraId="5D876EBA" w14:textId="77777777" w:rsidR="00000000" w:rsidRPr="00552502" w:rsidRDefault="00776440" w:rsidP="00552502">
      <w:pPr>
        <w:tabs>
          <w:tab w:val="left" w:pos="2610"/>
        </w:tabs>
        <w:spacing w:line="17" w:lineRule="exact"/>
        <w:rPr>
          <w:rFonts w:ascii="Century Gothic" w:eastAsia="Arial" w:hAnsi="Century Gothic"/>
          <w:szCs w:val="18"/>
        </w:rPr>
      </w:pPr>
    </w:p>
    <w:p w14:paraId="2FAFAFB6" w14:textId="77777777" w:rsidR="00000000" w:rsidRPr="00552502" w:rsidRDefault="00776440" w:rsidP="00552502">
      <w:pPr>
        <w:tabs>
          <w:tab w:val="left" w:pos="2610"/>
        </w:tabs>
        <w:spacing w:line="263" w:lineRule="auto"/>
        <w:ind w:left="360" w:right="10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Incorporate and integrate family feedback and s</w:t>
      </w:r>
      <w:r w:rsidRPr="00552502">
        <w:rPr>
          <w:rFonts w:ascii="Century Gothic" w:eastAsia="Arial" w:hAnsi="Century Gothic"/>
          <w:szCs w:val="18"/>
        </w:rPr>
        <w:t>upport in a transparent systemic response.</w:t>
      </w:r>
      <w:r w:rsidRPr="00552502">
        <w:rPr>
          <w:rFonts w:ascii="Century Gothic" w:eastAsia="Courier New" w:hAnsi="Century Gothic"/>
          <w:szCs w:val="18"/>
        </w:rPr>
        <w:t xml:space="preserve"> o </w:t>
      </w:r>
      <w:r w:rsidRPr="00552502">
        <w:rPr>
          <w:rFonts w:ascii="Century Gothic" w:eastAsia="Arial" w:hAnsi="Century Gothic"/>
          <w:szCs w:val="18"/>
        </w:rPr>
        <w:t>Incorporate systemic issues and solutions to complement individualized efforts.</w:t>
      </w:r>
    </w:p>
    <w:p w14:paraId="01F4A04E" w14:textId="77777777" w:rsidR="00000000" w:rsidRPr="00552502" w:rsidRDefault="00776440" w:rsidP="00552502">
      <w:pPr>
        <w:numPr>
          <w:ilvl w:val="0"/>
          <w:numId w:val="4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Pipeline Priorities:</w:t>
      </w:r>
    </w:p>
    <w:p w14:paraId="20B672E1" w14:textId="77777777" w:rsidR="00000000" w:rsidRPr="00552502" w:rsidRDefault="00776440" w:rsidP="00552502">
      <w:pPr>
        <w:tabs>
          <w:tab w:val="left" w:pos="2610"/>
        </w:tabs>
        <w:spacing w:line="37" w:lineRule="exact"/>
        <w:rPr>
          <w:rFonts w:ascii="Century Gothic" w:eastAsia="Arial" w:hAnsi="Century Gothic"/>
          <w:szCs w:val="18"/>
        </w:rPr>
      </w:pPr>
    </w:p>
    <w:p w14:paraId="1261F178" w14:textId="397CEA8A"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Provide</w:t>
      </w:r>
      <w:r w:rsidR="00776440" w:rsidRPr="00552502">
        <w:rPr>
          <w:rFonts w:ascii="Century Gothic" w:eastAsia="Arial" w:hAnsi="Century Gothic"/>
          <w:szCs w:val="18"/>
        </w:rPr>
        <w:t xml:space="preserve"> financial incentives.</w:t>
      </w:r>
    </w:p>
    <w:p w14:paraId="527936E6" w14:textId="77777777" w:rsidR="00000000" w:rsidRPr="00552502" w:rsidRDefault="00776440" w:rsidP="00552502">
      <w:pPr>
        <w:tabs>
          <w:tab w:val="left" w:pos="2610"/>
        </w:tabs>
        <w:spacing w:line="17" w:lineRule="exact"/>
        <w:rPr>
          <w:rFonts w:ascii="Century Gothic" w:eastAsia="Arial" w:hAnsi="Century Gothic"/>
          <w:szCs w:val="18"/>
        </w:rPr>
      </w:pPr>
    </w:p>
    <w:p w14:paraId="0F3BF923" w14:textId="77777777" w:rsidR="00000000" w:rsidRPr="00552502" w:rsidRDefault="00776440" w:rsidP="00552502">
      <w:pPr>
        <w:tabs>
          <w:tab w:val="left" w:pos="2610"/>
        </w:tabs>
        <w:spacing w:line="263" w:lineRule="auto"/>
        <w:ind w:left="360" w:right="114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Offer pathway programs to expose students to careers in public mental hea</w:t>
      </w:r>
      <w:r w:rsidRPr="00552502">
        <w:rPr>
          <w:rFonts w:ascii="Century Gothic" w:eastAsia="Arial" w:hAnsi="Century Gothic"/>
          <w:szCs w:val="18"/>
        </w:rPr>
        <w:t>lth.</w:t>
      </w:r>
      <w:r w:rsidRPr="00552502">
        <w:rPr>
          <w:rFonts w:ascii="Century Gothic" w:eastAsia="Courier New" w:hAnsi="Century Gothic"/>
          <w:szCs w:val="18"/>
        </w:rPr>
        <w:t xml:space="preserve"> o </w:t>
      </w:r>
      <w:r w:rsidRPr="00552502">
        <w:rPr>
          <w:rFonts w:ascii="Century Gothic" w:eastAsia="Arial" w:hAnsi="Century Gothic"/>
          <w:szCs w:val="18"/>
        </w:rPr>
        <w:t>Grow-your-own and recruit locally to take advantage of community connections.</w:t>
      </w:r>
    </w:p>
    <w:p w14:paraId="0AD1768E" w14:textId="77777777" w:rsidR="00000000" w:rsidRPr="00552502" w:rsidRDefault="00776440" w:rsidP="00552502">
      <w:pPr>
        <w:numPr>
          <w:ilvl w:val="0"/>
          <w:numId w:val="4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Workplace Career Paths:</w:t>
      </w:r>
    </w:p>
    <w:p w14:paraId="20BDD9F7" w14:textId="77777777" w:rsidR="00000000" w:rsidRPr="00552502" w:rsidRDefault="00776440" w:rsidP="00552502">
      <w:pPr>
        <w:tabs>
          <w:tab w:val="left" w:pos="2610"/>
        </w:tabs>
        <w:spacing w:line="37" w:lineRule="exact"/>
        <w:rPr>
          <w:rFonts w:ascii="Century Gothic" w:eastAsia="Arial" w:hAnsi="Century Gothic"/>
          <w:szCs w:val="18"/>
        </w:rPr>
      </w:pPr>
    </w:p>
    <w:p w14:paraId="2E5F8AEF" w14:textId="77777777" w:rsidR="00000000" w:rsidRPr="00552502" w:rsidRDefault="00776440" w:rsidP="00552502">
      <w:pPr>
        <w:tabs>
          <w:tab w:val="left" w:pos="2610"/>
        </w:tabs>
        <w:spacing w:line="256" w:lineRule="auto"/>
        <w:ind w:left="720" w:right="76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Develop opportunities for providers to continue their education while working. Allow</w:t>
      </w:r>
      <w:r w:rsidRPr="00552502">
        <w:rPr>
          <w:rFonts w:ascii="Century Gothic" w:eastAsia="Courier New" w:hAnsi="Century Gothic"/>
          <w:szCs w:val="18"/>
        </w:rPr>
        <w:t xml:space="preserve"> </w:t>
      </w:r>
      <w:r w:rsidRPr="00552502">
        <w:rPr>
          <w:rFonts w:ascii="Century Gothic" w:eastAsia="Arial" w:hAnsi="Century Gothic"/>
          <w:szCs w:val="18"/>
        </w:rPr>
        <w:t>workers to achieve incremental gains in training and experi</w:t>
      </w:r>
      <w:r w:rsidRPr="00552502">
        <w:rPr>
          <w:rFonts w:ascii="Century Gothic" w:eastAsia="Arial" w:hAnsi="Century Gothic"/>
          <w:szCs w:val="18"/>
        </w:rPr>
        <w:t>ence.</w:t>
      </w:r>
    </w:p>
    <w:p w14:paraId="2261C120" w14:textId="77777777" w:rsidR="00000000" w:rsidRPr="00552502" w:rsidRDefault="00776440" w:rsidP="00552502">
      <w:pPr>
        <w:tabs>
          <w:tab w:val="left" w:pos="2610"/>
        </w:tabs>
        <w:spacing w:line="2" w:lineRule="exact"/>
        <w:rPr>
          <w:rFonts w:ascii="Century Gothic" w:eastAsia="Arial" w:hAnsi="Century Gothic"/>
          <w:szCs w:val="18"/>
        </w:rPr>
      </w:pPr>
    </w:p>
    <w:p w14:paraId="1B3ABB59" w14:textId="77777777" w:rsidR="00000000" w:rsidRPr="00552502" w:rsidRDefault="00776440" w:rsidP="00552502">
      <w:pPr>
        <w:tabs>
          <w:tab w:val="left" w:pos="2610"/>
        </w:tabs>
        <w:spacing w:line="255" w:lineRule="auto"/>
        <w:ind w:left="720" w:right="6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Invest in developing personalized career growth pathways with each staff member. Create</w:t>
      </w:r>
      <w:r w:rsidRPr="00552502">
        <w:rPr>
          <w:rFonts w:ascii="Century Gothic" w:eastAsia="Courier New" w:hAnsi="Century Gothic"/>
          <w:szCs w:val="18"/>
        </w:rPr>
        <w:t xml:space="preserve"> </w:t>
      </w:r>
      <w:r w:rsidRPr="00552502">
        <w:rPr>
          <w:rFonts w:ascii="Century Gothic" w:eastAsia="Arial" w:hAnsi="Century Gothic"/>
          <w:szCs w:val="18"/>
        </w:rPr>
        <w:t>career pathways for consumers/family members who are interested in the PMHS.</w:t>
      </w:r>
    </w:p>
    <w:p w14:paraId="37320D30" w14:textId="77777777" w:rsidR="00000000" w:rsidRPr="00552502" w:rsidRDefault="00776440" w:rsidP="00552502">
      <w:pPr>
        <w:tabs>
          <w:tab w:val="left" w:pos="2610"/>
        </w:tabs>
        <w:spacing w:line="1" w:lineRule="exact"/>
        <w:rPr>
          <w:rFonts w:ascii="Century Gothic" w:eastAsia="Arial" w:hAnsi="Century Gothic"/>
          <w:szCs w:val="18"/>
        </w:rPr>
      </w:pPr>
    </w:p>
    <w:p w14:paraId="1630CBB3" w14:textId="71979771"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Establish</w:t>
      </w:r>
      <w:r w:rsidR="00776440" w:rsidRPr="00552502">
        <w:rPr>
          <w:rFonts w:ascii="Century Gothic" w:eastAsia="Arial" w:hAnsi="Century Gothic"/>
          <w:szCs w:val="18"/>
        </w:rPr>
        <w:t xml:space="preserve"> </w:t>
      </w:r>
      <w:r w:rsidRPr="00552502">
        <w:rPr>
          <w:rFonts w:ascii="Century Gothic" w:eastAsia="Arial" w:hAnsi="Century Gothic"/>
          <w:szCs w:val="18"/>
        </w:rPr>
        <w:t>state-wide</w:t>
      </w:r>
      <w:r w:rsidR="00776440" w:rsidRPr="00552502">
        <w:rPr>
          <w:rFonts w:ascii="Century Gothic" w:eastAsia="Arial" w:hAnsi="Century Gothic"/>
          <w:szCs w:val="18"/>
        </w:rPr>
        <w:t xml:space="preserve"> standards and certifications for non-licensed workforce.</w:t>
      </w:r>
    </w:p>
    <w:p w14:paraId="69033CA9" w14:textId="77777777" w:rsidR="00000000" w:rsidRPr="00552502" w:rsidRDefault="00776440" w:rsidP="00552502">
      <w:pPr>
        <w:tabs>
          <w:tab w:val="left" w:pos="2610"/>
        </w:tabs>
        <w:spacing w:line="32" w:lineRule="exact"/>
        <w:rPr>
          <w:rFonts w:ascii="Century Gothic" w:eastAsia="Arial" w:hAnsi="Century Gothic"/>
          <w:szCs w:val="18"/>
        </w:rPr>
      </w:pPr>
    </w:p>
    <w:p w14:paraId="3C3B06CC" w14:textId="77777777" w:rsidR="00000000" w:rsidRPr="00552502" w:rsidRDefault="00776440" w:rsidP="00552502">
      <w:pPr>
        <w:numPr>
          <w:ilvl w:val="0"/>
          <w:numId w:val="41"/>
        </w:numPr>
        <w:tabs>
          <w:tab w:val="left" w:pos="360"/>
          <w:tab w:val="left" w:pos="2610"/>
        </w:tabs>
        <w:spacing w:line="283" w:lineRule="auto"/>
        <w:ind w:left="360" w:right="340" w:hanging="360"/>
        <w:rPr>
          <w:rFonts w:ascii="Century Gothic" w:eastAsia="Arial" w:hAnsi="Century Gothic"/>
          <w:szCs w:val="18"/>
        </w:rPr>
      </w:pPr>
      <w:r w:rsidRPr="00552502">
        <w:rPr>
          <w:rFonts w:ascii="Century Gothic" w:eastAsia="Arial" w:hAnsi="Century Gothic"/>
          <w:szCs w:val="18"/>
        </w:rPr>
        <w:t>Retention Strategies: It would be helpful to have a toolbox of retention strategies from which diverse workplaces could choose those best suited to their needs.</w:t>
      </w:r>
    </w:p>
    <w:p w14:paraId="3F808D10" w14:textId="77777777" w:rsidR="00000000" w:rsidRPr="00552502" w:rsidRDefault="00776440" w:rsidP="00552502">
      <w:pPr>
        <w:tabs>
          <w:tab w:val="left" w:pos="2610"/>
        </w:tabs>
        <w:spacing w:line="1" w:lineRule="exact"/>
        <w:rPr>
          <w:rFonts w:ascii="Century Gothic" w:eastAsia="Arial" w:hAnsi="Century Gothic"/>
          <w:szCs w:val="18"/>
        </w:rPr>
      </w:pPr>
    </w:p>
    <w:p w14:paraId="41B06732" w14:textId="77777777" w:rsidR="00000000" w:rsidRPr="00552502" w:rsidRDefault="00776440" w:rsidP="00552502">
      <w:pPr>
        <w:numPr>
          <w:ilvl w:val="0"/>
          <w:numId w:val="4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Career Development:</w:t>
      </w:r>
    </w:p>
    <w:p w14:paraId="2773AE79" w14:textId="77777777" w:rsidR="00000000" w:rsidRPr="00552502" w:rsidRDefault="00776440" w:rsidP="00552502">
      <w:pPr>
        <w:tabs>
          <w:tab w:val="left" w:pos="2610"/>
        </w:tabs>
        <w:spacing w:line="37" w:lineRule="exact"/>
        <w:rPr>
          <w:rFonts w:ascii="Century Gothic" w:eastAsia="Arial" w:hAnsi="Century Gothic"/>
          <w:szCs w:val="18"/>
        </w:rPr>
      </w:pPr>
    </w:p>
    <w:p w14:paraId="1BF93279" w14:textId="77777777" w:rsidR="00000000" w:rsidRPr="00552502" w:rsidRDefault="00776440" w:rsidP="00552502">
      <w:pPr>
        <w:tabs>
          <w:tab w:val="left" w:pos="2610"/>
        </w:tabs>
        <w:spacing w:line="256" w:lineRule="auto"/>
        <w:ind w:left="720" w:right="20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Develop well-defined career pathways that allow workers to progress thr</w:t>
      </w:r>
      <w:r w:rsidRPr="00552502">
        <w:rPr>
          <w:rFonts w:ascii="Century Gothic" w:eastAsia="Arial" w:hAnsi="Century Gothic"/>
          <w:szCs w:val="18"/>
        </w:rPr>
        <w:t>ough incremental</w:t>
      </w:r>
      <w:r w:rsidRPr="00552502">
        <w:rPr>
          <w:rFonts w:ascii="Century Gothic" w:eastAsia="Courier New" w:hAnsi="Century Gothic"/>
          <w:szCs w:val="18"/>
        </w:rPr>
        <w:t xml:space="preserve"> </w:t>
      </w:r>
      <w:r w:rsidRPr="00552502">
        <w:rPr>
          <w:rFonts w:ascii="Century Gothic" w:eastAsia="Arial" w:hAnsi="Century Gothic"/>
          <w:szCs w:val="18"/>
        </w:rPr>
        <w:t>training and experience.</w:t>
      </w:r>
    </w:p>
    <w:p w14:paraId="42120F9E" w14:textId="77777777" w:rsidR="00000000" w:rsidRPr="00552502" w:rsidRDefault="00776440" w:rsidP="00552502">
      <w:pPr>
        <w:tabs>
          <w:tab w:val="left" w:pos="2610"/>
        </w:tabs>
        <w:spacing w:line="2" w:lineRule="exact"/>
        <w:rPr>
          <w:rFonts w:ascii="Century Gothic" w:eastAsia="Arial" w:hAnsi="Century Gothic"/>
          <w:szCs w:val="18"/>
        </w:rPr>
      </w:pPr>
    </w:p>
    <w:p w14:paraId="49EDFB10" w14:textId="77777777" w:rsidR="00000000" w:rsidRPr="00552502" w:rsidRDefault="00776440" w:rsidP="00552502">
      <w:pPr>
        <w:tabs>
          <w:tab w:val="left" w:pos="2610"/>
        </w:tabs>
        <w:spacing w:line="255" w:lineRule="auto"/>
        <w:ind w:left="720" w:right="740" w:hanging="36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Maintain bridges between academia and public mental health providers to prevent a</w:t>
      </w:r>
      <w:r w:rsidRPr="00552502">
        <w:rPr>
          <w:rFonts w:ascii="Century Gothic" w:eastAsia="Courier New" w:hAnsi="Century Gothic"/>
          <w:szCs w:val="18"/>
        </w:rPr>
        <w:t xml:space="preserve"> </w:t>
      </w:r>
      <w:r w:rsidRPr="00552502">
        <w:rPr>
          <w:rFonts w:ascii="Century Gothic" w:eastAsia="Arial" w:hAnsi="Century Gothic"/>
          <w:szCs w:val="18"/>
        </w:rPr>
        <w:t>disconnect between theory and practice.</w:t>
      </w:r>
    </w:p>
    <w:p w14:paraId="49C56669" w14:textId="77777777" w:rsidR="00000000" w:rsidRPr="00552502" w:rsidRDefault="00776440" w:rsidP="00552502">
      <w:pPr>
        <w:tabs>
          <w:tab w:val="left" w:pos="2610"/>
        </w:tabs>
        <w:spacing w:line="1" w:lineRule="exact"/>
        <w:rPr>
          <w:rFonts w:ascii="Century Gothic" w:eastAsia="Arial" w:hAnsi="Century Gothic"/>
          <w:szCs w:val="18"/>
        </w:rPr>
      </w:pPr>
    </w:p>
    <w:p w14:paraId="34F69C91" w14:textId="46ED95C5" w:rsidR="00000000" w:rsidRPr="00552502" w:rsidRDefault="002933FD" w:rsidP="00552502">
      <w:pPr>
        <w:tabs>
          <w:tab w:val="left" w:pos="2610"/>
        </w:tabs>
        <w:spacing w:line="0" w:lineRule="atLeast"/>
        <w:ind w:left="360"/>
        <w:rPr>
          <w:rFonts w:ascii="Century Gothic" w:eastAsia="Arial" w:hAnsi="Century Gothic"/>
          <w:szCs w:val="18"/>
        </w:rPr>
      </w:pPr>
      <w:r w:rsidRPr="00552502">
        <w:rPr>
          <w:rFonts w:ascii="Century Gothic" w:eastAsia="Courier New" w:hAnsi="Century Gothic"/>
          <w:szCs w:val="18"/>
        </w:rPr>
        <w:t>o Expand</w:t>
      </w:r>
      <w:r w:rsidR="00776440" w:rsidRPr="00552502">
        <w:rPr>
          <w:rFonts w:ascii="Century Gothic" w:eastAsia="Arial" w:hAnsi="Century Gothic"/>
          <w:szCs w:val="18"/>
        </w:rPr>
        <w:t xml:space="preserve"> the professional capacity of non-licensed staff.</w:t>
      </w:r>
    </w:p>
    <w:p w14:paraId="73E13905" w14:textId="77777777" w:rsidR="00000000" w:rsidRPr="00552502" w:rsidRDefault="00776440" w:rsidP="00552502">
      <w:pPr>
        <w:tabs>
          <w:tab w:val="left" w:pos="2610"/>
        </w:tabs>
        <w:spacing w:line="17" w:lineRule="exact"/>
        <w:rPr>
          <w:rFonts w:ascii="Century Gothic" w:eastAsia="Arial" w:hAnsi="Century Gothic"/>
          <w:szCs w:val="18"/>
        </w:rPr>
      </w:pPr>
    </w:p>
    <w:p w14:paraId="2255668F" w14:textId="77777777" w:rsidR="00000000" w:rsidRPr="00552502" w:rsidRDefault="00776440" w:rsidP="00552502">
      <w:pPr>
        <w:tabs>
          <w:tab w:val="left" w:pos="2610"/>
        </w:tabs>
        <w:spacing w:line="263" w:lineRule="auto"/>
        <w:ind w:left="360" w:right="120"/>
        <w:rPr>
          <w:rFonts w:ascii="Century Gothic" w:eastAsia="Arial" w:hAnsi="Century Gothic"/>
          <w:szCs w:val="18"/>
        </w:rPr>
      </w:pPr>
      <w:r w:rsidRPr="00552502">
        <w:rPr>
          <w:rFonts w:ascii="Century Gothic" w:eastAsia="Courier New" w:hAnsi="Century Gothic"/>
          <w:szCs w:val="18"/>
        </w:rPr>
        <w:t xml:space="preserve">o </w:t>
      </w:r>
      <w:r w:rsidRPr="00552502">
        <w:rPr>
          <w:rFonts w:ascii="Century Gothic" w:eastAsia="Arial" w:hAnsi="Century Gothic"/>
          <w:szCs w:val="18"/>
        </w:rPr>
        <w:t>Create structures that all</w:t>
      </w:r>
      <w:r w:rsidRPr="00552502">
        <w:rPr>
          <w:rFonts w:ascii="Century Gothic" w:eastAsia="Arial" w:hAnsi="Century Gothic"/>
          <w:szCs w:val="18"/>
        </w:rPr>
        <w:t>ow licensed providers to work at the top of their scope of practice.</w:t>
      </w:r>
      <w:r w:rsidRPr="00552502">
        <w:rPr>
          <w:rFonts w:ascii="Century Gothic" w:eastAsia="Courier New" w:hAnsi="Century Gothic"/>
          <w:szCs w:val="18"/>
        </w:rPr>
        <w:t xml:space="preserve"> o </w:t>
      </w:r>
      <w:r w:rsidRPr="00552502">
        <w:rPr>
          <w:rFonts w:ascii="Century Gothic" w:eastAsia="Arial" w:hAnsi="Century Gothic"/>
          <w:szCs w:val="18"/>
        </w:rPr>
        <w:t>Provide training for management in how to effectively support peer staff.</w:t>
      </w:r>
    </w:p>
    <w:p w14:paraId="414C4B99" w14:textId="77777777" w:rsidR="00000000" w:rsidRPr="00552502" w:rsidRDefault="00776440" w:rsidP="00552502">
      <w:pPr>
        <w:numPr>
          <w:ilvl w:val="0"/>
          <w:numId w:val="41"/>
        </w:numPr>
        <w:tabs>
          <w:tab w:val="left" w:pos="360"/>
          <w:tab w:val="left" w:pos="2610"/>
        </w:tabs>
        <w:spacing w:line="319" w:lineRule="auto"/>
        <w:ind w:left="360" w:right="680" w:hanging="360"/>
        <w:rPr>
          <w:rFonts w:ascii="Century Gothic" w:eastAsia="Arial" w:hAnsi="Century Gothic"/>
          <w:szCs w:val="18"/>
        </w:rPr>
      </w:pPr>
      <w:r w:rsidRPr="00552502">
        <w:rPr>
          <w:rFonts w:ascii="Century Gothic" w:eastAsia="Arial" w:hAnsi="Century Gothic"/>
          <w:szCs w:val="18"/>
        </w:rPr>
        <w:t xml:space="preserve">Partnerships and collaboration across organizations and agencies are important ways to improve and incorporate </w:t>
      </w:r>
      <w:r w:rsidRPr="00552502">
        <w:rPr>
          <w:rFonts w:ascii="Century Gothic" w:eastAsia="Arial" w:hAnsi="Century Gothic"/>
          <w:szCs w:val="18"/>
        </w:rPr>
        <w:t>the various strategies.</w:t>
      </w:r>
    </w:p>
    <w:p w14:paraId="26FD09A5" w14:textId="77777777" w:rsidR="00000000" w:rsidRPr="00552502" w:rsidRDefault="00776440" w:rsidP="00552502">
      <w:pPr>
        <w:tabs>
          <w:tab w:val="left" w:pos="2610"/>
        </w:tabs>
        <w:spacing w:line="198" w:lineRule="exact"/>
        <w:rPr>
          <w:rFonts w:ascii="Century Gothic" w:eastAsia="Times New Roman" w:hAnsi="Century Gothic"/>
          <w:sz w:val="18"/>
          <w:szCs w:val="18"/>
        </w:rPr>
      </w:pPr>
    </w:p>
    <w:p w14:paraId="5467C958" w14:textId="5481DE57" w:rsidR="00000000" w:rsidRPr="00552502" w:rsidRDefault="002933FD"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State-wide</w:t>
      </w:r>
      <w:r w:rsidR="00776440" w:rsidRPr="00552502">
        <w:rPr>
          <w:rFonts w:ascii="Century Gothic" w:eastAsia="Arial" w:hAnsi="Century Gothic"/>
          <w:b/>
          <w:szCs w:val="18"/>
        </w:rPr>
        <w:t xml:space="preserve"> Survey</w:t>
      </w:r>
    </w:p>
    <w:p w14:paraId="2CA41CF9" w14:textId="77777777" w:rsidR="00000000" w:rsidRPr="00552502" w:rsidRDefault="00776440" w:rsidP="00552502">
      <w:pPr>
        <w:tabs>
          <w:tab w:val="left" w:pos="2610"/>
        </w:tabs>
        <w:spacing w:line="259" w:lineRule="exact"/>
        <w:rPr>
          <w:rFonts w:ascii="Century Gothic" w:eastAsia="Times New Roman" w:hAnsi="Century Gothic"/>
          <w:sz w:val="18"/>
          <w:szCs w:val="18"/>
        </w:rPr>
      </w:pPr>
    </w:p>
    <w:p w14:paraId="2EF8346E"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Purpose</w:t>
      </w:r>
    </w:p>
    <w:p w14:paraId="03002DBE" w14:textId="77777777" w:rsidR="00000000" w:rsidRPr="00552502" w:rsidRDefault="00776440" w:rsidP="00552502">
      <w:pPr>
        <w:tabs>
          <w:tab w:val="left" w:pos="2610"/>
        </w:tabs>
        <w:spacing w:line="340" w:lineRule="exact"/>
        <w:rPr>
          <w:rFonts w:ascii="Century Gothic" w:eastAsia="Times New Roman" w:hAnsi="Century Gothic"/>
          <w:sz w:val="18"/>
          <w:szCs w:val="18"/>
        </w:rPr>
      </w:pPr>
    </w:p>
    <w:p w14:paraId="38E773F7" w14:textId="77777777" w:rsidR="00000000" w:rsidRPr="00552502" w:rsidRDefault="00776440" w:rsidP="00552502">
      <w:pPr>
        <w:numPr>
          <w:ilvl w:val="0"/>
          <w:numId w:val="42"/>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Provide information about the developing WET plan and solicit additional input.</w:t>
      </w:r>
    </w:p>
    <w:p w14:paraId="2258AF70" w14:textId="77777777" w:rsidR="00000000" w:rsidRPr="00552502" w:rsidRDefault="00776440" w:rsidP="00552502">
      <w:pPr>
        <w:tabs>
          <w:tab w:val="left" w:pos="2610"/>
        </w:tabs>
        <w:spacing w:line="51" w:lineRule="exact"/>
        <w:rPr>
          <w:rFonts w:ascii="Century Gothic" w:eastAsia="Arial" w:hAnsi="Century Gothic"/>
          <w:szCs w:val="18"/>
        </w:rPr>
      </w:pPr>
    </w:p>
    <w:p w14:paraId="3F4F2AF6" w14:textId="77777777" w:rsidR="00000000" w:rsidRPr="00552502" w:rsidRDefault="00776440" w:rsidP="00552502">
      <w:pPr>
        <w:numPr>
          <w:ilvl w:val="0"/>
          <w:numId w:val="42"/>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Validate information gathered through the focus group meetings and fill potential gaps.</w:t>
      </w:r>
    </w:p>
    <w:p w14:paraId="5B2FFFF3" w14:textId="77777777" w:rsidR="00000000" w:rsidRPr="00552502" w:rsidRDefault="00776440" w:rsidP="00552502">
      <w:pPr>
        <w:tabs>
          <w:tab w:val="left" w:pos="2610"/>
        </w:tabs>
        <w:spacing w:line="335" w:lineRule="exact"/>
        <w:rPr>
          <w:rFonts w:ascii="Century Gothic" w:eastAsia="Times New Roman" w:hAnsi="Century Gothic"/>
          <w:sz w:val="18"/>
          <w:szCs w:val="18"/>
        </w:rPr>
      </w:pPr>
    </w:p>
    <w:p w14:paraId="5B7AEC49"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Schedule</w:t>
      </w:r>
    </w:p>
    <w:p w14:paraId="15C792A6"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2451B3E3" w14:textId="70ABD22C"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survey was available</w:t>
      </w:r>
      <w:r w:rsidRPr="00552502">
        <w:rPr>
          <w:rFonts w:ascii="Century Gothic" w:eastAsia="Arial" w:hAnsi="Century Gothic"/>
          <w:szCs w:val="18"/>
        </w:rPr>
        <w:t xml:space="preserve"> from October 16, </w:t>
      </w:r>
      <w:r w:rsidR="002933FD" w:rsidRPr="00552502">
        <w:rPr>
          <w:rFonts w:ascii="Century Gothic" w:eastAsia="Arial" w:hAnsi="Century Gothic"/>
          <w:szCs w:val="18"/>
        </w:rPr>
        <w:t>2018,</w:t>
      </w:r>
      <w:r w:rsidRPr="00552502">
        <w:rPr>
          <w:rFonts w:ascii="Century Gothic" w:eastAsia="Arial" w:hAnsi="Century Gothic"/>
          <w:szCs w:val="18"/>
        </w:rPr>
        <w:t xml:space="preserve"> through November 15, 2018.</w:t>
      </w:r>
    </w:p>
    <w:p w14:paraId="6D6ECD2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EC21CA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7D1FC5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DC9C4D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091008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5CF5E5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631B2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148D91" w14:textId="77777777" w:rsidR="00000000" w:rsidRPr="00552502" w:rsidRDefault="00776440" w:rsidP="00552502">
      <w:pPr>
        <w:tabs>
          <w:tab w:val="left" w:pos="2610"/>
        </w:tabs>
        <w:spacing w:line="261" w:lineRule="exact"/>
        <w:rPr>
          <w:rFonts w:ascii="Century Gothic" w:eastAsia="Times New Roman" w:hAnsi="Century Gothic"/>
          <w:sz w:val="18"/>
          <w:szCs w:val="18"/>
        </w:rPr>
      </w:pPr>
    </w:p>
    <w:p w14:paraId="330E1812" w14:textId="77777777" w:rsidR="00000000" w:rsidRDefault="00776440" w:rsidP="00552502">
      <w:pPr>
        <w:tabs>
          <w:tab w:val="left" w:pos="2610"/>
        </w:tabs>
        <w:spacing w:line="0" w:lineRule="atLeast"/>
        <w:ind w:left="8880"/>
        <w:rPr>
          <w:rFonts w:ascii="Century Gothic" w:eastAsia="Arial" w:hAnsi="Century Gothic"/>
          <w:sz w:val="18"/>
          <w:szCs w:val="18"/>
        </w:rPr>
      </w:pPr>
    </w:p>
    <w:p w14:paraId="20EB1619" w14:textId="77777777" w:rsidR="00903AC9" w:rsidRDefault="00903AC9" w:rsidP="00552502">
      <w:pPr>
        <w:tabs>
          <w:tab w:val="left" w:pos="2610"/>
        </w:tabs>
        <w:spacing w:line="0" w:lineRule="atLeast"/>
        <w:ind w:left="8880"/>
        <w:rPr>
          <w:rFonts w:ascii="Century Gothic" w:eastAsia="Arial" w:hAnsi="Century Gothic"/>
          <w:sz w:val="18"/>
          <w:szCs w:val="18"/>
        </w:rPr>
      </w:pPr>
    </w:p>
    <w:p w14:paraId="0DD32A6D" w14:textId="3EBE2DAD" w:rsidR="00903AC9" w:rsidRPr="00552502" w:rsidRDefault="00903AC9" w:rsidP="00552502">
      <w:pPr>
        <w:tabs>
          <w:tab w:val="left" w:pos="2610"/>
        </w:tabs>
        <w:spacing w:line="0" w:lineRule="atLeast"/>
        <w:ind w:left="8880"/>
        <w:rPr>
          <w:rFonts w:ascii="Century Gothic" w:eastAsia="Arial" w:hAnsi="Century Gothic"/>
          <w:sz w:val="18"/>
          <w:szCs w:val="18"/>
        </w:rPr>
        <w:sectPr w:rsidR="00903AC9" w:rsidRPr="00552502">
          <w:pgSz w:w="12240" w:h="15840"/>
          <w:pgMar w:top="712" w:right="1180" w:bottom="338" w:left="1440" w:header="0" w:footer="0" w:gutter="0"/>
          <w:cols w:space="0" w:equalWidth="0">
            <w:col w:w="9620"/>
          </w:cols>
          <w:docGrid w:linePitch="360"/>
        </w:sectPr>
      </w:pPr>
    </w:p>
    <w:p w14:paraId="790F41A1"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4" w:name="page36"/>
      <w:bookmarkEnd w:id="34"/>
      <w:r w:rsidRPr="00552502">
        <w:rPr>
          <w:rFonts w:ascii="Century Gothic" w:eastAsia="Arial" w:hAnsi="Century Gothic"/>
          <w:sz w:val="18"/>
          <w:szCs w:val="18"/>
        </w:rPr>
        <w:lastRenderedPageBreak/>
        <w:t>2020-2025 WET Five-Year Plan</w:t>
      </w:r>
    </w:p>
    <w:p w14:paraId="5955B9D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8C86791" w14:textId="77777777" w:rsidR="00000000" w:rsidRPr="00552502" w:rsidRDefault="00776440" w:rsidP="00552502">
      <w:pPr>
        <w:tabs>
          <w:tab w:val="left" w:pos="2610"/>
        </w:tabs>
        <w:spacing w:line="280" w:lineRule="exact"/>
        <w:rPr>
          <w:rFonts w:ascii="Century Gothic" w:eastAsia="Times New Roman" w:hAnsi="Century Gothic"/>
          <w:sz w:val="18"/>
          <w:szCs w:val="18"/>
        </w:rPr>
      </w:pPr>
    </w:p>
    <w:p w14:paraId="4B3A116C"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Stakeholder participation</w:t>
      </w:r>
    </w:p>
    <w:p w14:paraId="0DBB3DB8"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633B7B62"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 xml:space="preserve">The survey was sent to over 6,000 individuals, and 635 responses </w:t>
      </w:r>
      <w:proofErr w:type="gramStart"/>
      <w:r w:rsidRPr="00552502">
        <w:rPr>
          <w:rFonts w:ascii="Century Gothic" w:eastAsia="Arial" w:hAnsi="Century Gothic"/>
          <w:szCs w:val="18"/>
        </w:rPr>
        <w:t>were received</w:t>
      </w:r>
      <w:proofErr w:type="gramEnd"/>
      <w:r w:rsidRPr="00552502">
        <w:rPr>
          <w:rFonts w:ascii="Century Gothic" w:eastAsia="Arial" w:hAnsi="Century Gothic"/>
          <w:szCs w:val="18"/>
        </w:rPr>
        <w:t>.</w:t>
      </w:r>
    </w:p>
    <w:p w14:paraId="7BF939A3" w14:textId="77777777" w:rsidR="00000000" w:rsidRPr="00552502" w:rsidRDefault="00776440" w:rsidP="00552502">
      <w:pPr>
        <w:tabs>
          <w:tab w:val="left" w:pos="2610"/>
        </w:tabs>
        <w:spacing w:line="335" w:lineRule="exact"/>
        <w:rPr>
          <w:rFonts w:ascii="Century Gothic" w:eastAsia="Times New Roman" w:hAnsi="Century Gothic"/>
          <w:sz w:val="18"/>
          <w:szCs w:val="18"/>
        </w:rPr>
      </w:pPr>
    </w:p>
    <w:p w14:paraId="232516A8"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Key Takeaways</w:t>
      </w:r>
    </w:p>
    <w:p w14:paraId="60E2E8FF" w14:textId="77777777" w:rsidR="00000000" w:rsidRPr="00552502" w:rsidRDefault="00776440" w:rsidP="00552502">
      <w:pPr>
        <w:tabs>
          <w:tab w:val="left" w:pos="2610"/>
        </w:tabs>
        <w:spacing w:line="323" w:lineRule="exact"/>
        <w:rPr>
          <w:rFonts w:ascii="Century Gothic" w:eastAsia="Times New Roman" w:hAnsi="Century Gothic"/>
          <w:sz w:val="18"/>
          <w:szCs w:val="18"/>
        </w:rPr>
      </w:pPr>
    </w:p>
    <w:p w14:paraId="7C1160CA" w14:textId="77777777" w:rsidR="00000000" w:rsidRPr="00552502" w:rsidRDefault="00776440" w:rsidP="00552502">
      <w:pPr>
        <w:tabs>
          <w:tab w:val="left" w:pos="2610"/>
        </w:tabs>
        <w:spacing w:line="322" w:lineRule="auto"/>
        <w:ind w:right="560"/>
        <w:jc w:val="both"/>
        <w:rPr>
          <w:rFonts w:ascii="Century Gothic" w:eastAsia="Arial" w:hAnsi="Century Gothic"/>
          <w:szCs w:val="18"/>
        </w:rPr>
      </w:pPr>
      <w:r w:rsidRPr="00552502">
        <w:rPr>
          <w:rFonts w:ascii="Century Gothic" w:eastAsia="Arial" w:hAnsi="Century Gothic"/>
          <w:szCs w:val="18"/>
        </w:rPr>
        <w:t>Survey findings affirmed most of th</w:t>
      </w:r>
      <w:r w:rsidRPr="00552502">
        <w:rPr>
          <w:rFonts w:ascii="Century Gothic" w:eastAsia="Arial" w:hAnsi="Century Gothic"/>
          <w:szCs w:val="18"/>
        </w:rPr>
        <w:t>e suggestions made during the focus group meetings, and reaffirmed some key themes that emerged throughout the stakeholder engagement process:</w:t>
      </w:r>
    </w:p>
    <w:p w14:paraId="41BB23A3" w14:textId="77777777" w:rsidR="00000000" w:rsidRPr="00552502" w:rsidRDefault="00776440" w:rsidP="00552502">
      <w:pPr>
        <w:tabs>
          <w:tab w:val="left" w:pos="2610"/>
        </w:tabs>
        <w:spacing w:line="227" w:lineRule="exact"/>
        <w:rPr>
          <w:rFonts w:ascii="Century Gothic" w:eastAsia="Times New Roman" w:hAnsi="Century Gothic"/>
          <w:sz w:val="18"/>
          <w:szCs w:val="18"/>
        </w:rPr>
      </w:pPr>
    </w:p>
    <w:p w14:paraId="4353009A" w14:textId="77777777" w:rsidR="00000000" w:rsidRPr="00552502" w:rsidRDefault="00776440" w:rsidP="00552502">
      <w:pPr>
        <w:numPr>
          <w:ilvl w:val="0"/>
          <w:numId w:val="43"/>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Broaden and be explicit about the definition of diversity.</w:t>
      </w:r>
    </w:p>
    <w:p w14:paraId="624AEC5C" w14:textId="77777777" w:rsidR="00000000" w:rsidRPr="00552502" w:rsidRDefault="00776440" w:rsidP="00552502">
      <w:pPr>
        <w:tabs>
          <w:tab w:val="left" w:pos="2610"/>
        </w:tabs>
        <w:spacing w:line="51" w:lineRule="exact"/>
        <w:rPr>
          <w:rFonts w:ascii="Century Gothic" w:eastAsia="Arial" w:hAnsi="Century Gothic"/>
          <w:szCs w:val="18"/>
        </w:rPr>
      </w:pPr>
    </w:p>
    <w:p w14:paraId="6F5A6C25" w14:textId="77777777" w:rsidR="00000000" w:rsidRPr="00552502" w:rsidRDefault="00776440" w:rsidP="00552502">
      <w:pPr>
        <w:numPr>
          <w:ilvl w:val="0"/>
          <w:numId w:val="43"/>
        </w:numPr>
        <w:tabs>
          <w:tab w:val="left" w:pos="360"/>
          <w:tab w:val="left" w:pos="2610"/>
        </w:tabs>
        <w:spacing w:line="283" w:lineRule="auto"/>
        <w:ind w:left="360" w:right="600" w:hanging="360"/>
        <w:rPr>
          <w:rFonts w:ascii="Century Gothic" w:eastAsia="Arial" w:hAnsi="Century Gothic"/>
          <w:szCs w:val="18"/>
        </w:rPr>
      </w:pPr>
      <w:r w:rsidRPr="00552502">
        <w:rPr>
          <w:rFonts w:ascii="Century Gothic" w:eastAsia="Arial" w:hAnsi="Century Gothic"/>
          <w:szCs w:val="18"/>
        </w:rPr>
        <w:t>Respondents perceive their workplace as generally re</w:t>
      </w:r>
      <w:r w:rsidRPr="00552502">
        <w:rPr>
          <w:rFonts w:ascii="Century Gothic" w:eastAsia="Arial" w:hAnsi="Century Gothic"/>
          <w:szCs w:val="18"/>
        </w:rPr>
        <w:t>sponsive to language, accessibility, cultural competency issues, and peer support needs.</w:t>
      </w:r>
    </w:p>
    <w:p w14:paraId="7AF3C8C4" w14:textId="77777777" w:rsidR="00000000" w:rsidRPr="00552502" w:rsidRDefault="00776440" w:rsidP="00552502">
      <w:pPr>
        <w:numPr>
          <w:ilvl w:val="0"/>
          <w:numId w:val="43"/>
        </w:numPr>
        <w:tabs>
          <w:tab w:val="left" w:pos="360"/>
          <w:tab w:val="left" w:pos="2610"/>
        </w:tabs>
        <w:spacing w:line="283" w:lineRule="auto"/>
        <w:ind w:left="360" w:right="20" w:hanging="360"/>
        <w:rPr>
          <w:rFonts w:ascii="Century Gothic" w:eastAsia="Arial" w:hAnsi="Century Gothic"/>
          <w:szCs w:val="18"/>
        </w:rPr>
      </w:pPr>
      <w:r w:rsidRPr="00552502">
        <w:rPr>
          <w:rFonts w:ascii="Century Gothic" w:eastAsia="Arial" w:hAnsi="Century Gothic"/>
          <w:szCs w:val="18"/>
        </w:rPr>
        <w:t>Respondents were divided on the question of how well the workforce represents the population being served regardless of race/ethnicity or where they work.</w:t>
      </w:r>
    </w:p>
    <w:p w14:paraId="7569F4D2" w14:textId="77777777" w:rsidR="00000000" w:rsidRPr="00552502" w:rsidRDefault="00776440" w:rsidP="00552502">
      <w:pPr>
        <w:numPr>
          <w:ilvl w:val="0"/>
          <w:numId w:val="43"/>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Provide oppo</w:t>
      </w:r>
      <w:r w:rsidRPr="00552502">
        <w:rPr>
          <w:rFonts w:ascii="Century Gothic" w:eastAsia="Arial" w:hAnsi="Century Gothic"/>
          <w:szCs w:val="18"/>
        </w:rPr>
        <w:t>rtunities for training and capacity building for both providers and their supervisors.</w:t>
      </w:r>
    </w:p>
    <w:p w14:paraId="7CE21299" w14:textId="77777777" w:rsidR="00000000" w:rsidRPr="00552502" w:rsidRDefault="00776440" w:rsidP="00552502">
      <w:pPr>
        <w:tabs>
          <w:tab w:val="left" w:pos="2610"/>
        </w:tabs>
        <w:spacing w:line="51" w:lineRule="exact"/>
        <w:rPr>
          <w:rFonts w:ascii="Century Gothic" w:eastAsia="Arial" w:hAnsi="Century Gothic"/>
          <w:szCs w:val="18"/>
        </w:rPr>
      </w:pPr>
    </w:p>
    <w:p w14:paraId="07F07098" w14:textId="77777777" w:rsidR="00000000" w:rsidRPr="00552502" w:rsidRDefault="00776440" w:rsidP="00552502">
      <w:pPr>
        <w:numPr>
          <w:ilvl w:val="0"/>
          <w:numId w:val="43"/>
        </w:numPr>
        <w:tabs>
          <w:tab w:val="left" w:pos="360"/>
          <w:tab w:val="left" w:pos="2610"/>
        </w:tabs>
        <w:spacing w:line="283" w:lineRule="auto"/>
        <w:ind w:left="360" w:right="80" w:hanging="360"/>
        <w:rPr>
          <w:rFonts w:ascii="Century Gothic" w:eastAsia="Arial" w:hAnsi="Century Gothic"/>
          <w:szCs w:val="18"/>
        </w:rPr>
      </w:pPr>
      <w:r w:rsidRPr="00552502">
        <w:rPr>
          <w:rFonts w:ascii="Century Gothic" w:eastAsia="Arial" w:hAnsi="Century Gothic"/>
          <w:szCs w:val="18"/>
        </w:rPr>
        <w:t>Develop well-defined career pathways that allow workers to progress after incremental training that also takes work experience into account.</w:t>
      </w:r>
    </w:p>
    <w:p w14:paraId="2E1C382F" w14:textId="77777777" w:rsidR="00000000" w:rsidRPr="00552502" w:rsidRDefault="00776440" w:rsidP="00552502">
      <w:pPr>
        <w:numPr>
          <w:ilvl w:val="0"/>
          <w:numId w:val="43"/>
        </w:numPr>
        <w:tabs>
          <w:tab w:val="left" w:pos="360"/>
          <w:tab w:val="left" w:pos="2610"/>
        </w:tabs>
        <w:spacing w:line="282" w:lineRule="auto"/>
        <w:ind w:left="360" w:right="140" w:hanging="359"/>
        <w:rPr>
          <w:rFonts w:ascii="Century Gothic" w:eastAsia="Arial" w:hAnsi="Century Gothic"/>
          <w:szCs w:val="18"/>
        </w:rPr>
      </w:pPr>
      <w:r w:rsidRPr="00552502">
        <w:rPr>
          <w:rFonts w:ascii="Century Gothic" w:eastAsia="Arial" w:hAnsi="Century Gothic"/>
          <w:szCs w:val="18"/>
        </w:rPr>
        <w:t>Financial incentives (e.g.,</w:t>
      </w:r>
      <w:r w:rsidRPr="00552502">
        <w:rPr>
          <w:rFonts w:ascii="Century Gothic" w:eastAsia="Arial" w:hAnsi="Century Gothic"/>
          <w:szCs w:val="18"/>
        </w:rPr>
        <w:t xml:space="preserve"> loan forgiveness, stipends) continue to be an important approach to encourage and retain PMHS providers.</w:t>
      </w:r>
    </w:p>
    <w:p w14:paraId="0BA42910" w14:textId="2C8BD329" w:rsidR="00000000" w:rsidRPr="00552502" w:rsidRDefault="00776440" w:rsidP="00552502">
      <w:pPr>
        <w:numPr>
          <w:ilvl w:val="0"/>
          <w:numId w:val="43"/>
        </w:numPr>
        <w:tabs>
          <w:tab w:val="left" w:pos="360"/>
          <w:tab w:val="left" w:pos="2610"/>
        </w:tabs>
        <w:spacing w:line="283" w:lineRule="auto"/>
        <w:ind w:left="360" w:right="520" w:hanging="359"/>
        <w:jc w:val="both"/>
        <w:rPr>
          <w:rFonts w:ascii="Century Gothic" w:eastAsia="Arial" w:hAnsi="Century Gothic"/>
          <w:szCs w:val="18"/>
        </w:rPr>
      </w:pPr>
      <w:r w:rsidRPr="00552502">
        <w:rPr>
          <w:rFonts w:ascii="Century Gothic" w:eastAsia="Arial" w:hAnsi="Century Gothic"/>
          <w:szCs w:val="18"/>
        </w:rPr>
        <w:t xml:space="preserve">Develop </w:t>
      </w:r>
      <w:r w:rsidR="002933FD" w:rsidRPr="00552502">
        <w:rPr>
          <w:rFonts w:ascii="Century Gothic" w:eastAsia="Arial" w:hAnsi="Century Gothic"/>
          <w:szCs w:val="18"/>
        </w:rPr>
        <w:t>state-wide</w:t>
      </w:r>
      <w:r w:rsidRPr="00552502">
        <w:rPr>
          <w:rFonts w:ascii="Century Gothic" w:eastAsia="Arial" w:hAnsi="Century Gothic"/>
          <w:szCs w:val="18"/>
        </w:rPr>
        <w:t xml:space="preserve"> standards and/or certifications for peer support specialists, community health/mental health workers, and case managers to promote t</w:t>
      </w:r>
      <w:r w:rsidRPr="00552502">
        <w:rPr>
          <w:rFonts w:ascii="Century Gothic" w:eastAsia="Arial" w:hAnsi="Century Gothic"/>
          <w:szCs w:val="18"/>
        </w:rPr>
        <w:t>he non-licensed workforce.</w:t>
      </w:r>
    </w:p>
    <w:p w14:paraId="33C7F0F4" w14:textId="77777777" w:rsidR="00000000" w:rsidRPr="00552502" w:rsidRDefault="00776440" w:rsidP="00552502">
      <w:pPr>
        <w:numPr>
          <w:ilvl w:val="0"/>
          <w:numId w:val="43"/>
        </w:numPr>
        <w:tabs>
          <w:tab w:val="left" w:pos="360"/>
          <w:tab w:val="left" w:pos="2610"/>
        </w:tabs>
        <w:spacing w:line="282" w:lineRule="auto"/>
        <w:ind w:left="360" w:right="160" w:hanging="359"/>
        <w:rPr>
          <w:rFonts w:ascii="Century Gothic" w:eastAsia="Arial" w:hAnsi="Century Gothic"/>
          <w:szCs w:val="18"/>
        </w:rPr>
      </w:pPr>
      <w:r w:rsidRPr="00552502">
        <w:rPr>
          <w:rFonts w:ascii="Century Gothic" w:eastAsia="Arial" w:hAnsi="Century Gothic"/>
          <w:szCs w:val="18"/>
        </w:rPr>
        <w:t>Important strategies to retain and support the workforce include schedule flexibility, promoting work-life balance, providing financial incentives, and streamlining bureaucratic requirements.</w:t>
      </w:r>
    </w:p>
    <w:p w14:paraId="18738594" w14:textId="77777777" w:rsidR="00000000" w:rsidRPr="00552502" w:rsidRDefault="00776440" w:rsidP="00552502">
      <w:pPr>
        <w:numPr>
          <w:ilvl w:val="0"/>
          <w:numId w:val="43"/>
        </w:numPr>
        <w:tabs>
          <w:tab w:val="left" w:pos="360"/>
          <w:tab w:val="left" w:pos="2610"/>
        </w:tabs>
        <w:spacing w:line="322" w:lineRule="auto"/>
        <w:ind w:left="360" w:right="40" w:hanging="359"/>
        <w:rPr>
          <w:rFonts w:ascii="Century Gothic" w:eastAsia="Arial" w:hAnsi="Century Gothic"/>
          <w:szCs w:val="18"/>
        </w:rPr>
      </w:pPr>
      <w:r w:rsidRPr="00552502">
        <w:rPr>
          <w:rFonts w:ascii="Century Gothic" w:eastAsia="Arial" w:hAnsi="Century Gothic"/>
          <w:szCs w:val="18"/>
        </w:rPr>
        <w:t>Supervisors and managers emphasized t</w:t>
      </w:r>
      <w:r w:rsidRPr="00552502">
        <w:rPr>
          <w:rFonts w:ascii="Century Gothic" w:eastAsia="Arial" w:hAnsi="Century Gothic"/>
          <w:szCs w:val="18"/>
        </w:rPr>
        <w:t>he importance of ongoing supervision skills training to better support the workforce.</w:t>
      </w:r>
    </w:p>
    <w:p w14:paraId="22D83671" w14:textId="77777777" w:rsidR="00000000" w:rsidRPr="00552502" w:rsidRDefault="00776440" w:rsidP="00552502">
      <w:pPr>
        <w:tabs>
          <w:tab w:val="left" w:pos="2610"/>
        </w:tabs>
        <w:spacing w:line="174" w:lineRule="exact"/>
        <w:rPr>
          <w:rFonts w:ascii="Century Gothic" w:eastAsia="Times New Roman" w:hAnsi="Century Gothic"/>
          <w:sz w:val="18"/>
          <w:szCs w:val="18"/>
        </w:rPr>
      </w:pPr>
    </w:p>
    <w:p w14:paraId="5BAD3EF4" w14:textId="7225FFF7" w:rsidR="00000000" w:rsidRPr="00552502" w:rsidRDefault="00776440" w:rsidP="00552502">
      <w:pPr>
        <w:tabs>
          <w:tab w:val="left" w:pos="2610"/>
        </w:tabs>
        <w:spacing w:line="331" w:lineRule="auto"/>
        <w:ind w:right="1340" w:firstLine="1"/>
        <w:rPr>
          <w:rFonts w:ascii="Century Gothic" w:eastAsia="Arial" w:hAnsi="Century Gothic"/>
          <w:szCs w:val="18"/>
        </w:rPr>
      </w:pPr>
      <w:r w:rsidRPr="00552502">
        <w:rPr>
          <w:rFonts w:ascii="Century Gothic" w:eastAsia="Arial" w:hAnsi="Century Gothic"/>
          <w:szCs w:val="18"/>
        </w:rPr>
        <w:t xml:space="preserve">The full report in which this executive summary appears can be obtained by emailing </w:t>
      </w:r>
      <w:r w:rsidRPr="00552502">
        <w:rPr>
          <w:rFonts w:ascii="Century Gothic" w:eastAsia="Arial" w:hAnsi="Century Gothic"/>
          <w:szCs w:val="18"/>
        </w:rPr>
        <w:t>mhsawet@oshpd.ca.gov.</w:t>
      </w:r>
    </w:p>
    <w:p w14:paraId="2054EF6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572322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8FB61F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EEAA33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8538D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3E1AC1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393424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3633EF2"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1727B8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FF95A3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C077D2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657F97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80AE11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46AF1E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5CFC32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E7E6F8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3898F5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F4DF6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CFAF3B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263EDD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EA967A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3FAD4E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5F06C0F" w14:textId="77777777" w:rsidR="00903AC9" w:rsidRDefault="00903AC9" w:rsidP="00552502">
      <w:pPr>
        <w:tabs>
          <w:tab w:val="left" w:pos="2610"/>
        </w:tabs>
        <w:spacing w:line="0" w:lineRule="atLeast"/>
        <w:jc w:val="right"/>
        <w:rPr>
          <w:rFonts w:ascii="Century Gothic" w:eastAsia="Arial" w:hAnsi="Century Gothic"/>
          <w:sz w:val="18"/>
          <w:szCs w:val="18"/>
        </w:rPr>
      </w:pPr>
      <w:bookmarkStart w:id="35" w:name="page37"/>
      <w:bookmarkEnd w:id="35"/>
    </w:p>
    <w:p w14:paraId="17A02E07" w14:textId="77777777" w:rsidR="00903AC9" w:rsidRDefault="00903AC9" w:rsidP="00552502">
      <w:pPr>
        <w:tabs>
          <w:tab w:val="left" w:pos="2610"/>
        </w:tabs>
        <w:spacing w:line="0" w:lineRule="atLeast"/>
        <w:jc w:val="right"/>
        <w:rPr>
          <w:rFonts w:ascii="Century Gothic" w:eastAsia="Arial" w:hAnsi="Century Gothic"/>
          <w:sz w:val="18"/>
          <w:szCs w:val="18"/>
        </w:rPr>
      </w:pPr>
    </w:p>
    <w:p w14:paraId="4C7EA6C5" w14:textId="636E4028" w:rsidR="00000000" w:rsidRPr="00552502" w:rsidRDefault="00776440" w:rsidP="00552502">
      <w:pPr>
        <w:tabs>
          <w:tab w:val="left" w:pos="2610"/>
        </w:tabs>
        <w:spacing w:line="0" w:lineRule="atLeast"/>
        <w:jc w:val="right"/>
        <w:rPr>
          <w:rFonts w:ascii="Century Gothic" w:eastAsia="Arial" w:hAnsi="Century Gothic"/>
          <w:sz w:val="18"/>
          <w:szCs w:val="18"/>
        </w:rPr>
      </w:pPr>
      <w:r w:rsidRPr="00552502">
        <w:rPr>
          <w:rFonts w:ascii="Century Gothic" w:eastAsia="Arial" w:hAnsi="Century Gothic"/>
          <w:sz w:val="18"/>
          <w:szCs w:val="18"/>
        </w:rPr>
        <w:lastRenderedPageBreak/>
        <w:t>2</w:t>
      </w:r>
      <w:r w:rsidRPr="00552502">
        <w:rPr>
          <w:rFonts w:ascii="Century Gothic" w:eastAsia="Arial" w:hAnsi="Century Gothic"/>
          <w:sz w:val="18"/>
          <w:szCs w:val="18"/>
        </w:rPr>
        <w:t>020-2025 WET Five-Year Plan</w:t>
      </w:r>
    </w:p>
    <w:p w14:paraId="31D0A33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C12520B"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55E23A66"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Appendix 8: Academic Institution Capacity Study</w:t>
      </w:r>
    </w:p>
    <w:p w14:paraId="62E7430E"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5D044E6B" w14:textId="48EFB5E2" w:rsidR="00000000" w:rsidRPr="00552502" w:rsidRDefault="00776440" w:rsidP="00552502">
      <w:pPr>
        <w:tabs>
          <w:tab w:val="left" w:pos="2610"/>
        </w:tabs>
        <w:spacing w:line="287" w:lineRule="auto"/>
        <w:ind w:right="320"/>
        <w:rPr>
          <w:rFonts w:ascii="Century Gothic" w:eastAsia="Arial" w:hAnsi="Century Gothic"/>
          <w:szCs w:val="18"/>
        </w:rPr>
      </w:pPr>
      <w:r w:rsidRPr="00552502">
        <w:rPr>
          <w:rFonts w:ascii="Century Gothic" w:eastAsia="Arial" w:hAnsi="Century Gothic"/>
          <w:szCs w:val="18"/>
        </w:rPr>
        <w:t>As part of the planning process, OSHPD contracted w</w:t>
      </w:r>
      <w:r w:rsidRPr="00552502">
        <w:rPr>
          <w:rFonts w:ascii="Century Gothic" w:eastAsia="Arial" w:hAnsi="Century Gothic"/>
          <w:szCs w:val="18"/>
        </w:rPr>
        <w:t xml:space="preserve">ith </w:t>
      </w:r>
      <w:r w:rsidR="003B4416" w:rsidRPr="00552502">
        <w:rPr>
          <w:rFonts w:ascii="Century Gothic" w:eastAsia="Arial" w:hAnsi="Century Gothic"/>
          <w:szCs w:val="18"/>
        </w:rPr>
        <w:t>Health force</w:t>
      </w:r>
      <w:r w:rsidRPr="00552502">
        <w:rPr>
          <w:rFonts w:ascii="Century Gothic" w:eastAsia="Arial" w:hAnsi="Century Gothic"/>
          <w:szCs w:val="18"/>
        </w:rPr>
        <w:t xml:space="preserve"> </w:t>
      </w:r>
      <w:r w:rsidR="003B4416" w:rsidRPr="00552502">
        <w:rPr>
          <w:rFonts w:ascii="Century Gothic" w:eastAsia="Arial" w:hAnsi="Century Gothic"/>
          <w:szCs w:val="18"/>
        </w:rPr>
        <w:t>Centre</w:t>
      </w:r>
      <w:r w:rsidRPr="00552502">
        <w:rPr>
          <w:rFonts w:ascii="Century Gothic" w:eastAsia="Arial" w:hAnsi="Century Gothic"/>
          <w:szCs w:val="18"/>
        </w:rPr>
        <w:t xml:space="preserve"> at the University of California, San Francisco to produce reports on several mental health workforce topics. This executive summary presents findings from analysis of existing sources of data on mental health professions education in</w:t>
      </w:r>
      <w:r w:rsidRPr="00552502">
        <w:rPr>
          <w:rFonts w:ascii="Century Gothic" w:eastAsia="Arial" w:hAnsi="Century Gothic"/>
          <w:szCs w:val="18"/>
        </w:rPr>
        <w:t xml:space="preserve"> California and a survey conducted in fall 2018 of California educational programs that train mental health professionals.</w:t>
      </w:r>
    </w:p>
    <w:p w14:paraId="09415303"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2A1A6266" w14:textId="61A46BE5" w:rsidR="00000000" w:rsidRPr="00552502" w:rsidRDefault="00776440" w:rsidP="00552502">
      <w:pPr>
        <w:tabs>
          <w:tab w:val="left" w:pos="2610"/>
        </w:tabs>
        <w:spacing w:line="284" w:lineRule="auto"/>
        <w:rPr>
          <w:rFonts w:ascii="Century Gothic" w:eastAsia="Arial" w:hAnsi="Century Gothic"/>
          <w:szCs w:val="18"/>
        </w:rPr>
      </w:pPr>
      <w:r w:rsidRPr="00552502">
        <w:rPr>
          <w:rFonts w:ascii="Century Gothic" w:eastAsia="Arial" w:hAnsi="Century Gothic"/>
          <w:szCs w:val="18"/>
        </w:rPr>
        <w:t xml:space="preserve">The analysis of existing data examined trends in </w:t>
      </w:r>
      <w:r w:rsidR="003B4416" w:rsidRPr="00552502">
        <w:rPr>
          <w:rFonts w:ascii="Century Gothic" w:eastAsia="Arial" w:hAnsi="Century Gothic"/>
          <w:szCs w:val="18"/>
        </w:rPr>
        <w:t>enrolment</w:t>
      </w:r>
      <w:r w:rsidRPr="00552502">
        <w:rPr>
          <w:rFonts w:ascii="Century Gothic" w:eastAsia="Arial" w:hAnsi="Century Gothic"/>
          <w:szCs w:val="18"/>
        </w:rPr>
        <w:t xml:space="preserve"> and graduations from post-secondary education programs that prepare peop</w:t>
      </w:r>
      <w:r w:rsidRPr="00552502">
        <w:rPr>
          <w:rFonts w:ascii="Century Gothic" w:eastAsia="Arial" w:hAnsi="Century Gothic"/>
          <w:szCs w:val="18"/>
        </w:rPr>
        <w:t xml:space="preserve">le for careers in mental health, including psychiatry residency programs, graduate programs in psychiatric/mental health nursing, clinical or </w:t>
      </w:r>
      <w:r w:rsidR="003B4416" w:rsidRPr="00552502">
        <w:rPr>
          <w:rFonts w:ascii="Century Gothic" w:eastAsia="Arial" w:hAnsi="Century Gothic"/>
          <w:szCs w:val="18"/>
        </w:rPr>
        <w:t>counselling</w:t>
      </w:r>
      <w:r w:rsidRPr="00552502">
        <w:rPr>
          <w:rFonts w:ascii="Century Gothic" w:eastAsia="Arial" w:hAnsi="Century Gothic"/>
          <w:szCs w:val="18"/>
        </w:rPr>
        <w:t xml:space="preserve"> psychology, social work, and occupational therapy, and bachelor</w:t>
      </w:r>
      <w:r w:rsidRPr="00552502">
        <w:rPr>
          <w:rFonts w:ascii="Century Gothic" w:eastAsia="Arial" w:hAnsi="Century Gothic"/>
          <w:szCs w:val="18"/>
        </w:rPr>
        <w:t>’s degree programs in social work. It al</w:t>
      </w:r>
      <w:r w:rsidRPr="00552502">
        <w:rPr>
          <w:rFonts w:ascii="Century Gothic" w:eastAsia="Arial" w:hAnsi="Century Gothic"/>
          <w:szCs w:val="18"/>
        </w:rPr>
        <w:t>so looked at the characteristics of education programs in mental health professions and their graduates.</w:t>
      </w:r>
    </w:p>
    <w:p w14:paraId="513DA165" w14:textId="77777777" w:rsidR="00000000" w:rsidRPr="00552502" w:rsidRDefault="00776440" w:rsidP="00552502">
      <w:pPr>
        <w:tabs>
          <w:tab w:val="left" w:pos="2610"/>
        </w:tabs>
        <w:spacing w:line="239" w:lineRule="exact"/>
        <w:rPr>
          <w:rFonts w:ascii="Century Gothic" w:eastAsia="Times New Roman" w:hAnsi="Century Gothic"/>
          <w:sz w:val="18"/>
          <w:szCs w:val="18"/>
        </w:rPr>
      </w:pPr>
    </w:p>
    <w:p w14:paraId="44657E53" w14:textId="00A66661" w:rsidR="00000000" w:rsidRPr="00552502" w:rsidRDefault="00776440" w:rsidP="00552502">
      <w:pPr>
        <w:tabs>
          <w:tab w:val="left" w:pos="2610"/>
        </w:tabs>
        <w:spacing w:line="272" w:lineRule="auto"/>
        <w:rPr>
          <w:rFonts w:ascii="Century Gothic" w:eastAsia="Arial" w:hAnsi="Century Gothic"/>
          <w:szCs w:val="18"/>
        </w:rPr>
      </w:pPr>
      <w:r w:rsidRPr="00552502">
        <w:rPr>
          <w:rFonts w:ascii="Century Gothic" w:eastAsia="Arial" w:hAnsi="Century Gothic"/>
          <w:szCs w:val="18"/>
        </w:rPr>
        <w:t>The survey addressed educational programs</w:t>
      </w:r>
      <w:r w:rsidRPr="00552502">
        <w:rPr>
          <w:rFonts w:ascii="Century Gothic" w:eastAsia="Arial" w:hAnsi="Century Gothic"/>
          <w:szCs w:val="18"/>
        </w:rPr>
        <w:t>’ ability to admit qualified applicants and their plans for expansion. Assessing the ability of educational p</w:t>
      </w:r>
      <w:r w:rsidRPr="00552502">
        <w:rPr>
          <w:rFonts w:ascii="Century Gothic" w:eastAsia="Arial" w:hAnsi="Century Gothic"/>
          <w:szCs w:val="18"/>
        </w:rPr>
        <w:t>rograms to admit additional qualified applicants is important because studies of California</w:t>
      </w:r>
      <w:r w:rsidRPr="00552502">
        <w:rPr>
          <w:rFonts w:ascii="Century Gothic" w:eastAsia="Arial" w:hAnsi="Century Gothic"/>
          <w:szCs w:val="18"/>
        </w:rPr>
        <w:t>’s mental health workforce suggest that the state is facing shortages of multiple types of mental health professions.</w:t>
      </w:r>
      <w:r w:rsidRPr="00552502">
        <w:rPr>
          <w:rFonts w:ascii="Century Gothic" w:eastAsia="Arial" w:hAnsi="Century Gothic"/>
          <w:sz w:val="24"/>
          <w:szCs w:val="18"/>
          <w:vertAlign w:val="superscript"/>
        </w:rPr>
        <w:t>1</w:t>
      </w:r>
      <w:r w:rsidRPr="00552502">
        <w:rPr>
          <w:rFonts w:ascii="Century Gothic" w:eastAsia="Arial" w:hAnsi="Century Gothic"/>
          <w:szCs w:val="18"/>
        </w:rPr>
        <w:t xml:space="preserve"> </w:t>
      </w:r>
      <w:r w:rsidRPr="00552502">
        <w:rPr>
          <w:rFonts w:ascii="Century Gothic" w:eastAsia="Arial" w:hAnsi="Century Gothic"/>
          <w:szCs w:val="18"/>
        </w:rPr>
        <w:t>Policymakers need to</w:t>
      </w:r>
      <w:r w:rsidRPr="00552502">
        <w:rPr>
          <w:rFonts w:ascii="Century Gothic" w:eastAsia="Arial" w:hAnsi="Century Gothic"/>
          <w:szCs w:val="18"/>
        </w:rPr>
        <w:t xml:space="preserve"> know whether mental health professions education programs need additional resources to expand to meet the projected increase in demand.</w:t>
      </w:r>
    </w:p>
    <w:p w14:paraId="04AC1FCE" w14:textId="77777777" w:rsidR="00000000" w:rsidRPr="00552502" w:rsidRDefault="00776440" w:rsidP="00552502">
      <w:pPr>
        <w:tabs>
          <w:tab w:val="left" w:pos="2610"/>
        </w:tabs>
        <w:spacing w:line="249" w:lineRule="exact"/>
        <w:rPr>
          <w:rFonts w:ascii="Century Gothic" w:eastAsia="Times New Roman" w:hAnsi="Century Gothic"/>
          <w:sz w:val="18"/>
          <w:szCs w:val="18"/>
        </w:rPr>
      </w:pPr>
    </w:p>
    <w:p w14:paraId="5A4CD9A8"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Conclusion and Implications</w:t>
      </w:r>
    </w:p>
    <w:p w14:paraId="5146E83C" w14:textId="77777777" w:rsidR="00000000" w:rsidRPr="00552502" w:rsidRDefault="00776440" w:rsidP="00552502">
      <w:pPr>
        <w:tabs>
          <w:tab w:val="left" w:pos="2610"/>
        </w:tabs>
        <w:spacing w:line="331" w:lineRule="exact"/>
        <w:rPr>
          <w:rFonts w:ascii="Century Gothic" w:eastAsia="Times New Roman" w:hAnsi="Century Gothic"/>
          <w:sz w:val="18"/>
          <w:szCs w:val="18"/>
        </w:rPr>
      </w:pPr>
    </w:p>
    <w:p w14:paraId="28481659"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data analysis reached the following conclusions:</w:t>
      </w:r>
    </w:p>
    <w:p w14:paraId="708E11EC" w14:textId="77777777" w:rsidR="00000000" w:rsidRPr="00552502" w:rsidRDefault="00776440" w:rsidP="00552502">
      <w:pPr>
        <w:tabs>
          <w:tab w:val="left" w:pos="2610"/>
        </w:tabs>
        <w:spacing w:line="345" w:lineRule="exact"/>
        <w:rPr>
          <w:rFonts w:ascii="Century Gothic" w:eastAsia="Times New Roman" w:hAnsi="Century Gothic"/>
          <w:sz w:val="18"/>
          <w:szCs w:val="18"/>
        </w:rPr>
      </w:pPr>
    </w:p>
    <w:p w14:paraId="1552706A" w14:textId="5E44DF98" w:rsidR="00000000" w:rsidRPr="00552502" w:rsidRDefault="00776440" w:rsidP="00552502">
      <w:pPr>
        <w:numPr>
          <w:ilvl w:val="0"/>
          <w:numId w:val="44"/>
        </w:numPr>
        <w:tabs>
          <w:tab w:val="left" w:pos="359"/>
          <w:tab w:val="left" w:pos="2610"/>
        </w:tabs>
        <w:spacing w:line="298" w:lineRule="auto"/>
        <w:ind w:left="360" w:right="200" w:hanging="360"/>
        <w:rPr>
          <w:rFonts w:ascii="Century Gothic" w:eastAsia="Arial" w:hAnsi="Century Gothic"/>
          <w:szCs w:val="18"/>
        </w:rPr>
      </w:pPr>
      <w:r w:rsidRPr="00552502">
        <w:rPr>
          <w:rFonts w:ascii="Century Gothic" w:eastAsia="Arial" w:hAnsi="Century Gothic"/>
          <w:szCs w:val="18"/>
        </w:rPr>
        <w:t>In California, the number of gradua</w:t>
      </w:r>
      <w:r w:rsidRPr="00552502">
        <w:rPr>
          <w:rFonts w:ascii="Century Gothic" w:eastAsia="Arial" w:hAnsi="Century Gothic"/>
          <w:szCs w:val="18"/>
        </w:rPr>
        <w:t xml:space="preserve">tes of all types of mental health professions education programs </w:t>
      </w:r>
      <w:r w:rsidR="003B4416" w:rsidRPr="00552502">
        <w:rPr>
          <w:rFonts w:ascii="Century Gothic" w:eastAsia="Arial" w:hAnsi="Century Gothic"/>
          <w:szCs w:val="18"/>
        </w:rPr>
        <w:t>analysed</w:t>
      </w:r>
      <w:r w:rsidRPr="00552502">
        <w:rPr>
          <w:rFonts w:ascii="Century Gothic" w:eastAsia="Arial" w:hAnsi="Century Gothic"/>
          <w:szCs w:val="18"/>
        </w:rPr>
        <w:t xml:space="preserve"> has grown over the past decade. Further research is needed to assess whether this growth will continue and whether it will be adequate to meet Californians</w:t>
      </w:r>
      <w:r w:rsidRPr="00552502">
        <w:rPr>
          <w:rFonts w:ascii="Century Gothic" w:eastAsia="Arial" w:hAnsi="Century Gothic"/>
          <w:szCs w:val="18"/>
        </w:rPr>
        <w:t>’ needs.</w:t>
      </w:r>
    </w:p>
    <w:p w14:paraId="16AF58B8" w14:textId="77777777" w:rsidR="00000000" w:rsidRPr="00552502" w:rsidRDefault="00776440" w:rsidP="00552502">
      <w:pPr>
        <w:tabs>
          <w:tab w:val="left" w:pos="2610"/>
        </w:tabs>
        <w:spacing w:line="235" w:lineRule="exact"/>
        <w:rPr>
          <w:rFonts w:ascii="Century Gothic" w:eastAsia="Arial" w:hAnsi="Century Gothic"/>
          <w:szCs w:val="18"/>
        </w:rPr>
      </w:pPr>
    </w:p>
    <w:p w14:paraId="5FEB45E3" w14:textId="77777777" w:rsidR="00000000" w:rsidRPr="00552502" w:rsidRDefault="00776440" w:rsidP="00552502">
      <w:pPr>
        <w:numPr>
          <w:ilvl w:val="0"/>
          <w:numId w:val="44"/>
        </w:numPr>
        <w:tabs>
          <w:tab w:val="left" w:pos="360"/>
          <w:tab w:val="left" w:pos="2610"/>
        </w:tabs>
        <w:spacing w:line="290" w:lineRule="auto"/>
        <w:ind w:left="360" w:right="360" w:hanging="360"/>
        <w:rPr>
          <w:rFonts w:ascii="Century Gothic" w:eastAsia="Arial" w:hAnsi="Century Gothic"/>
          <w:szCs w:val="18"/>
        </w:rPr>
      </w:pPr>
      <w:r w:rsidRPr="00552502">
        <w:rPr>
          <w:rFonts w:ascii="Century Gothic" w:eastAsia="Arial" w:hAnsi="Century Gothic"/>
          <w:szCs w:val="18"/>
        </w:rPr>
        <w:t>Educational progr</w:t>
      </w:r>
      <w:r w:rsidRPr="00552502">
        <w:rPr>
          <w:rFonts w:ascii="Century Gothic" w:eastAsia="Arial" w:hAnsi="Century Gothic"/>
          <w:szCs w:val="18"/>
        </w:rPr>
        <w:t>ams for mental health professions are maldistributed across California regions. The lack of educational programs in some professions in the Superior and Central WET regions may make it more difficult for public mental health systems in these regions to rec</w:t>
      </w:r>
      <w:r w:rsidRPr="00552502">
        <w:rPr>
          <w:rFonts w:ascii="Century Gothic" w:eastAsia="Arial" w:hAnsi="Century Gothic"/>
          <w:szCs w:val="18"/>
        </w:rPr>
        <w:t>ruit personnel in these professions.</w:t>
      </w:r>
    </w:p>
    <w:p w14:paraId="5FE4F466" w14:textId="77777777" w:rsidR="00000000" w:rsidRPr="00552502" w:rsidRDefault="00776440" w:rsidP="00552502">
      <w:pPr>
        <w:tabs>
          <w:tab w:val="left" w:pos="2610"/>
        </w:tabs>
        <w:spacing w:line="245" w:lineRule="exact"/>
        <w:rPr>
          <w:rFonts w:ascii="Century Gothic" w:eastAsia="Arial" w:hAnsi="Century Gothic"/>
          <w:szCs w:val="18"/>
        </w:rPr>
      </w:pPr>
    </w:p>
    <w:p w14:paraId="6D80CC36" w14:textId="7FB098B4" w:rsidR="00000000" w:rsidRPr="00552502" w:rsidRDefault="00776440" w:rsidP="00552502">
      <w:pPr>
        <w:numPr>
          <w:ilvl w:val="0"/>
          <w:numId w:val="44"/>
        </w:numPr>
        <w:tabs>
          <w:tab w:val="left" w:pos="360"/>
          <w:tab w:val="left" w:pos="2610"/>
        </w:tabs>
        <w:spacing w:line="290" w:lineRule="auto"/>
        <w:ind w:left="360" w:right="120" w:hanging="360"/>
        <w:rPr>
          <w:rFonts w:ascii="Century Gothic" w:eastAsia="Arial" w:hAnsi="Century Gothic"/>
          <w:szCs w:val="18"/>
        </w:rPr>
      </w:pPr>
      <w:r w:rsidRPr="00552502">
        <w:rPr>
          <w:rFonts w:ascii="Century Gothic" w:eastAsia="Arial" w:hAnsi="Century Gothic"/>
          <w:szCs w:val="18"/>
        </w:rPr>
        <w:t xml:space="preserve">The percentage of graduates trained in private versus public colleges and universities varies across types of mental health professions programs. Private institutions can usually increase </w:t>
      </w:r>
      <w:r w:rsidR="003B4416" w:rsidRPr="00552502">
        <w:rPr>
          <w:rFonts w:ascii="Century Gothic" w:eastAsia="Arial" w:hAnsi="Century Gothic"/>
          <w:szCs w:val="18"/>
        </w:rPr>
        <w:t>enrolment</w:t>
      </w:r>
      <w:r w:rsidRPr="00552502">
        <w:rPr>
          <w:rFonts w:ascii="Century Gothic" w:eastAsia="Arial" w:hAnsi="Century Gothic"/>
          <w:szCs w:val="18"/>
        </w:rPr>
        <w:t xml:space="preserve"> more easily than pu</w:t>
      </w:r>
      <w:r w:rsidRPr="00552502">
        <w:rPr>
          <w:rFonts w:ascii="Century Gothic" w:eastAsia="Arial" w:hAnsi="Century Gothic"/>
          <w:szCs w:val="18"/>
        </w:rPr>
        <w:t>blic institutions, which may lead programs at private institutions to respond more quickly to shortages than programs at public institutions.</w:t>
      </w:r>
    </w:p>
    <w:p w14:paraId="012727AF" w14:textId="5E038A10" w:rsidR="00000000" w:rsidRPr="00552502" w:rsidRDefault="00776440" w:rsidP="00552502">
      <w:pPr>
        <w:tabs>
          <w:tab w:val="left" w:pos="2610"/>
        </w:tabs>
        <w:spacing w:line="20" w:lineRule="exact"/>
        <w:rPr>
          <w:rFonts w:ascii="Century Gothic" w:eastAsia="Times New Roman" w:hAnsi="Century Gothic"/>
          <w:sz w:val="18"/>
          <w:szCs w:val="18"/>
        </w:rPr>
      </w:pPr>
    </w:p>
    <w:p w14:paraId="562A25F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A00245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27F033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DAAEDC8" w14:textId="77777777" w:rsidR="00000000" w:rsidRPr="00552502" w:rsidRDefault="00776440" w:rsidP="00552502">
      <w:pPr>
        <w:tabs>
          <w:tab w:val="left" w:pos="2610"/>
        </w:tabs>
        <w:spacing w:line="220" w:lineRule="exact"/>
        <w:rPr>
          <w:rFonts w:ascii="Century Gothic" w:eastAsia="Times New Roman" w:hAnsi="Century Gothic"/>
          <w:sz w:val="18"/>
          <w:szCs w:val="18"/>
        </w:rPr>
      </w:pPr>
    </w:p>
    <w:p w14:paraId="6170F037" w14:textId="6AB8F611" w:rsidR="00000000" w:rsidRPr="00552502" w:rsidRDefault="00776440" w:rsidP="00552502">
      <w:pPr>
        <w:numPr>
          <w:ilvl w:val="0"/>
          <w:numId w:val="45"/>
        </w:numPr>
        <w:tabs>
          <w:tab w:val="left" w:pos="127"/>
          <w:tab w:val="left" w:pos="2610"/>
        </w:tabs>
        <w:spacing w:line="277" w:lineRule="auto"/>
        <w:ind w:right="300"/>
        <w:rPr>
          <w:rFonts w:ascii="Century Gothic" w:eastAsia="Arial" w:hAnsi="Century Gothic"/>
          <w:i/>
          <w:color w:val="0000FF"/>
          <w:sz w:val="18"/>
          <w:szCs w:val="18"/>
        </w:rPr>
      </w:pPr>
      <w:r w:rsidRPr="00552502">
        <w:rPr>
          <w:rFonts w:ascii="Century Gothic" w:eastAsia="Arial" w:hAnsi="Century Gothic"/>
          <w:sz w:val="18"/>
          <w:szCs w:val="18"/>
        </w:rPr>
        <w:t xml:space="preserve">Janet Coffman, Timothy Bates, Igor </w:t>
      </w:r>
      <w:r w:rsidR="003B4416" w:rsidRPr="00552502">
        <w:rPr>
          <w:rFonts w:ascii="Century Gothic" w:eastAsia="Arial" w:hAnsi="Century Gothic"/>
          <w:sz w:val="18"/>
          <w:szCs w:val="18"/>
        </w:rPr>
        <w:t>Gein</w:t>
      </w:r>
      <w:r w:rsidRPr="00552502">
        <w:rPr>
          <w:rFonts w:ascii="Century Gothic" w:eastAsia="Arial" w:hAnsi="Century Gothic"/>
          <w:sz w:val="18"/>
          <w:szCs w:val="18"/>
        </w:rPr>
        <w:t xml:space="preserve">, and Joanne </w:t>
      </w:r>
      <w:r w:rsidR="003B4416" w:rsidRPr="00552502">
        <w:rPr>
          <w:rFonts w:ascii="Century Gothic" w:eastAsia="Arial" w:hAnsi="Century Gothic"/>
          <w:sz w:val="18"/>
          <w:szCs w:val="18"/>
        </w:rPr>
        <w:t>Spitz</w:t>
      </w:r>
      <w:r w:rsidRPr="00552502">
        <w:rPr>
          <w:rFonts w:ascii="Century Gothic" w:eastAsia="Arial" w:hAnsi="Century Gothic"/>
          <w:sz w:val="18"/>
          <w:szCs w:val="18"/>
        </w:rPr>
        <w:t xml:space="preserve">, </w:t>
      </w:r>
      <w:r w:rsidRPr="00552502">
        <w:rPr>
          <w:rFonts w:ascii="Century Gothic" w:eastAsia="Arial" w:hAnsi="Century Gothic"/>
          <w:i/>
          <w:color w:val="0000FF"/>
          <w:sz w:val="18"/>
          <w:szCs w:val="18"/>
        </w:rPr>
        <w:t>California</w:t>
      </w:r>
      <w:r w:rsidRPr="00552502">
        <w:rPr>
          <w:rFonts w:ascii="Century Gothic" w:eastAsia="Arial" w:hAnsi="Century Gothic"/>
          <w:i/>
          <w:color w:val="0000FF"/>
          <w:sz w:val="18"/>
          <w:szCs w:val="18"/>
        </w:rPr>
        <w:t xml:space="preserve">’s Current and Future </w:t>
      </w:r>
      <w:r w:rsidR="003B4416" w:rsidRPr="00552502">
        <w:rPr>
          <w:rFonts w:ascii="Century Gothic" w:eastAsia="Arial" w:hAnsi="Century Gothic"/>
          <w:i/>
          <w:color w:val="0000FF"/>
          <w:sz w:val="18"/>
          <w:szCs w:val="18"/>
        </w:rPr>
        <w:t>Behavioural</w:t>
      </w:r>
      <w:r w:rsidRPr="00552502">
        <w:rPr>
          <w:rFonts w:ascii="Century Gothic" w:eastAsia="Arial" w:hAnsi="Century Gothic"/>
          <w:sz w:val="18"/>
          <w:szCs w:val="18"/>
        </w:rPr>
        <w:t xml:space="preserve"> </w:t>
      </w:r>
      <w:r w:rsidRPr="00552502">
        <w:rPr>
          <w:rFonts w:ascii="Century Gothic" w:eastAsia="Arial" w:hAnsi="Century Gothic"/>
          <w:i/>
          <w:color w:val="0000FF"/>
          <w:sz w:val="18"/>
          <w:szCs w:val="18"/>
        </w:rPr>
        <w:t>Health Workforce</w:t>
      </w:r>
      <w:r w:rsidRPr="00552502">
        <w:rPr>
          <w:rFonts w:ascii="Century Gothic" w:eastAsia="Arial" w:hAnsi="Century Gothic"/>
          <w:color w:val="000000"/>
          <w:sz w:val="18"/>
          <w:szCs w:val="18"/>
        </w:rPr>
        <w:t xml:space="preserve">, </w:t>
      </w:r>
      <w:r w:rsidR="003B4416" w:rsidRPr="00552502">
        <w:rPr>
          <w:rFonts w:ascii="Century Gothic" w:eastAsia="Arial" w:hAnsi="Century Gothic"/>
          <w:color w:val="000000"/>
          <w:sz w:val="18"/>
          <w:szCs w:val="18"/>
        </w:rPr>
        <w:t>Health force</w:t>
      </w:r>
      <w:r w:rsidRPr="00552502">
        <w:rPr>
          <w:rFonts w:ascii="Century Gothic" w:eastAsia="Arial" w:hAnsi="Century Gothic"/>
          <w:color w:val="000000"/>
          <w:sz w:val="18"/>
          <w:szCs w:val="18"/>
        </w:rPr>
        <w:t xml:space="preserve"> </w:t>
      </w:r>
      <w:r w:rsidR="003B4416" w:rsidRPr="00552502">
        <w:rPr>
          <w:rFonts w:ascii="Century Gothic" w:eastAsia="Arial" w:hAnsi="Century Gothic"/>
          <w:color w:val="000000"/>
          <w:sz w:val="18"/>
          <w:szCs w:val="18"/>
        </w:rPr>
        <w:t>Centre</w:t>
      </w:r>
      <w:r w:rsidRPr="00552502">
        <w:rPr>
          <w:rFonts w:ascii="Century Gothic" w:eastAsia="Arial" w:hAnsi="Century Gothic"/>
          <w:color w:val="000000"/>
          <w:sz w:val="18"/>
          <w:szCs w:val="18"/>
        </w:rPr>
        <w:t xml:space="preserve"> at UCSF, February 2018</w:t>
      </w:r>
    </w:p>
    <w:p w14:paraId="44BC50A9" w14:textId="77777777" w:rsidR="00000000" w:rsidRPr="00552502" w:rsidRDefault="00776440" w:rsidP="00552502">
      <w:pPr>
        <w:tabs>
          <w:tab w:val="left" w:pos="2610"/>
        </w:tabs>
        <w:spacing w:line="200" w:lineRule="exact"/>
        <w:rPr>
          <w:rFonts w:ascii="Century Gothic" w:eastAsia="Arial" w:hAnsi="Century Gothic"/>
          <w:sz w:val="11"/>
          <w:szCs w:val="18"/>
        </w:rPr>
      </w:pPr>
    </w:p>
    <w:p w14:paraId="076F45B4" w14:textId="77777777" w:rsidR="00000000" w:rsidRPr="00552502" w:rsidRDefault="00776440" w:rsidP="00552502">
      <w:pPr>
        <w:tabs>
          <w:tab w:val="left" w:pos="2610"/>
        </w:tabs>
        <w:spacing w:line="322" w:lineRule="exact"/>
        <w:rPr>
          <w:rFonts w:ascii="Century Gothic" w:eastAsia="Arial" w:hAnsi="Century Gothic"/>
          <w:sz w:val="11"/>
          <w:szCs w:val="18"/>
        </w:rPr>
      </w:pPr>
    </w:p>
    <w:p w14:paraId="5539AAA1"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2053B4B0"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6" w:name="page38"/>
      <w:bookmarkEnd w:id="36"/>
      <w:r w:rsidRPr="00552502">
        <w:rPr>
          <w:rFonts w:ascii="Century Gothic" w:eastAsia="Arial" w:hAnsi="Century Gothic"/>
          <w:sz w:val="18"/>
          <w:szCs w:val="18"/>
        </w:rPr>
        <w:lastRenderedPageBreak/>
        <w:t>2020-2025 WET Five-Year Plan</w:t>
      </w:r>
    </w:p>
    <w:p w14:paraId="4647816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03B3DFB" w14:textId="77777777" w:rsidR="00000000" w:rsidRPr="00552502" w:rsidRDefault="00776440" w:rsidP="00552502">
      <w:pPr>
        <w:tabs>
          <w:tab w:val="left" w:pos="2610"/>
        </w:tabs>
        <w:spacing w:line="289" w:lineRule="exact"/>
        <w:rPr>
          <w:rFonts w:ascii="Century Gothic" w:eastAsia="Times New Roman" w:hAnsi="Century Gothic"/>
          <w:sz w:val="18"/>
          <w:szCs w:val="18"/>
        </w:rPr>
      </w:pPr>
    </w:p>
    <w:p w14:paraId="3BC5948F" w14:textId="12BA7504" w:rsidR="00000000" w:rsidRPr="00552502" w:rsidRDefault="00776440" w:rsidP="00552502">
      <w:pPr>
        <w:numPr>
          <w:ilvl w:val="0"/>
          <w:numId w:val="46"/>
        </w:numPr>
        <w:tabs>
          <w:tab w:val="left" w:pos="360"/>
          <w:tab w:val="left" w:pos="2610"/>
        </w:tabs>
        <w:spacing w:line="290" w:lineRule="auto"/>
        <w:ind w:left="360" w:right="860" w:hanging="360"/>
        <w:rPr>
          <w:rFonts w:ascii="Century Gothic" w:eastAsia="Arial" w:hAnsi="Century Gothic"/>
          <w:szCs w:val="18"/>
        </w:rPr>
      </w:pPr>
      <w:r w:rsidRPr="00552502">
        <w:rPr>
          <w:rFonts w:ascii="Century Gothic" w:eastAsia="Arial" w:hAnsi="Century Gothic"/>
          <w:szCs w:val="18"/>
        </w:rPr>
        <w:t xml:space="preserve">Hispanics, </w:t>
      </w:r>
      <w:r w:rsidR="00903AC9" w:rsidRPr="00552502">
        <w:rPr>
          <w:rFonts w:ascii="Century Gothic" w:eastAsia="Arial" w:hAnsi="Century Gothic"/>
          <w:szCs w:val="18"/>
        </w:rPr>
        <w:t>Black people</w:t>
      </w:r>
      <w:r w:rsidRPr="00552502">
        <w:rPr>
          <w:rFonts w:ascii="Century Gothic" w:eastAsia="Arial" w:hAnsi="Century Gothic"/>
          <w:szCs w:val="18"/>
        </w:rPr>
        <w:t xml:space="preserve">, and Asians </w:t>
      </w:r>
      <w:proofErr w:type="gramStart"/>
      <w:r w:rsidRPr="00552502">
        <w:rPr>
          <w:rFonts w:ascii="Century Gothic" w:eastAsia="Arial" w:hAnsi="Century Gothic"/>
          <w:szCs w:val="18"/>
        </w:rPr>
        <w:t>are underrepresented</w:t>
      </w:r>
      <w:proofErr w:type="gramEnd"/>
      <w:r w:rsidRPr="00552502">
        <w:rPr>
          <w:rFonts w:ascii="Century Gothic" w:eastAsia="Arial" w:hAnsi="Century Gothic"/>
          <w:szCs w:val="18"/>
        </w:rPr>
        <w:t xml:space="preserve"> among graduates of educational programs for some mental health professions relative to their percentage of the state</w:t>
      </w:r>
      <w:r w:rsidRPr="00552502">
        <w:rPr>
          <w:rFonts w:ascii="Century Gothic" w:eastAsia="Arial" w:hAnsi="Century Gothic"/>
          <w:szCs w:val="18"/>
        </w:rPr>
        <w:t>’s population</w:t>
      </w:r>
      <w:r w:rsidRPr="00552502">
        <w:rPr>
          <w:rFonts w:ascii="Century Gothic" w:eastAsia="Arial" w:hAnsi="Century Gothic"/>
          <w:szCs w:val="18"/>
        </w:rPr>
        <w:t xml:space="preserve"> which suggests a need to consider strategies for diversifying applicants to educational programs in these professions.</w:t>
      </w:r>
    </w:p>
    <w:p w14:paraId="25E10BA4"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45885650" w14:textId="7075D83B" w:rsidR="00000000" w:rsidRPr="00552502" w:rsidRDefault="00776440" w:rsidP="00552502">
      <w:pPr>
        <w:tabs>
          <w:tab w:val="left" w:pos="2610"/>
        </w:tabs>
        <w:spacing w:line="280" w:lineRule="auto"/>
        <w:rPr>
          <w:rFonts w:ascii="Century Gothic" w:eastAsia="Arial" w:hAnsi="Century Gothic"/>
          <w:szCs w:val="18"/>
        </w:rPr>
      </w:pPr>
      <w:r w:rsidRPr="00552502">
        <w:rPr>
          <w:rFonts w:ascii="Century Gothic" w:eastAsia="Arial" w:hAnsi="Century Gothic"/>
          <w:szCs w:val="18"/>
        </w:rPr>
        <w:t>Survey findings suggest that 61 percent of California mental health professions education programs are at capacity (i.e., they are enro</w:t>
      </w:r>
      <w:r w:rsidRPr="00552502">
        <w:rPr>
          <w:rFonts w:ascii="Century Gothic" w:eastAsia="Arial" w:hAnsi="Century Gothic"/>
          <w:szCs w:val="18"/>
        </w:rPr>
        <w:t xml:space="preserve">lling the maximum number of students they can accommodate). </w:t>
      </w:r>
      <w:r w:rsidR="002933FD" w:rsidRPr="00552502">
        <w:rPr>
          <w:rFonts w:ascii="Century Gothic" w:eastAsia="Arial" w:hAnsi="Century Gothic"/>
          <w:szCs w:val="18"/>
        </w:rPr>
        <w:t>Most</w:t>
      </w:r>
      <w:r w:rsidRPr="00552502">
        <w:rPr>
          <w:rFonts w:ascii="Century Gothic" w:eastAsia="Arial" w:hAnsi="Century Gothic"/>
          <w:szCs w:val="18"/>
        </w:rPr>
        <w:t xml:space="preserve"> psychiatry residency programs, psychiatric mental health nurse practitioner (PMHNP), and </w:t>
      </w:r>
      <w:r w:rsidR="003B4416" w:rsidRPr="00552502">
        <w:rPr>
          <w:rFonts w:ascii="Century Gothic" w:eastAsia="Arial" w:hAnsi="Century Gothic"/>
          <w:szCs w:val="18"/>
        </w:rPr>
        <w:t>Master of Social Work</w:t>
      </w:r>
      <w:r w:rsidRPr="00552502">
        <w:rPr>
          <w:rFonts w:ascii="Century Gothic" w:eastAsia="Arial" w:hAnsi="Century Gothic"/>
          <w:szCs w:val="18"/>
        </w:rPr>
        <w:t xml:space="preserve"> (MSW) programs that responded are at capacity as are the only occup</w:t>
      </w:r>
      <w:r w:rsidRPr="00552502">
        <w:rPr>
          <w:rFonts w:ascii="Century Gothic" w:eastAsia="Arial" w:hAnsi="Century Gothic"/>
          <w:szCs w:val="18"/>
        </w:rPr>
        <w:t xml:space="preserve">ational therapy and community mental health worker programs that responded. </w:t>
      </w:r>
      <w:r w:rsidR="002933FD" w:rsidRPr="00552502">
        <w:rPr>
          <w:rFonts w:ascii="Century Gothic" w:eastAsia="Arial" w:hAnsi="Century Gothic"/>
          <w:szCs w:val="18"/>
        </w:rPr>
        <w:t>Most of</w:t>
      </w:r>
      <w:r w:rsidRPr="00552502">
        <w:rPr>
          <w:rFonts w:ascii="Century Gothic" w:eastAsia="Arial" w:hAnsi="Century Gothic"/>
          <w:szCs w:val="18"/>
        </w:rPr>
        <w:t xml:space="preserve"> these programs are also rejecting qualified applicants because they lack sufficient faculty or capacity for clinical education. These findings suggest that educatio</w:t>
      </w:r>
      <w:r w:rsidRPr="00552502">
        <w:rPr>
          <w:rFonts w:ascii="Century Gothic" w:eastAsia="Arial" w:hAnsi="Century Gothic"/>
          <w:szCs w:val="18"/>
        </w:rPr>
        <w:t>nal programs for psychiatrists, PMHNPs, and social workers (BSWs and MSWs) do not have adequate capacity to meet demand among qualified applicants. Inability to admit all qualified applicants is a cause for concern because forecasts of demand for mental he</w:t>
      </w:r>
      <w:r w:rsidRPr="00552502">
        <w:rPr>
          <w:rFonts w:ascii="Century Gothic" w:eastAsia="Arial" w:hAnsi="Century Gothic"/>
          <w:szCs w:val="18"/>
        </w:rPr>
        <w:t>alth professionals in California suggest that the state is facing shortages in multiple mental health professions.</w:t>
      </w:r>
    </w:p>
    <w:p w14:paraId="1A641CB2" w14:textId="77777777" w:rsidR="00000000" w:rsidRPr="00552502" w:rsidRDefault="00776440" w:rsidP="00552502">
      <w:pPr>
        <w:tabs>
          <w:tab w:val="left" w:pos="2610"/>
        </w:tabs>
        <w:spacing w:line="242" w:lineRule="exact"/>
        <w:rPr>
          <w:rFonts w:ascii="Century Gothic" w:eastAsia="Times New Roman" w:hAnsi="Century Gothic"/>
          <w:sz w:val="18"/>
          <w:szCs w:val="18"/>
        </w:rPr>
      </w:pPr>
    </w:p>
    <w:p w14:paraId="0DADA625"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Methods</w:t>
      </w:r>
    </w:p>
    <w:p w14:paraId="59CB85DF" w14:textId="77777777" w:rsidR="00000000" w:rsidRPr="00552502" w:rsidRDefault="00776440" w:rsidP="00552502">
      <w:pPr>
        <w:tabs>
          <w:tab w:val="left" w:pos="2610"/>
        </w:tabs>
        <w:spacing w:line="331" w:lineRule="exact"/>
        <w:rPr>
          <w:rFonts w:ascii="Century Gothic" w:eastAsia="Times New Roman" w:hAnsi="Century Gothic"/>
          <w:sz w:val="18"/>
          <w:szCs w:val="18"/>
        </w:rPr>
      </w:pPr>
    </w:p>
    <w:p w14:paraId="6FDBB132"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Data Analysis</w:t>
      </w:r>
    </w:p>
    <w:p w14:paraId="5A29CEA9"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10EA2135" w14:textId="3C5F25C9" w:rsidR="00000000" w:rsidRPr="00552502" w:rsidRDefault="00776440" w:rsidP="00552502">
      <w:pPr>
        <w:tabs>
          <w:tab w:val="left" w:pos="2610"/>
        </w:tabs>
        <w:spacing w:line="287" w:lineRule="auto"/>
        <w:ind w:right="20"/>
        <w:rPr>
          <w:rFonts w:ascii="Century Gothic" w:eastAsia="Arial" w:hAnsi="Century Gothic"/>
          <w:szCs w:val="18"/>
        </w:rPr>
      </w:pPr>
      <w:r w:rsidRPr="00552502">
        <w:rPr>
          <w:rFonts w:ascii="Century Gothic" w:eastAsia="Arial" w:hAnsi="Century Gothic"/>
          <w:szCs w:val="18"/>
        </w:rPr>
        <w:t xml:space="preserve">The researchers </w:t>
      </w:r>
      <w:r w:rsidR="003B4416" w:rsidRPr="00552502">
        <w:rPr>
          <w:rFonts w:ascii="Century Gothic" w:eastAsia="Arial" w:hAnsi="Century Gothic"/>
          <w:szCs w:val="18"/>
        </w:rPr>
        <w:t>analysed</w:t>
      </w:r>
      <w:r w:rsidRPr="00552502">
        <w:rPr>
          <w:rFonts w:ascii="Century Gothic" w:eastAsia="Arial" w:hAnsi="Century Gothic"/>
          <w:szCs w:val="18"/>
        </w:rPr>
        <w:t xml:space="preserve"> data on mental health professions education from the following sources: National Resident M</w:t>
      </w:r>
      <w:r w:rsidRPr="00552502">
        <w:rPr>
          <w:rFonts w:ascii="Century Gothic" w:eastAsia="Arial" w:hAnsi="Century Gothic"/>
          <w:szCs w:val="18"/>
        </w:rPr>
        <w:t xml:space="preserve">atching Program, American Nurse Credentialing </w:t>
      </w:r>
      <w:r w:rsidR="003B4416" w:rsidRPr="00552502">
        <w:rPr>
          <w:rFonts w:ascii="Century Gothic" w:eastAsia="Arial" w:hAnsi="Century Gothic"/>
          <w:szCs w:val="18"/>
        </w:rPr>
        <w:t>Centre</w:t>
      </w:r>
      <w:r w:rsidRPr="00552502">
        <w:rPr>
          <w:rFonts w:ascii="Century Gothic" w:eastAsia="Arial" w:hAnsi="Century Gothic"/>
          <w:szCs w:val="18"/>
        </w:rPr>
        <w:t>, California Board of Registered Nursing, American Psychological Association, American Occupational Therapy Association, Council on Social Work Education, and the Integrated Postsecondary Education Data S</w:t>
      </w:r>
      <w:r w:rsidRPr="00552502">
        <w:rPr>
          <w:rFonts w:ascii="Century Gothic" w:eastAsia="Arial" w:hAnsi="Century Gothic"/>
          <w:szCs w:val="18"/>
        </w:rPr>
        <w:t>ystem.</w:t>
      </w:r>
    </w:p>
    <w:p w14:paraId="0108B2BE"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45BDD740"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Survey</w:t>
      </w:r>
    </w:p>
    <w:p w14:paraId="1EF77CE2"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177EA5BF" w14:textId="293B3B52" w:rsidR="00000000" w:rsidRPr="00552502" w:rsidRDefault="00776440" w:rsidP="00552502">
      <w:pPr>
        <w:tabs>
          <w:tab w:val="left" w:pos="2610"/>
        </w:tabs>
        <w:spacing w:line="319" w:lineRule="auto"/>
        <w:ind w:right="220"/>
        <w:rPr>
          <w:rFonts w:ascii="Century Gothic" w:eastAsia="Arial" w:hAnsi="Century Gothic"/>
          <w:szCs w:val="18"/>
        </w:rPr>
      </w:pPr>
      <w:r w:rsidRPr="00552502">
        <w:rPr>
          <w:rFonts w:ascii="Century Gothic" w:eastAsia="Arial" w:hAnsi="Century Gothic"/>
          <w:szCs w:val="18"/>
        </w:rPr>
        <w:t xml:space="preserve">In October 2018, the </w:t>
      </w:r>
      <w:r w:rsidR="003B4416" w:rsidRPr="00552502">
        <w:rPr>
          <w:rFonts w:ascii="Century Gothic" w:eastAsia="Arial" w:hAnsi="Century Gothic"/>
          <w:szCs w:val="18"/>
        </w:rPr>
        <w:t>Health force</w:t>
      </w:r>
      <w:r w:rsidRPr="00552502">
        <w:rPr>
          <w:rFonts w:ascii="Century Gothic" w:eastAsia="Arial" w:hAnsi="Century Gothic"/>
          <w:szCs w:val="18"/>
        </w:rPr>
        <w:t xml:space="preserve"> </w:t>
      </w:r>
      <w:r w:rsidR="003B4416" w:rsidRPr="00552502">
        <w:rPr>
          <w:rFonts w:ascii="Century Gothic" w:eastAsia="Arial" w:hAnsi="Century Gothic"/>
          <w:szCs w:val="18"/>
        </w:rPr>
        <w:t>Centre</w:t>
      </w:r>
      <w:r w:rsidRPr="00552502">
        <w:rPr>
          <w:rFonts w:ascii="Century Gothic" w:eastAsia="Arial" w:hAnsi="Century Gothic"/>
          <w:szCs w:val="18"/>
        </w:rPr>
        <w:t xml:space="preserve"> distributed an online survey to 204 educational program directors in the following mental health disciplines located in California:</w:t>
      </w:r>
    </w:p>
    <w:p w14:paraId="70A95A57" w14:textId="77777777" w:rsidR="00000000" w:rsidRPr="00552502" w:rsidRDefault="00776440" w:rsidP="00552502">
      <w:pPr>
        <w:tabs>
          <w:tab w:val="left" w:pos="2610"/>
        </w:tabs>
        <w:spacing w:line="213" w:lineRule="exact"/>
        <w:rPr>
          <w:rFonts w:ascii="Century Gothic" w:eastAsia="Times New Roman" w:hAnsi="Century Gothic"/>
          <w:sz w:val="18"/>
          <w:szCs w:val="18"/>
        </w:rPr>
      </w:pPr>
    </w:p>
    <w:p w14:paraId="2BFBA029" w14:textId="77777777" w:rsidR="00000000" w:rsidRPr="00552502" w:rsidRDefault="00776440" w:rsidP="00552502">
      <w:pPr>
        <w:numPr>
          <w:ilvl w:val="0"/>
          <w:numId w:val="47"/>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Psychiatry</w:t>
      </w:r>
    </w:p>
    <w:p w14:paraId="6F3C15BD" w14:textId="77777777" w:rsidR="00000000" w:rsidRPr="00552502" w:rsidRDefault="00776440" w:rsidP="00552502">
      <w:pPr>
        <w:tabs>
          <w:tab w:val="left" w:pos="2610"/>
        </w:tabs>
        <w:spacing w:line="54" w:lineRule="exact"/>
        <w:rPr>
          <w:rFonts w:ascii="Century Gothic" w:eastAsia="Arial" w:hAnsi="Century Gothic"/>
          <w:szCs w:val="18"/>
        </w:rPr>
      </w:pPr>
    </w:p>
    <w:p w14:paraId="6F1AF37C" w14:textId="77777777" w:rsidR="00000000" w:rsidRPr="00552502" w:rsidRDefault="00776440" w:rsidP="00552502">
      <w:pPr>
        <w:numPr>
          <w:ilvl w:val="0"/>
          <w:numId w:val="47"/>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PMHNP</w:t>
      </w:r>
    </w:p>
    <w:p w14:paraId="77FBD7C0" w14:textId="77777777" w:rsidR="00000000" w:rsidRPr="00552502" w:rsidRDefault="00776440" w:rsidP="00552502">
      <w:pPr>
        <w:tabs>
          <w:tab w:val="left" w:pos="2610"/>
        </w:tabs>
        <w:spacing w:line="51" w:lineRule="exact"/>
        <w:rPr>
          <w:rFonts w:ascii="Century Gothic" w:eastAsia="Arial" w:hAnsi="Century Gothic"/>
          <w:szCs w:val="18"/>
        </w:rPr>
      </w:pPr>
    </w:p>
    <w:p w14:paraId="1390DCC2" w14:textId="2F7A95FE" w:rsidR="00000000" w:rsidRPr="00552502" w:rsidRDefault="00776440" w:rsidP="00552502">
      <w:pPr>
        <w:numPr>
          <w:ilvl w:val="0"/>
          <w:numId w:val="47"/>
        </w:numPr>
        <w:tabs>
          <w:tab w:val="left" w:pos="360"/>
          <w:tab w:val="left" w:pos="2610"/>
        </w:tabs>
        <w:spacing w:line="0" w:lineRule="atLeast"/>
        <w:ind w:left="360" w:hanging="359"/>
        <w:rPr>
          <w:rFonts w:ascii="Century Gothic" w:eastAsia="Arial" w:hAnsi="Century Gothic"/>
          <w:szCs w:val="18"/>
        </w:rPr>
      </w:pPr>
      <w:r w:rsidRPr="00552502">
        <w:rPr>
          <w:rFonts w:ascii="Century Gothic" w:eastAsia="Arial" w:hAnsi="Century Gothic"/>
          <w:szCs w:val="18"/>
        </w:rPr>
        <w:t xml:space="preserve">Clinical and </w:t>
      </w:r>
      <w:r w:rsidR="003B4416" w:rsidRPr="00552502">
        <w:rPr>
          <w:rFonts w:ascii="Century Gothic" w:eastAsia="Arial" w:hAnsi="Century Gothic"/>
          <w:szCs w:val="18"/>
        </w:rPr>
        <w:t>counselling</w:t>
      </w:r>
      <w:r w:rsidRPr="00552502">
        <w:rPr>
          <w:rFonts w:ascii="Century Gothic" w:eastAsia="Arial" w:hAnsi="Century Gothic"/>
          <w:szCs w:val="18"/>
        </w:rPr>
        <w:t xml:space="preserve"> psychology (LPCC and PhD</w:t>
      </w:r>
      <w:r w:rsidRPr="00552502">
        <w:rPr>
          <w:rFonts w:ascii="Century Gothic" w:eastAsia="Arial" w:hAnsi="Century Gothic"/>
          <w:szCs w:val="18"/>
        </w:rPr>
        <w:t>/PsyD)</w:t>
      </w:r>
    </w:p>
    <w:p w14:paraId="3771C9A1" w14:textId="77777777" w:rsidR="00000000" w:rsidRPr="00552502" w:rsidRDefault="00776440" w:rsidP="00552502">
      <w:pPr>
        <w:tabs>
          <w:tab w:val="left" w:pos="2610"/>
        </w:tabs>
        <w:spacing w:line="51" w:lineRule="exact"/>
        <w:rPr>
          <w:rFonts w:ascii="Century Gothic" w:eastAsia="Arial" w:hAnsi="Century Gothic"/>
          <w:szCs w:val="18"/>
        </w:rPr>
      </w:pPr>
    </w:p>
    <w:p w14:paraId="23510673" w14:textId="77777777" w:rsidR="00000000" w:rsidRPr="00552502" w:rsidRDefault="00776440" w:rsidP="00552502">
      <w:pPr>
        <w:numPr>
          <w:ilvl w:val="0"/>
          <w:numId w:val="47"/>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Marriage and Family Therapy (MFT)</w:t>
      </w:r>
    </w:p>
    <w:p w14:paraId="76711EE6" w14:textId="77777777" w:rsidR="00000000" w:rsidRPr="00552502" w:rsidRDefault="00776440" w:rsidP="00552502">
      <w:pPr>
        <w:tabs>
          <w:tab w:val="left" w:pos="2610"/>
        </w:tabs>
        <w:spacing w:line="54" w:lineRule="exact"/>
        <w:rPr>
          <w:rFonts w:ascii="Century Gothic" w:eastAsia="Arial" w:hAnsi="Century Gothic"/>
          <w:szCs w:val="18"/>
        </w:rPr>
      </w:pPr>
    </w:p>
    <w:p w14:paraId="6CBB5570" w14:textId="77777777" w:rsidR="00000000" w:rsidRPr="00552502" w:rsidRDefault="00776440" w:rsidP="00552502">
      <w:pPr>
        <w:numPr>
          <w:ilvl w:val="0"/>
          <w:numId w:val="47"/>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Occupational therapy (OT)</w:t>
      </w:r>
    </w:p>
    <w:p w14:paraId="69C99B80" w14:textId="77777777" w:rsidR="00000000" w:rsidRPr="00552502" w:rsidRDefault="00776440" w:rsidP="00552502">
      <w:pPr>
        <w:tabs>
          <w:tab w:val="left" w:pos="2610"/>
        </w:tabs>
        <w:spacing w:line="51" w:lineRule="exact"/>
        <w:rPr>
          <w:rFonts w:ascii="Century Gothic" w:eastAsia="Arial" w:hAnsi="Century Gothic"/>
          <w:szCs w:val="18"/>
        </w:rPr>
      </w:pPr>
    </w:p>
    <w:p w14:paraId="765F7A67" w14:textId="77777777" w:rsidR="00000000" w:rsidRPr="00552502" w:rsidRDefault="00776440" w:rsidP="00552502">
      <w:pPr>
        <w:numPr>
          <w:ilvl w:val="0"/>
          <w:numId w:val="47"/>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Social work (BSW and MSW)</w:t>
      </w:r>
    </w:p>
    <w:p w14:paraId="47E7B9C1" w14:textId="77777777" w:rsidR="00000000" w:rsidRPr="00552502" w:rsidRDefault="00776440" w:rsidP="00552502">
      <w:pPr>
        <w:tabs>
          <w:tab w:val="left" w:pos="2610"/>
        </w:tabs>
        <w:spacing w:line="54" w:lineRule="exact"/>
        <w:rPr>
          <w:rFonts w:ascii="Century Gothic" w:eastAsia="Arial" w:hAnsi="Century Gothic"/>
          <w:szCs w:val="18"/>
        </w:rPr>
      </w:pPr>
    </w:p>
    <w:p w14:paraId="1FCDF02A" w14:textId="77777777" w:rsidR="00000000" w:rsidRPr="00552502" w:rsidRDefault="00776440" w:rsidP="00552502">
      <w:pPr>
        <w:numPr>
          <w:ilvl w:val="0"/>
          <w:numId w:val="47"/>
        </w:numPr>
        <w:tabs>
          <w:tab w:val="left" w:pos="360"/>
          <w:tab w:val="left" w:pos="2610"/>
        </w:tabs>
        <w:spacing w:line="0" w:lineRule="atLeast"/>
        <w:ind w:left="360" w:hanging="358"/>
        <w:rPr>
          <w:rFonts w:ascii="Century Gothic" w:eastAsia="Arial" w:hAnsi="Century Gothic"/>
          <w:szCs w:val="18"/>
        </w:rPr>
      </w:pPr>
      <w:r w:rsidRPr="00552502">
        <w:rPr>
          <w:rFonts w:ascii="Century Gothic" w:eastAsia="Arial" w:hAnsi="Century Gothic"/>
          <w:szCs w:val="18"/>
        </w:rPr>
        <w:t>Community mental health</w:t>
      </w:r>
    </w:p>
    <w:p w14:paraId="3A8346F0"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59452A32" w14:textId="25C628E9" w:rsidR="00000000" w:rsidRPr="00552502" w:rsidRDefault="00776440" w:rsidP="00552502">
      <w:pPr>
        <w:tabs>
          <w:tab w:val="left" w:pos="2610"/>
        </w:tabs>
        <w:spacing w:line="298" w:lineRule="auto"/>
        <w:ind w:right="20"/>
        <w:rPr>
          <w:rFonts w:ascii="Century Gothic" w:eastAsia="Arial" w:hAnsi="Century Gothic"/>
          <w:szCs w:val="18"/>
        </w:rPr>
      </w:pPr>
      <w:r w:rsidRPr="00552502">
        <w:rPr>
          <w:rFonts w:ascii="Century Gothic" w:eastAsia="Arial" w:hAnsi="Century Gothic"/>
          <w:szCs w:val="18"/>
        </w:rPr>
        <w:t xml:space="preserve">For all professions except community mental health workers, the </w:t>
      </w:r>
      <w:r w:rsidR="002933FD" w:rsidRPr="00552502">
        <w:rPr>
          <w:rFonts w:ascii="Century Gothic" w:eastAsia="Arial" w:hAnsi="Century Gothic"/>
          <w:szCs w:val="18"/>
        </w:rPr>
        <w:t>health</w:t>
      </w:r>
      <w:r w:rsidR="003B4416" w:rsidRPr="00552502">
        <w:rPr>
          <w:rFonts w:ascii="Century Gothic" w:eastAsia="Arial" w:hAnsi="Century Gothic"/>
          <w:szCs w:val="18"/>
        </w:rPr>
        <w:t xml:space="preserve"> force</w:t>
      </w:r>
      <w:r w:rsidRPr="00552502">
        <w:rPr>
          <w:rFonts w:ascii="Century Gothic" w:eastAsia="Arial" w:hAnsi="Century Gothic"/>
          <w:szCs w:val="18"/>
        </w:rPr>
        <w:t xml:space="preserve"> </w:t>
      </w:r>
      <w:r w:rsidR="003B4416" w:rsidRPr="00552502">
        <w:rPr>
          <w:rFonts w:ascii="Century Gothic" w:eastAsia="Arial" w:hAnsi="Century Gothic"/>
          <w:szCs w:val="18"/>
        </w:rPr>
        <w:t>Centre</w:t>
      </w:r>
      <w:r w:rsidRPr="00552502">
        <w:rPr>
          <w:rFonts w:ascii="Century Gothic" w:eastAsia="Arial" w:hAnsi="Century Gothic"/>
          <w:szCs w:val="18"/>
        </w:rPr>
        <w:t xml:space="preserve"> used lists of educational programs approved by Cali</w:t>
      </w:r>
      <w:r w:rsidRPr="00552502">
        <w:rPr>
          <w:rFonts w:ascii="Century Gothic" w:eastAsia="Arial" w:hAnsi="Century Gothic"/>
          <w:szCs w:val="18"/>
        </w:rPr>
        <w:t>fornia licensing boards and lists of accredited educational programs in California to identify programs and obtain contact information for their directors. Since</w:t>
      </w:r>
    </w:p>
    <w:p w14:paraId="4D70A52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57D36C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FAAD65E" w14:textId="77777777" w:rsidR="00000000" w:rsidRPr="00552502" w:rsidRDefault="00776440" w:rsidP="00552502">
      <w:pPr>
        <w:tabs>
          <w:tab w:val="left" w:pos="2610"/>
        </w:tabs>
        <w:spacing w:line="207" w:lineRule="exact"/>
        <w:rPr>
          <w:rFonts w:ascii="Century Gothic" w:eastAsia="Times New Roman" w:hAnsi="Century Gothic"/>
          <w:sz w:val="18"/>
          <w:szCs w:val="18"/>
        </w:rPr>
      </w:pPr>
    </w:p>
    <w:p w14:paraId="5B7B8A3C"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2D7308C6"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7" w:name="page39"/>
      <w:bookmarkEnd w:id="37"/>
      <w:r w:rsidRPr="00552502">
        <w:rPr>
          <w:rFonts w:ascii="Century Gothic" w:eastAsia="Arial" w:hAnsi="Century Gothic"/>
          <w:sz w:val="18"/>
          <w:szCs w:val="18"/>
        </w:rPr>
        <w:lastRenderedPageBreak/>
        <w:t>2020-2025 WET Five-Year Plan</w:t>
      </w:r>
    </w:p>
    <w:p w14:paraId="312459C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A9472C4"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0C03BCBF" w14:textId="57001CDE" w:rsidR="00000000" w:rsidRPr="00552502" w:rsidRDefault="00776440" w:rsidP="00552502">
      <w:pPr>
        <w:tabs>
          <w:tab w:val="left" w:pos="2610"/>
        </w:tabs>
        <w:spacing w:line="346" w:lineRule="auto"/>
        <w:ind w:right="580"/>
        <w:rPr>
          <w:rFonts w:ascii="Century Gothic" w:eastAsia="Arial" w:hAnsi="Century Gothic"/>
          <w:szCs w:val="18"/>
        </w:rPr>
      </w:pPr>
      <w:r w:rsidRPr="00552502">
        <w:rPr>
          <w:rFonts w:ascii="Century Gothic" w:eastAsia="Arial" w:hAnsi="Century Gothic"/>
          <w:szCs w:val="18"/>
        </w:rPr>
        <w:t>community mental health workers are neither license</w:t>
      </w:r>
      <w:r w:rsidRPr="00552502">
        <w:rPr>
          <w:rFonts w:ascii="Century Gothic" w:eastAsia="Arial" w:hAnsi="Century Gothic"/>
          <w:szCs w:val="18"/>
        </w:rPr>
        <w:t xml:space="preserve">d nor accredited, the </w:t>
      </w:r>
      <w:r w:rsidR="003B4416" w:rsidRPr="00552502">
        <w:rPr>
          <w:rFonts w:ascii="Century Gothic" w:eastAsia="Arial" w:hAnsi="Century Gothic"/>
          <w:szCs w:val="18"/>
        </w:rPr>
        <w:t>health force</w:t>
      </w:r>
      <w:r w:rsidRPr="00552502">
        <w:rPr>
          <w:rFonts w:ascii="Century Gothic" w:eastAsia="Arial" w:hAnsi="Century Gothic"/>
          <w:szCs w:val="18"/>
        </w:rPr>
        <w:t xml:space="preserve"> </w:t>
      </w:r>
      <w:r w:rsidR="003B4416" w:rsidRPr="00552502">
        <w:rPr>
          <w:rFonts w:ascii="Century Gothic" w:eastAsia="Arial" w:hAnsi="Century Gothic"/>
          <w:szCs w:val="18"/>
        </w:rPr>
        <w:t>Centre</w:t>
      </w:r>
      <w:r w:rsidRPr="00552502">
        <w:rPr>
          <w:rFonts w:ascii="Century Gothic" w:eastAsia="Arial" w:hAnsi="Century Gothic"/>
          <w:szCs w:val="18"/>
        </w:rPr>
        <w:t xml:space="preserve"> relied on OSHPD staff to identify training programs in this field for inclusion in the survey.</w:t>
      </w:r>
    </w:p>
    <w:p w14:paraId="066CA250" w14:textId="77777777" w:rsidR="00000000" w:rsidRPr="00552502" w:rsidRDefault="00776440" w:rsidP="00552502">
      <w:pPr>
        <w:tabs>
          <w:tab w:val="left" w:pos="2610"/>
        </w:tabs>
        <w:spacing w:line="177" w:lineRule="exact"/>
        <w:rPr>
          <w:rFonts w:ascii="Century Gothic" w:eastAsia="Times New Roman" w:hAnsi="Century Gothic"/>
          <w:sz w:val="18"/>
          <w:szCs w:val="18"/>
        </w:rPr>
      </w:pPr>
    </w:p>
    <w:p w14:paraId="109B9003" w14:textId="1C02247B" w:rsidR="00000000" w:rsidRPr="00552502" w:rsidRDefault="00776440" w:rsidP="00552502">
      <w:pPr>
        <w:tabs>
          <w:tab w:val="left" w:pos="2610"/>
        </w:tabs>
        <w:spacing w:line="317" w:lineRule="auto"/>
        <w:ind w:right="120"/>
        <w:rPr>
          <w:rFonts w:ascii="Century Gothic" w:eastAsia="Arial" w:hAnsi="Century Gothic"/>
          <w:szCs w:val="18"/>
        </w:rPr>
      </w:pPr>
      <w:r w:rsidRPr="00552502">
        <w:rPr>
          <w:rFonts w:ascii="Century Gothic" w:eastAsia="Arial" w:hAnsi="Century Gothic"/>
          <w:szCs w:val="18"/>
        </w:rPr>
        <w:t xml:space="preserve">The </w:t>
      </w:r>
      <w:r w:rsidR="003B4416" w:rsidRPr="00552502">
        <w:rPr>
          <w:rFonts w:ascii="Century Gothic" w:eastAsia="Arial" w:hAnsi="Century Gothic"/>
          <w:szCs w:val="18"/>
        </w:rPr>
        <w:t>health force</w:t>
      </w:r>
      <w:r w:rsidRPr="00552502">
        <w:rPr>
          <w:rFonts w:ascii="Century Gothic" w:eastAsia="Arial" w:hAnsi="Century Gothic"/>
          <w:szCs w:val="18"/>
        </w:rPr>
        <w:t xml:space="preserve"> </w:t>
      </w:r>
      <w:r w:rsidR="003B4416" w:rsidRPr="00552502">
        <w:rPr>
          <w:rFonts w:ascii="Century Gothic" w:eastAsia="Arial" w:hAnsi="Century Gothic"/>
          <w:szCs w:val="18"/>
        </w:rPr>
        <w:t>Centre</w:t>
      </w:r>
      <w:r w:rsidRPr="00552502">
        <w:rPr>
          <w:rFonts w:ascii="Century Gothic" w:eastAsia="Arial" w:hAnsi="Century Gothic"/>
          <w:szCs w:val="18"/>
        </w:rPr>
        <w:t xml:space="preserve"> conducted descriptive analyses to determine the proportion of mental health professions educatio</w:t>
      </w:r>
      <w:r w:rsidRPr="00552502">
        <w:rPr>
          <w:rFonts w:ascii="Century Gothic" w:eastAsia="Arial" w:hAnsi="Century Gothic"/>
          <w:szCs w:val="18"/>
        </w:rPr>
        <w:t>n programs that are rejecting qualified applicants or plan to expand. Findings were compared by profession and type of educational institution (e.g., public vs. private).</w:t>
      </w:r>
    </w:p>
    <w:p w14:paraId="3AF0785D" w14:textId="77777777" w:rsidR="00000000" w:rsidRPr="00552502" w:rsidRDefault="00776440" w:rsidP="00552502">
      <w:pPr>
        <w:tabs>
          <w:tab w:val="left" w:pos="2610"/>
        </w:tabs>
        <w:spacing w:line="203" w:lineRule="exact"/>
        <w:rPr>
          <w:rFonts w:ascii="Century Gothic" w:eastAsia="Times New Roman" w:hAnsi="Century Gothic"/>
          <w:sz w:val="18"/>
          <w:szCs w:val="18"/>
        </w:rPr>
      </w:pPr>
    </w:p>
    <w:p w14:paraId="3646673F"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Results</w:t>
      </w:r>
    </w:p>
    <w:p w14:paraId="45F39F19"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2E2B594D"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Description of Respondents</w:t>
      </w:r>
    </w:p>
    <w:p w14:paraId="500DA2EF" w14:textId="77777777" w:rsidR="00000000" w:rsidRPr="00552502" w:rsidRDefault="00776440" w:rsidP="00552502">
      <w:pPr>
        <w:tabs>
          <w:tab w:val="left" w:pos="2610"/>
        </w:tabs>
        <w:spacing w:line="331" w:lineRule="exact"/>
        <w:rPr>
          <w:rFonts w:ascii="Century Gothic" w:eastAsia="Times New Roman" w:hAnsi="Century Gothic"/>
          <w:sz w:val="18"/>
          <w:szCs w:val="18"/>
        </w:rPr>
      </w:pPr>
    </w:p>
    <w:p w14:paraId="36307B00" w14:textId="1222C08B" w:rsidR="00000000" w:rsidRPr="00552502" w:rsidRDefault="00776440" w:rsidP="00552502">
      <w:pPr>
        <w:tabs>
          <w:tab w:val="left" w:pos="2610"/>
        </w:tabs>
        <w:spacing w:line="285" w:lineRule="auto"/>
        <w:ind w:right="100"/>
        <w:rPr>
          <w:rFonts w:ascii="Century Gothic" w:eastAsia="Arial" w:hAnsi="Century Gothic"/>
          <w:szCs w:val="18"/>
        </w:rPr>
      </w:pPr>
      <w:r w:rsidRPr="00552502">
        <w:rPr>
          <w:rFonts w:ascii="Century Gothic" w:eastAsia="Arial" w:hAnsi="Century Gothic"/>
          <w:szCs w:val="18"/>
        </w:rPr>
        <w:t>Thirty-eight of the 204 mental health professio</w:t>
      </w:r>
      <w:r w:rsidRPr="00552502">
        <w:rPr>
          <w:rFonts w:ascii="Century Gothic" w:eastAsia="Arial" w:hAnsi="Century Gothic"/>
          <w:szCs w:val="18"/>
        </w:rPr>
        <w:t>ns education programs surveyed provided usable responses to the survey (response rate = 19 percent). Table 1 lists the numbers of program that responded and response rates by discipline. Directors of PMHNP programs had the highest response rate followed by</w:t>
      </w:r>
      <w:r w:rsidRPr="00552502">
        <w:rPr>
          <w:rFonts w:ascii="Century Gothic" w:eastAsia="Arial" w:hAnsi="Century Gothic"/>
          <w:szCs w:val="18"/>
        </w:rPr>
        <w:t xml:space="preserve"> directors of MSW programs and psychiatry residency programs. Doctoral programs in clinical or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and master</w:t>
      </w:r>
      <w:r w:rsidRPr="00552502">
        <w:rPr>
          <w:rFonts w:ascii="Century Gothic" w:eastAsia="Arial" w:hAnsi="Century Gothic"/>
          <w:szCs w:val="18"/>
        </w:rPr>
        <w:t>’s degree programs in MFT had the lowest response rates.</w:t>
      </w:r>
    </w:p>
    <w:p w14:paraId="7CEB701C" w14:textId="77777777" w:rsidR="00000000" w:rsidRPr="00552502" w:rsidRDefault="00776440" w:rsidP="00552502">
      <w:pPr>
        <w:tabs>
          <w:tab w:val="left" w:pos="2610"/>
        </w:tabs>
        <w:spacing w:line="231" w:lineRule="exact"/>
        <w:rPr>
          <w:rFonts w:ascii="Century Gothic" w:eastAsia="Times New Roman" w:hAnsi="Century Gothic"/>
          <w:sz w:val="18"/>
          <w:szCs w:val="18"/>
        </w:rPr>
      </w:pPr>
    </w:p>
    <w:p w14:paraId="6F38DC74"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Table 1. Response Rate by Type of Mental Health Professions Education P</w:t>
      </w:r>
      <w:r w:rsidRPr="00552502">
        <w:rPr>
          <w:rFonts w:ascii="Century Gothic" w:eastAsia="Arial" w:hAnsi="Century Gothic"/>
          <w:b/>
          <w:szCs w:val="18"/>
        </w:rPr>
        <w:t>rogram</w:t>
      </w:r>
    </w:p>
    <w:p w14:paraId="736E38C3" w14:textId="77777777" w:rsidR="00000000" w:rsidRPr="00552502" w:rsidRDefault="00776440" w:rsidP="00552502">
      <w:pPr>
        <w:tabs>
          <w:tab w:val="left" w:pos="2610"/>
        </w:tabs>
        <w:spacing w:line="31" w:lineRule="exact"/>
        <w:rPr>
          <w:rFonts w:ascii="Century Gothic" w:eastAsia="Times New Roman" w:hAnsi="Century Gothic"/>
          <w:sz w:val="18"/>
          <w:szCs w:val="18"/>
        </w:rPr>
      </w:pP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4000"/>
        <w:gridCol w:w="1580"/>
        <w:gridCol w:w="1720"/>
        <w:gridCol w:w="1700"/>
      </w:tblGrid>
      <w:tr w:rsidR="00000000" w:rsidRPr="00552502" w14:paraId="6AB4FEFD" w14:textId="77777777">
        <w:trPr>
          <w:trHeight w:val="290"/>
        </w:trPr>
        <w:tc>
          <w:tcPr>
            <w:tcW w:w="4000" w:type="dxa"/>
            <w:tcBorders>
              <w:top w:val="single" w:sz="8" w:space="0" w:color="auto"/>
              <w:left w:val="single" w:sz="8" w:space="0" w:color="auto"/>
              <w:bottom w:val="single" w:sz="8" w:space="0" w:color="auto"/>
              <w:right w:val="single" w:sz="8" w:space="0" w:color="auto"/>
            </w:tcBorders>
            <w:shd w:val="clear" w:color="auto" w:fill="B8CCE4"/>
            <w:vAlign w:val="bottom"/>
          </w:tcPr>
          <w:p w14:paraId="66847CF6"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Program Type</w:t>
            </w:r>
          </w:p>
        </w:tc>
        <w:tc>
          <w:tcPr>
            <w:tcW w:w="1580" w:type="dxa"/>
            <w:tcBorders>
              <w:top w:val="single" w:sz="8" w:space="0" w:color="auto"/>
              <w:bottom w:val="single" w:sz="8" w:space="0" w:color="auto"/>
              <w:right w:val="single" w:sz="8" w:space="0" w:color="auto"/>
            </w:tcBorders>
            <w:shd w:val="clear" w:color="auto" w:fill="B8CCE4"/>
            <w:vAlign w:val="bottom"/>
          </w:tcPr>
          <w:p w14:paraId="03BAC768" w14:textId="77777777" w:rsidR="00000000" w:rsidRPr="00552502" w:rsidRDefault="00776440" w:rsidP="00552502">
            <w:pPr>
              <w:tabs>
                <w:tab w:val="left" w:pos="2610"/>
              </w:tabs>
              <w:spacing w:line="0" w:lineRule="atLeast"/>
              <w:ind w:right="40"/>
              <w:jc w:val="right"/>
              <w:rPr>
                <w:rFonts w:ascii="Century Gothic" w:eastAsia="Arial" w:hAnsi="Century Gothic"/>
                <w:b/>
                <w:sz w:val="18"/>
                <w:szCs w:val="18"/>
              </w:rPr>
            </w:pPr>
            <w:r w:rsidRPr="00552502">
              <w:rPr>
                <w:rFonts w:ascii="Century Gothic" w:eastAsia="Arial" w:hAnsi="Century Gothic"/>
                <w:b/>
                <w:sz w:val="18"/>
                <w:szCs w:val="18"/>
              </w:rPr>
              <w:t xml:space="preserve"># </w:t>
            </w:r>
            <w:proofErr w:type="gramStart"/>
            <w:r w:rsidRPr="00552502">
              <w:rPr>
                <w:rFonts w:ascii="Century Gothic" w:eastAsia="Arial" w:hAnsi="Century Gothic"/>
                <w:b/>
                <w:sz w:val="18"/>
                <w:szCs w:val="18"/>
              </w:rPr>
              <w:t>of</w:t>
            </w:r>
            <w:proofErr w:type="gramEnd"/>
            <w:r w:rsidRPr="00552502">
              <w:rPr>
                <w:rFonts w:ascii="Century Gothic" w:eastAsia="Arial" w:hAnsi="Century Gothic"/>
                <w:b/>
                <w:sz w:val="18"/>
                <w:szCs w:val="18"/>
              </w:rPr>
              <w:t xml:space="preserve"> Programs</w:t>
            </w:r>
          </w:p>
        </w:tc>
        <w:tc>
          <w:tcPr>
            <w:tcW w:w="1720" w:type="dxa"/>
            <w:tcBorders>
              <w:top w:val="single" w:sz="8" w:space="0" w:color="auto"/>
              <w:bottom w:val="single" w:sz="8" w:space="0" w:color="auto"/>
              <w:right w:val="single" w:sz="8" w:space="0" w:color="auto"/>
            </w:tcBorders>
            <w:shd w:val="clear" w:color="auto" w:fill="B8CCE4"/>
            <w:vAlign w:val="bottom"/>
          </w:tcPr>
          <w:p w14:paraId="2F8092AF" w14:textId="77777777" w:rsidR="00000000" w:rsidRPr="00552502" w:rsidRDefault="00776440" w:rsidP="00552502">
            <w:pPr>
              <w:tabs>
                <w:tab w:val="left" w:pos="2610"/>
              </w:tabs>
              <w:spacing w:line="0" w:lineRule="atLeast"/>
              <w:ind w:right="40"/>
              <w:jc w:val="right"/>
              <w:rPr>
                <w:rFonts w:ascii="Century Gothic" w:eastAsia="Arial" w:hAnsi="Century Gothic"/>
                <w:b/>
                <w:sz w:val="18"/>
                <w:szCs w:val="18"/>
              </w:rPr>
            </w:pPr>
            <w:r w:rsidRPr="00552502">
              <w:rPr>
                <w:rFonts w:ascii="Century Gothic" w:eastAsia="Arial" w:hAnsi="Century Gothic"/>
                <w:b/>
                <w:sz w:val="18"/>
                <w:szCs w:val="18"/>
              </w:rPr>
              <w:t xml:space="preserve"># </w:t>
            </w:r>
            <w:proofErr w:type="gramStart"/>
            <w:r w:rsidRPr="00552502">
              <w:rPr>
                <w:rFonts w:ascii="Century Gothic" w:eastAsia="Arial" w:hAnsi="Century Gothic"/>
                <w:b/>
                <w:sz w:val="18"/>
                <w:szCs w:val="18"/>
              </w:rPr>
              <w:t>of</w:t>
            </w:r>
            <w:proofErr w:type="gramEnd"/>
            <w:r w:rsidRPr="00552502">
              <w:rPr>
                <w:rFonts w:ascii="Century Gothic" w:eastAsia="Arial" w:hAnsi="Century Gothic"/>
                <w:b/>
                <w:sz w:val="18"/>
                <w:szCs w:val="18"/>
              </w:rPr>
              <w:t xml:space="preserve"> Responses</w:t>
            </w:r>
          </w:p>
        </w:tc>
        <w:tc>
          <w:tcPr>
            <w:tcW w:w="1700" w:type="dxa"/>
            <w:tcBorders>
              <w:top w:val="single" w:sz="8" w:space="0" w:color="auto"/>
              <w:bottom w:val="single" w:sz="8" w:space="0" w:color="auto"/>
              <w:right w:val="single" w:sz="8" w:space="0" w:color="auto"/>
            </w:tcBorders>
            <w:shd w:val="clear" w:color="auto" w:fill="B8CCE4"/>
            <w:vAlign w:val="bottom"/>
          </w:tcPr>
          <w:p w14:paraId="72881C5D" w14:textId="77777777" w:rsidR="00000000" w:rsidRPr="00552502" w:rsidRDefault="00776440" w:rsidP="00552502">
            <w:pPr>
              <w:tabs>
                <w:tab w:val="left" w:pos="2610"/>
              </w:tabs>
              <w:spacing w:line="0" w:lineRule="atLeast"/>
              <w:ind w:right="60"/>
              <w:jc w:val="right"/>
              <w:rPr>
                <w:rFonts w:ascii="Century Gothic" w:eastAsia="Arial" w:hAnsi="Century Gothic"/>
                <w:b/>
                <w:sz w:val="18"/>
                <w:szCs w:val="18"/>
                <w:shd w:val="clear" w:color="auto" w:fill="B8CCE4"/>
              </w:rPr>
            </w:pPr>
            <w:r w:rsidRPr="00552502">
              <w:rPr>
                <w:rFonts w:ascii="Century Gothic" w:eastAsia="Arial" w:hAnsi="Century Gothic"/>
                <w:b/>
                <w:sz w:val="18"/>
                <w:szCs w:val="18"/>
                <w:shd w:val="clear" w:color="auto" w:fill="B8CCE4"/>
              </w:rPr>
              <w:t>Response Rate</w:t>
            </w:r>
          </w:p>
        </w:tc>
      </w:tr>
      <w:tr w:rsidR="00000000" w:rsidRPr="00552502" w14:paraId="77F6654D"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3CA71CA2"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Psychiatry </w:t>
            </w:r>
            <w:r w:rsidRPr="00552502">
              <w:rPr>
                <w:rFonts w:ascii="Century Gothic" w:eastAsia="Arial" w:hAnsi="Century Gothic"/>
                <w:sz w:val="18"/>
                <w:szCs w:val="18"/>
              </w:rPr>
              <w:t>– residency</w:t>
            </w:r>
          </w:p>
        </w:tc>
        <w:tc>
          <w:tcPr>
            <w:tcW w:w="1580" w:type="dxa"/>
            <w:tcBorders>
              <w:bottom w:val="single" w:sz="8" w:space="0" w:color="auto"/>
              <w:right w:val="single" w:sz="8" w:space="0" w:color="auto"/>
            </w:tcBorders>
            <w:shd w:val="clear" w:color="auto" w:fill="auto"/>
            <w:vAlign w:val="bottom"/>
          </w:tcPr>
          <w:p w14:paraId="72023BD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28</w:t>
            </w:r>
          </w:p>
        </w:tc>
        <w:tc>
          <w:tcPr>
            <w:tcW w:w="1720" w:type="dxa"/>
            <w:tcBorders>
              <w:bottom w:val="single" w:sz="8" w:space="0" w:color="auto"/>
              <w:right w:val="single" w:sz="8" w:space="0" w:color="auto"/>
            </w:tcBorders>
            <w:shd w:val="clear" w:color="auto" w:fill="auto"/>
            <w:vAlign w:val="bottom"/>
          </w:tcPr>
          <w:p w14:paraId="5ABE311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c>
          <w:tcPr>
            <w:tcW w:w="1700" w:type="dxa"/>
            <w:tcBorders>
              <w:bottom w:val="single" w:sz="8" w:space="0" w:color="auto"/>
              <w:right w:val="single" w:sz="8" w:space="0" w:color="auto"/>
            </w:tcBorders>
            <w:shd w:val="clear" w:color="auto" w:fill="auto"/>
            <w:vAlign w:val="bottom"/>
          </w:tcPr>
          <w:p w14:paraId="4D6D5F86"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21%</w:t>
            </w:r>
          </w:p>
        </w:tc>
      </w:tr>
      <w:tr w:rsidR="00000000" w:rsidRPr="00552502" w14:paraId="3F766F96"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42994212"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PMHNP </w:t>
            </w:r>
            <w:r w:rsidRPr="00552502">
              <w:rPr>
                <w:rFonts w:ascii="Century Gothic" w:eastAsia="Arial" w:hAnsi="Century Gothic"/>
                <w:sz w:val="18"/>
                <w:szCs w:val="18"/>
              </w:rPr>
              <w:t>– doctoral and master</w:t>
            </w:r>
            <w:r w:rsidRPr="00552502">
              <w:rPr>
                <w:rFonts w:ascii="Century Gothic" w:eastAsia="Arial" w:hAnsi="Century Gothic"/>
                <w:sz w:val="18"/>
                <w:szCs w:val="18"/>
              </w:rPr>
              <w:t>’s</w:t>
            </w:r>
          </w:p>
        </w:tc>
        <w:tc>
          <w:tcPr>
            <w:tcW w:w="1580" w:type="dxa"/>
            <w:tcBorders>
              <w:bottom w:val="single" w:sz="8" w:space="0" w:color="auto"/>
              <w:right w:val="single" w:sz="8" w:space="0" w:color="auto"/>
            </w:tcBorders>
            <w:shd w:val="clear" w:color="auto" w:fill="auto"/>
            <w:vAlign w:val="bottom"/>
          </w:tcPr>
          <w:p w14:paraId="0C88733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10</w:t>
            </w:r>
          </w:p>
        </w:tc>
        <w:tc>
          <w:tcPr>
            <w:tcW w:w="1720" w:type="dxa"/>
            <w:tcBorders>
              <w:bottom w:val="single" w:sz="8" w:space="0" w:color="auto"/>
              <w:right w:val="single" w:sz="8" w:space="0" w:color="auto"/>
            </w:tcBorders>
            <w:shd w:val="clear" w:color="auto" w:fill="auto"/>
            <w:vAlign w:val="bottom"/>
          </w:tcPr>
          <w:p w14:paraId="69B82A0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w:t>
            </w:r>
          </w:p>
        </w:tc>
        <w:tc>
          <w:tcPr>
            <w:tcW w:w="1700" w:type="dxa"/>
            <w:tcBorders>
              <w:bottom w:val="single" w:sz="8" w:space="0" w:color="auto"/>
              <w:right w:val="single" w:sz="8" w:space="0" w:color="auto"/>
            </w:tcBorders>
            <w:shd w:val="clear" w:color="auto" w:fill="auto"/>
            <w:vAlign w:val="bottom"/>
          </w:tcPr>
          <w:p w14:paraId="5930C806"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70%</w:t>
            </w:r>
          </w:p>
        </w:tc>
      </w:tr>
      <w:tr w:rsidR="00000000" w:rsidRPr="00552502" w14:paraId="1B1C5330"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3DA3AC6D" w14:textId="6C8E6601"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Clinical </w:t>
            </w:r>
            <w:r w:rsidR="003B4416" w:rsidRPr="00552502">
              <w:rPr>
                <w:rFonts w:ascii="Century Gothic" w:eastAsia="Arial" w:hAnsi="Century Gothic"/>
                <w:sz w:val="18"/>
                <w:szCs w:val="18"/>
              </w:rPr>
              <w:t>Counselling</w:t>
            </w:r>
            <w:r w:rsidRPr="00552502">
              <w:rPr>
                <w:rFonts w:ascii="Century Gothic" w:eastAsia="Arial" w:hAnsi="Century Gothic"/>
                <w:sz w:val="18"/>
                <w:szCs w:val="18"/>
              </w:rPr>
              <w:t xml:space="preserve"> Psychology - doctoral</w:t>
            </w:r>
          </w:p>
        </w:tc>
        <w:tc>
          <w:tcPr>
            <w:tcW w:w="1580" w:type="dxa"/>
            <w:tcBorders>
              <w:bottom w:val="single" w:sz="8" w:space="0" w:color="auto"/>
              <w:right w:val="single" w:sz="8" w:space="0" w:color="auto"/>
            </w:tcBorders>
            <w:shd w:val="clear" w:color="auto" w:fill="auto"/>
            <w:vAlign w:val="bottom"/>
          </w:tcPr>
          <w:p w14:paraId="4B1AB0C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31</w:t>
            </w:r>
          </w:p>
        </w:tc>
        <w:tc>
          <w:tcPr>
            <w:tcW w:w="1720" w:type="dxa"/>
            <w:tcBorders>
              <w:bottom w:val="single" w:sz="8" w:space="0" w:color="auto"/>
              <w:right w:val="single" w:sz="8" w:space="0" w:color="auto"/>
            </w:tcBorders>
            <w:shd w:val="clear" w:color="auto" w:fill="auto"/>
            <w:vAlign w:val="bottom"/>
          </w:tcPr>
          <w:p w14:paraId="59FBD02D"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w:t>
            </w:r>
          </w:p>
        </w:tc>
        <w:tc>
          <w:tcPr>
            <w:tcW w:w="1700" w:type="dxa"/>
            <w:tcBorders>
              <w:bottom w:val="single" w:sz="8" w:space="0" w:color="auto"/>
              <w:right w:val="single" w:sz="8" w:space="0" w:color="auto"/>
            </w:tcBorders>
            <w:shd w:val="clear" w:color="auto" w:fill="auto"/>
            <w:vAlign w:val="bottom"/>
          </w:tcPr>
          <w:p w14:paraId="2C6E360D"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r>
      <w:tr w:rsidR="00000000" w:rsidRPr="00552502" w14:paraId="162AD183"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28B01056" w14:textId="2958405B"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Clinical </w:t>
            </w:r>
            <w:r w:rsidR="003B4416" w:rsidRPr="00552502">
              <w:rPr>
                <w:rFonts w:ascii="Century Gothic" w:eastAsia="Arial" w:hAnsi="Century Gothic"/>
                <w:sz w:val="18"/>
                <w:szCs w:val="18"/>
              </w:rPr>
              <w:t>Counselling</w:t>
            </w:r>
            <w:r w:rsidRPr="00552502">
              <w:rPr>
                <w:rFonts w:ascii="Century Gothic" w:eastAsia="Arial" w:hAnsi="Century Gothic"/>
                <w:sz w:val="18"/>
                <w:szCs w:val="18"/>
              </w:rPr>
              <w:t xml:space="preserve"> Psychology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580" w:type="dxa"/>
            <w:tcBorders>
              <w:bottom w:val="single" w:sz="8" w:space="0" w:color="auto"/>
              <w:right w:val="single" w:sz="8" w:space="0" w:color="auto"/>
            </w:tcBorders>
            <w:shd w:val="clear" w:color="auto" w:fill="auto"/>
            <w:vAlign w:val="bottom"/>
          </w:tcPr>
          <w:p w14:paraId="056F7A0E"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72</w:t>
            </w:r>
          </w:p>
        </w:tc>
        <w:tc>
          <w:tcPr>
            <w:tcW w:w="1720" w:type="dxa"/>
            <w:tcBorders>
              <w:bottom w:val="single" w:sz="8" w:space="0" w:color="auto"/>
              <w:right w:val="single" w:sz="8" w:space="0" w:color="auto"/>
            </w:tcBorders>
            <w:shd w:val="clear" w:color="auto" w:fill="auto"/>
            <w:vAlign w:val="bottom"/>
          </w:tcPr>
          <w:p w14:paraId="20AA1127"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c>
          <w:tcPr>
            <w:tcW w:w="1700" w:type="dxa"/>
            <w:tcBorders>
              <w:bottom w:val="single" w:sz="8" w:space="0" w:color="auto"/>
              <w:right w:val="single" w:sz="8" w:space="0" w:color="auto"/>
            </w:tcBorders>
            <w:shd w:val="clear" w:color="auto" w:fill="auto"/>
            <w:vAlign w:val="bottom"/>
          </w:tcPr>
          <w:p w14:paraId="3760C32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8%</w:t>
            </w:r>
          </w:p>
        </w:tc>
      </w:tr>
      <w:tr w:rsidR="00000000" w:rsidRPr="00552502" w14:paraId="635D35FB"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03B4401F"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Marriage and Fam</w:t>
            </w:r>
            <w:r w:rsidRPr="00552502">
              <w:rPr>
                <w:rFonts w:ascii="Century Gothic" w:eastAsia="Arial" w:hAnsi="Century Gothic"/>
                <w:sz w:val="18"/>
                <w:szCs w:val="18"/>
              </w:rPr>
              <w:t xml:space="preserve">ily Therapy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580" w:type="dxa"/>
            <w:tcBorders>
              <w:bottom w:val="single" w:sz="8" w:space="0" w:color="auto"/>
              <w:right w:val="single" w:sz="8" w:space="0" w:color="auto"/>
            </w:tcBorders>
            <w:shd w:val="clear" w:color="auto" w:fill="auto"/>
            <w:vAlign w:val="bottom"/>
          </w:tcPr>
          <w:p w14:paraId="350C9B36"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85</w:t>
            </w:r>
          </w:p>
        </w:tc>
        <w:tc>
          <w:tcPr>
            <w:tcW w:w="1720" w:type="dxa"/>
            <w:tcBorders>
              <w:bottom w:val="single" w:sz="8" w:space="0" w:color="auto"/>
              <w:right w:val="single" w:sz="8" w:space="0" w:color="auto"/>
            </w:tcBorders>
            <w:shd w:val="clear" w:color="auto" w:fill="auto"/>
            <w:vAlign w:val="bottom"/>
          </w:tcPr>
          <w:p w14:paraId="3FAB3811"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5</w:t>
            </w:r>
          </w:p>
        </w:tc>
        <w:tc>
          <w:tcPr>
            <w:tcW w:w="1700" w:type="dxa"/>
            <w:tcBorders>
              <w:bottom w:val="single" w:sz="8" w:space="0" w:color="auto"/>
              <w:right w:val="single" w:sz="8" w:space="0" w:color="auto"/>
            </w:tcBorders>
            <w:shd w:val="clear" w:color="auto" w:fill="auto"/>
            <w:vAlign w:val="bottom"/>
          </w:tcPr>
          <w:p w14:paraId="2692A8AA"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r>
      <w:tr w:rsidR="00000000" w:rsidRPr="00552502" w14:paraId="0C84EA9F"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09ECCF2E" w14:textId="7CF8B098" w:rsidR="00000000" w:rsidRPr="00552502" w:rsidRDefault="00776440" w:rsidP="00552502">
            <w:pPr>
              <w:tabs>
                <w:tab w:val="left" w:pos="2610"/>
              </w:tabs>
              <w:spacing w:line="256" w:lineRule="exact"/>
              <w:ind w:left="120"/>
              <w:rPr>
                <w:rFonts w:ascii="Century Gothic" w:eastAsia="Arial" w:hAnsi="Century Gothic"/>
                <w:sz w:val="24"/>
                <w:szCs w:val="18"/>
                <w:vertAlign w:val="superscript"/>
              </w:rPr>
            </w:pPr>
            <w:r w:rsidRPr="00552502">
              <w:rPr>
                <w:rFonts w:ascii="Century Gothic" w:eastAsia="Arial" w:hAnsi="Century Gothic"/>
                <w:sz w:val="18"/>
                <w:szCs w:val="18"/>
              </w:rPr>
              <w:t xml:space="preserve">Occupational Therapy </w:t>
            </w:r>
            <w:r w:rsidRPr="00552502">
              <w:rPr>
                <w:rFonts w:ascii="Century Gothic" w:eastAsia="Arial" w:hAnsi="Century Gothic"/>
                <w:sz w:val="18"/>
                <w:szCs w:val="18"/>
              </w:rPr>
              <w:t>– master</w:t>
            </w:r>
            <w:r w:rsidRPr="00552502">
              <w:rPr>
                <w:rFonts w:ascii="Century Gothic" w:eastAsia="Arial" w:hAnsi="Century Gothic"/>
                <w:sz w:val="18"/>
                <w:szCs w:val="18"/>
              </w:rPr>
              <w:t>’s</w:t>
            </w:r>
            <w:r w:rsidRPr="00552502">
              <w:rPr>
                <w:rFonts w:ascii="Century Gothic" w:eastAsia="Arial" w:hAnsi="Century Gothic"/>
                <w:sz w:val="24"/>
                <w:szCs w:val="18"/>
                <w:vertAlign w:val="superscript"/>
              </w:rPr>
              <w:t>2</w:t>
            </w:r>
          </w:p>
        </w:tc>
        <w:tc>
          <w:tcPr>
            <w:tcW w:w="1580" w:type="dxa"/>
            <w:tcBorders>
              <w:bottom w:val="single" w:sz="8" w:space="0" w:color="auto"/>
              <w:right w:val="single" w:sz="8" w:space="0" w:color="auto"/>
            </w:tcBorders>
            <w:shd w:val="clear" w:color="auto" w:fill="auto"/>
            <w:vAlign w:val="bottom"/>
          </w:tcPr>
          <w:p w14:paraId="5CD4C7E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12</w:t>
            </w:r>
          </w:p>
        </w:tc>
        <w:tc>
          <w:tcPr>
            <w:tcW w:w="1720" w:type="dxa"/>
            <w:tcBorders>
              <w:bottom w:val="single" w:sz="8" w:space="0" w:color="auto"/>
              <w:right w:val="single" w:sz="8" w:space="0" w:color="auto"/>
            </w:tcBorders>
            <w:shd w:val="clear" w:color="auto" w:fill="auto"/>
            <w:vAlign w:val="bottom"/>
          </w:tcPr>
          <w:p w14:paraId="6A0547CC"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700" w:type="dxa"/>
            <w:tcBorders>
              <w:bottom w:val="single" w:sz="8" w:space="0" w:color="auto"/>
              <w:right w:val="single" w:sz="8" w:space="0" w:color="auto"/>
            </w:tcBorders>
            <w:shd w:val="clear" w:color="auto" w:fill="auto"/>
            <w:vAlign w:val="bottom"/>
          </w:tcPr>
          <w:p w14:paraId="67A0525F"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8%</w:t>
            </w:r>
          </w:p>
        </w:tc>
      </w:tr>
      <w:tr w:rsidR="00000000" w:rsidRPr="00552502" w14:paraId="1F0A6E61"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62297CA6"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Social Work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580" w:type="dxa"/>
            <w:tcBorders>
              <w:bottom w:val="single" w:sz="8" w:space="0" w:color="auto"/>
              <w:right w:val="single" w:sz="8" w:space="0" w:color="auto"/>
            </w:tcBorders>
            <w:shd w:val="clear" w:color="auto" w:fill="auto"/>
            <w:vAlign w:val="bottom"/>
          </w:tcPr>
          <w:p w14:paraId="6C9FD08E"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1720" w:type="dxa"/>
            <w:tcBorders>
              <w:bottom w:val="single" w:sz="8" w:space="0" w:color="auto"/>
              <w:right w:val="single" w:sz="8" w:space="0" w:color="auto"/>
            </w:tcBorders>
            <w:shd w:val="clear" w:color="auto" w:fill="auto"/>
            <w:vAlign w:val="bottom"/>
          </w:tcPr>
          <w:p w14:paraId="4A10D92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w:t>
            </w:r>
          </w:p>
        </w:tc>
        <w:tc>
          <w:tcPr>
            <w:tcW w:w="1700" w:type="dxa"/>
            <w:tcBorders>
              <w:bottom w:val="single" w:sz="8" w:space="0" w:color="auto"/>
              <w:right w:val="single" w:sz="8" w:space="0" w:color="auto"/>
            </w:tcBorders>
            <w:shd w:val="clear" w:color="auto" w:fill="auto"/>
            <w:vAlign w:val="bottom"/>
          </w:tcPr>
          <w:p w14:paraId="0366EFCE"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29%</w:t>
            </w:r>
          </w:p>
        </w:tc>
      </w:tr>
      <w:tr w:rsidR="00000000" w:rsidRPr="00552502" w14:paraId="7DA4F386"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6E395015" w14:textId="68279A6E"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Social Work </w:t>
            </w:r>
            <w:r w:rsidRPr="00552502">
              <w:rPr>
                <w:rFonts w:ascii="Century Gothic" w:eastAsia="Arial" w:hAnsi="Century Gothic"/>
                <w:sz w:val="18"/>
                <w:szCs w:val="18"/>
              </w:rPr>
              <w:t xml:space="preserve">– </w:t>
            </w:r>
            <w:r w:rsidR="003B4416" w:rsidRPr="00552502">
              <w:rPr>
                <w:rFonts w:ascii="Century Gothic" w:eastAsia="Arial" w:hAnsi="Century Gothic"/>
                <w:sz w:val="18"/>
                <w:szCs w:val="18"/>
              </w:rPr>
              <w:t>unmarried person’s</w:t>
            </w:r>
          </w:p>
        </w:tc>
        <w:tc>
          <w:tcPr>
            <w:tcW w:w="1580" w:type="dxa"/>
            <w:tcBorders>
              <w:bottom w:val="single" w:sz="8" w:space="0" w:color="auto"/>
              <w:right w:val="single" w:sz="8" w:space="0" w:color="auto"/>
            </w:tcBorders>
            <w:shd w:val="clear" w:color="auto" w:fill="auto"/>
            <w:vAlign w:val="bottom"/>
          </w:tcPr>
          <w:p w14:paraId="27C23575"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17</w:t>
            </w:r>
          </w:p>
        </w:tc>
        <w:tc>
          <w:tcPr>
            <w:tcW w:w="1720" w:type="dxa"/>
            <w:tcBorders>
              <w:bottom w:val="single" w:sz="8" w:space="0" w:color="auto"/>
              <w:right w:val="single" w:sz="8" w:space="0" w:color="auto"/>
            </w:tcBorders>
            <w:shd w:val="clear" w:color="auto" w:fill="auto"/>
            <w:vAlign w:val="bottom"/>
          </w:tcPr>
          <w:p w14:paraId="60899ED8"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w:t>
            </w:r>
          </w:p>
        </w:tc>
        <w:tc>
          <w:tcPr>
            <w:tcW w:w="1700" w:type="dxa"/>
            <w:tcBorders>
              <w:bottom w:val="single" w:sz="8" w:space="0" w:color="auto"/>
              <w:right w:val="single" w:sz="8" w:space="0" w:color="auto"/>
            </w:tcBorders>
            <w:shd w:val="clear" w:color="auto" w:fill="auto"/>
            <w:vAlign w:val="bottom"/>
          </w:tcPr>
          <w:p w14:paraId="1A9FC067"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17%</w:t>
            </w:r>
          </w:p>
        </w:tc>
      </w:tr>
      <w:tr w:rsidR="00000000" w:rsidRPr="00552502" w14:paraId="6AF6343C"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3C1F6027"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Community mental health worker</w:t>
            </w:r>
          </w:p>
        </w:tc>
        <w:tc>
          <w:tcPr>
            <w:tcW w:w="1580" w:type="dxa"/>
            <w:tcBorders>
              <w:bottom w:val="single" w:sz="8" w:space="0" w:color="auto"/>
              <w:right w:val="single" w:sz="8" w:space="0" w:color="auto"/>
            </w:tcBorders>
            <w:shd w:val="clear" w:color="auto" w:fill="auto"/>
            <w:vAlign w:val="bottom"/>
          </w:tcPr>
          <w:p w14:paraId="1AB89768"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5</w:t>
            </w:r>
          </w:p>
        </w:tc>
        <w:tc>
          <w:tcPr>
            <w:tcW w:w="1720" w:type="dxa"/>
            <w:tcBorders>
              <w:bottom w:val="single" w:sz="8" w:space="0" w:color="auto"/>
              <w:right w:val="single" w:sz="8" w:space="0" w:color="auto"/>
            </w:tcBorders>
            <w:shd w:val="clear" w:color="auto" w:fill="auto"/>
            <w:vAlign w:val="bottom"/>
          </w:tcPr>
          <w:p w14:paraId="36951F16"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700" w:type="dxa"/>
            <w:tcBorders>
              <w:bottom w:val="single" w:sz="8" w:space="0" w:color="auto"/>
              <w:right w:val="single" w:sz="8" w:space="0" w:color="auto"/>
            </w:tcBorders>
            <w:shd w:val="clear" w:color="auto" w:fill="auto"/>
            <w:vAlign w:val="bottom"/>
          </w:tcPr>
          <w:p w14:paraId="11D6729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20%</w:t>
            </w:r>
          </w:p>
        </w:tc>
      </w:tr>
      <w:tr w:rsidR="00000000" w:rsidRPr="00552502" w14:paraId="58E1B1A0"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023EE2E7"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All types of programs</w:t>
            </w:r>
          </w:p>
        </w:tc>
        <w:tc>
          <w:tcPr>
            <w:tcW w:w="1580" w:type="dxa"/>
            <w:tcBorders>
              <w:bottom w:val="single" w:sz="8" w:space="0" w:color="auto"/>
              <w:right w:val="single" w:sz="8" w:space="0" w:color="auto"/>
            </w:tcBorders>
            <w:shd w:val="clear" w:color="auto" w:fill="auto"/>
            <w:vAlign w:val="bottom"/>
          </w:tcPr>
          <w:p w14:paraId="41936A32" w14:textId="77777777" w:rsidR="00000000" w:rsidRPr="00552502" w:rsidRDefault="00776440" w:rsidP="00552502">
            <w:pPr>
              <w:tabs>
                <w:tab w:val="left" w:pos="2610"/>
              </w:tabs>
              <w:spacing w:line="0" w:lineRule="atLeast"/>
              <w:ind w:right="640"/>
              <w:jc w:val="right"/>
              <w:rPr>
                <w:rFonts w:ascii="Century Gothic" w:eastAsia="Arial" w:hAnsi="Century Gothic"/>
                <w:b/>
                <w:sz w:val="18"/>
                <w:szCs w:val="18"/>
              </w:rPr>
            </w:pPr>
            <w:r w:rsidRPr="00552502">
              <w:rPr>
                <w:rFonts w:ascii="Century Gothic" w:eastAsia="Arial" w:hAnsi="Century Gothic"/>
                <w:b/>
                <w:sz w:val="18"/>
                <w:szCs w:val="18"/>
              </w:rPr>
              <w:t>204</w:t>
            </w:r>
          </w:p>
        </w:tc>
        <w:tc>
          <w:tcPr>
            <w:tcW w:w="1720" w:type="dxa"/>
            <w:tcBorders>
              <w:bottom w:val="single" w:sz="8" w:space="0" w:color="auto"/>
              <w:right w:val="single" w:sz="8" w:space="0" w:color="auto"/>
            </w:tcBorders>
            <w:shd w:val="clear" w:color="auto" w:fill="auto"/>
            <w:vAlign w:val="bottom"/>
          </w:tcPr>
          <w:p w14:paraId="4F5DD56F" w14:textId="77777777" w:rsidR="00000000" w:rsidRPr="00552502" w:rsidRDefault="00776440" w:rsidP="00552502">
            <w:pPr>
              <w:tabs>
                <w:tab w:val="left" w:pos="2610"/>
              </w:tabs>
              <w:spacing w:line="0" w:lineRule="atLeast"/>
              <w:ind w:right="640"/>
              <w:jc w:val="right"/>
              <w:rPr>
                <w:rFonts w:ascii="Century Gothic" w:eastAsia="Arial" w:hAnsi="Century Gothic"/>
                <w:b/>
                <w:sz w:val="18"/>
                <w:szCs w:val="18"/>
              </w:rPr>
            </w:pPr>
            <w:r w:rsidRPr="00552502">
              <w:rPr>
                <w:rFonts w:ascii="Century Gothic" w:eastAsia="Arial" w:hAnsi="Century Gothic"/>
                <w:b/>
                <w:sz w:val="18"/>
                <w:szCs w:val="18"/>
              </w:rPr>
              <w:t>38</w:t>
            </w:r>
          </w:p>
        </w:tc>
        <w:tc>
          <w:tcPr>
            <w:tcW w:w="1700" w:type="dxa"/>
            <w:tcBorders>
              <w:bottom w:val="single" w:sz="8" w:space="0" w:color="auto"/>
              <w:right w:val="single" w:sz="8" w:space="0" w:color="auto"/>
            </w:tcBorders>
            <w:shd w:val="clear" w:color="auto" w:fill="auto"/>
            <w:vAlign w:val="bottom"/>
          </w:tcPr>
          <w:p w14:paraId="5DD1E8ED" w14:textId="77777777" w:rsidR="00000000" w:rsidRPr="00552502" w:rsidRDefault="00776440" w:rsidP="00552502">
            <w:pPr>
              <w:tabs>
                <w:tab w:val="left" w:pos="2610"/>
              </w:tabs>
              <w:spacing w:line="0" w:lineRule="atLeast"/>
              <w:ind w:right="640"/>
              <w:jc w:val="right"/>
              <w:rPr>
                <w:rFonts w:ascii="Century Gothic" w:eastAsia="Arial" w:hAnsi="Century Gothic"/>
                <w:b/>
                <w:sz w:val="18"/>
                <w:szCs w:val="18"/>
              </w:rPr>
            </w:pPr>
            <w:r w:rsidRPr="00552502">
              <w:rPr>
                <w:rFonts w:ascii="Century Gothic" w:eastAsia="Arial" w:hAnsi="Century Gothic"/>
                <w:b/>
                <w:sz w:val="18"/>
                <w:szCs w:val="18"/>
              </w:rPr>
              <w:t>19%</w:t>
            </w:r>
          </w:p>
        </w:tc>
      </w:tr>
    </w:tbl>
    <w:p w14:paraId="656825AF" w14:textId="77777777" w:rsidR="00000000" w:rsidRPr="00552502" w:rsidRDefault="00776440" w:rsidP="00552502">
      <w:pPr>
        <w:tabs>
          <w:tab w:val="left" w:pos="2610"/>
        </w:tabs>
        <w:spacing w:line="270" w:lineRule="exact"/>
        <w:rPr>
          <w:rFonts w:ascii="Century Gothic" w:eastAsia="Times New Roman" w:hAnsi="Century Gothic"/>
          <w:sz w:val="18"/>
          <w:szCs w:val="18"/>
        </w:rPr>
      </w:pPr>
    </w:p>
    <w:p w14:paraId="677A8D41" w14:textId="77777777" w:rsidR="00000000" w:rsidRPr="00552502" w:rsidRDefault="00776440" w:rsidP="00552502">
      <w:pPr>
        <w:tabs>
          <w:tab w:val="left" w:pos="2610"/>
        </w:tabs>
        <w:spacing w:line="297" w:lineRule="auto"/>
        <w:ind w:right="200"/>
        <w:rPr>
          <w:rFonts w:ascii="Century Gothic" w:eastAsia="Arial" w:hAnsi="Century Gothic"/>
          <w:szCs w:val="18"/>
        </w:rPr>
      </w:pPr>
      <w:r w:rsidRPr="00552502">
        <w:rPr>
          <w:rFonts w:ascii="Century Gothic" w:eastAsia="Arial" w:hAnsi="Century Gothic"/>
          <w:szCs w:val="18"/>
        </w:rPr>
        <w:t>Twenty-three re</w:t>
      </w:r>
      <w:r w:rsidRPr="00552502">
        <w:rPr>
          <w:rFonts w:ascii="Century Gothic" w:eastAsia="Arial" w:hAnsi="Century Gothic"/>
          <w:szCs w:val="18"/>
        </w:rPr>
        <w:t>spondents (61 percent) were from public higher educational institutions, including community colleges, California State University, and the University of California. Fifteen respondents (39 percent) were from private colleges or universities.</w:t>
      </w:r>
    </w:p>
    <w:p w14:paraId="6389D8EB" w14:textId="77777777" w:rsidR="00000000" w:rsidRPr="00552502" w:rsidRDefault="00776440" w:rsidP="00552502">
      <w:pPr>
        <w:tabs>
          <w:tab w:val="left" w:pos="2610"/>
        </w:tabs>
        <w:spacing w:line="222" w:lineRule="exact"/>
        <w:rPr>
          <w:rFonts w:ascii="Century Gothic" w:eastAsia="Times New Roman" w:hAnsi="Century Gothic"/>
          <w:sz w:val="18"/>
          <w:szCs w:val="18"/>
        </w:rPr>
      </w:pPr>
    </w:p>
    <w:p w14:paraId="3A539533" w14:textId="3E3D5B77" w:rsidR="00000000" w:rsidRPr="00552502" w:rsidRDefault="00776440" w:rsidP="00552502">
      <w:pPr>
        <w:tabs>
          <w:tab w:val="left" w:pos="2610"/>
        </w:tabs>
        <w:spacing w:line="303" w:lineRule="auto"/>
        <w:ind w:right="560"/>
        <w:rPr>
          <w:rFonts w:ascii="Century Gothic" w:eastAsia="Arial" w:hAnsi="Century Gothic"/>
          <w:sz w:val="24"/>
          <w:szCs w:val="18"/>
          <w:vertAlign w:val="superscript"/>
        </w:rPr>
      </w:pPr>
      <w:r w:rsidRPr="00552502">
        <w:rPr>
          <w:rFonts w:ascii="Century Gothic" w:eastAsia="Arial" w:hAnsi="Century Gothic"/>
          <w:szCs w:val="18"/>
        </w:rPr>
        <w:t>The WET Sout</w:t>
      </w:r>
      <w:r w:rsidRPr="00552502">
        <w:rPr>
          <w:rFonts w:ascii="Century Gothic" w:eastAsia="Arial" w:hAnsi="Century Gothic"/>
          <w:szCs w:val="18"/>
        </w:rPr>
        <w:t xml:space="preserve">hern region accounted for the largest proportion of respondents (39 percent). Twenty-six percent of respondents </w:t>
      </w:r>
      <w:r w:rsidR="003B4416" w:rsidRPr="00552502">
        <w:rPr>
          <w:rFonts w:ascii="Century Gothic" w:eastAsia="Arial" w:hAnsi="Century Gothic"/>
          <w:szCs w:val="18"/>
        </w:rPr>
        <w:t>are in</w:t>
      </w:r>
      <w:r w:rsidRPr="00552502">
        <w:rPr>
          <w:rFonts w:ascii="Century Gothic" w:eastAsia="Arial" w:hAnsi="Century Gothic"/>
          <w:szCs w:val="18"/>
        </w:rPr>
        <w:t xml:space="preserve"> the Greater Bay Area, 26 percent in the Los Angeles region, and 8 percent in the Central region (the total is less than 100 perce</w:t>
      </w:r>
      <w:r w:rsidRPr="00552502">
        <w:rPr>
          <w:rFonts w:ascii="Century Gothic" w:eastAsia="Arial" w:hAnsi="Century Gothic"/>
          <w:szCs w:val="18"/>
        </w:rPr>
        <w:t>nt due to rounding). There were no respondents from the WET Superior region.</w:t>
      </w:r>
      <w:r w:rsidRPr="00552502">
        <w:rPr>
          <w:rFonts w:ascii="Century Gothic" w:eastAsia="Arial" w:hAnsi="Century Gothic"/>
          <w:sz w:val="24"/>
          <w:szCs w:val="18"/>
          <w:vertAlign w:val="superscript"/>
        </w:rPr>
        <w:t>3</w:t>
      </w:r>
    </w:p>
    <w:p w14:paraId="338F9999" w14:textId="22E59EA3" w:rsidR="00000000" w:rsidRPr="00552502" w:rsidRDefault="00776440" w:rsidP="00552502">
      <w:pPr>
        <w:tabs>
          <w:tab w:val="left" w:pos="2610"/>
        </w:tabs>
        <w:spacing w:line="20" w:lineRule="exact"/>
        <w:rPr>
          <w:rFonts w:ascii="Century Gothic" w:eastAsia="Times New Roman" w:hAnsi="Century Gothic"/>
          <w:sz w:val="18"/>
          <w:szCs w:val="18"/>
        </w:rPr>
      </w:pPr>
    </w:p>
    <w:p w14:paraId="6C353A18" w14:textId="77777777" w:rsidR="00000000" w:rsidRPr="00552502" w:rsidRDefault="00776440" w:rsidP="00552502">
      <w:pPr>
        <w:tabs>
          <w:tab w:val="left" w:pos="2610"/>
        </w:tabs>
        <w:spacing w:line="228" w:lineRule="exact"/>
        <w:rPr>
          <w:rFonts w:ascii="Century Gothic" w:eastAsia="Times New Roman" w:hAnsi="Century Gothic"/>
          <w:sz w:val="18"/>
          <w:szCs w:val="18"/>
        </w:rPr>
      </w:pPr>
    </w:p>
    <w:p w14:paraId="5102A8D3" w14:textId="77777777" w:rsidR="00000000" w:rsidRPr="00552502" w:rsidRDefault="00776440" w:rsidP="00552502">
      <w:pPr>
        <w:numPr>
          <w:ilvl w:val="0"/>
          <w:numId w:val="48"/>
        </w:numPr>
        <w:tabs>
          <w:tab w:val="left" w:pos="128"/>
          <w:tab w:val="left" w:pos="2610"/>
        </w:tabs>
        <w:spacing w:line="239" w:lineRule="auto"/>
        <w:ind w:right="240"/>
        <w:rPr>
          <w:rFonts w:ascii="Century Gothic" w:eastAsia="Arial" w:hAnsi="Century Gothic"/>
          <w:sz w:val="10"/>
          <w:szCs w:val="18"/>
        </w:rPr>
      </w:pPr>
      <w:r w:rsidRPr="00552502">
        <w:rPr>
          <w:rFonts w:ascii="Century Gothic" w:eastAsia="Arial" w:hAnsi="Century Gothic"/>
          <w:sz w:val="18"/>
          <w:szCs w:val="18"/>
        </w:rPr>
        <w:t xml:space="preserve">Although there are doctoral programs in occupational therapy in the U.S., at present all accredited occupational therapy programs in California are </w:t>
      </w:r>
      <w:r w:rsidRPr="00552502">
        <w:rPr>
          <w:rFonts w:ascii="Century Gothic" w:eastAsia="Arial" w:hAnsi="Century Gothic"/>
          <w:sz w:val="18"/>
          <w:szCs w:val="18"/>
        </w:rPr>
        <w:t>master</w:t>
      </w:r>
      <w:r w:rsidRPr="00552502">
        <w:rPr>
          <w:rFonts w:ascii="Century Gothic" w:eastAsia="Arial" w:hAnsi="Century Gothic"/>
          <w:sz w:val="18"/>
          <w:szCs w:val="18"/>
        </w:rPr>
        <w:t xml:space="preserve">’s degree programs. </w:t>
      </w:r>
      <w:r w:rsidRPr="00552502">
        <w:rPr>
          <w:rFonts w:ascii="Century Gothic" w:eastAsia="Arial" w:hAnsi="Century Gothic"/>
          <w:sz w:val="18"/>
          <w:szCs w:val="18"/>
        </w:rPr>
        <w:t>A list of these programs can be</w:t>
      </w:r>
    </w:p>
    <w:p w14:paraId="6E13751A"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 xml:space="preserve">viewed here. </w:t>
      </w:r>
      <w:r w:rsidRPr="00552502">
        <w:rPr>
          <w:rFonts w:ascii="Century Gothic" w:eastAsia="Arial" w:hAnsi="Century Gothic"/>
          <w:sz w:val="18"/>
          <w:szCs w:val="18"/>
        </w:rPr>
        <w:t>https://www.aota.org/Education-Careers/Find-School.aspx</w:t>
      </w:r>
    </w:p>
    <w:p w14:paraId="7B804719" w14:textId="77777777" w:rsidR="00000000" w:rsidRPr="00552502" w:rsidRDefault="00776440" w:rsidP="00552502">
      <w:pPr>
        <w:tabs>
          <w:tab w:val="left" w:pos="2610"/>
        </w:tabs>
        <w:spacing w:line="9" w:lineRule="exact"/>
        <w:rPr>
          <w:rFonts w:ascii="Century Gothic" w:eastAsia="Times New Roman" w:hAnsi="Century Gothic"/>
          <w:sz w:val="18"/>
          <w:szCs w:val="18"/>
        </w:rPr>
      </w:pPr>
    </w:p>
    <w:p w14:paraId="12FD850A" w14:textId="77777777" w:rsidR="003B4416" w:rsidRDefault="00776440" w:rsidP="00552502">
      <w:pPr>
        <w:numPr>
          <w:ilvl w:val="0"/>
          <w:numId w:val="49"/>
        </w:numPr>
        <w:tabs>
          <w:tab w:val="left" w:pos="127"/>
          <w:tab w:val="left" w:pos="2610"/>
        </w:tabs>
        <w:spacing w:line="0" w:lineRule="atLeast"/>
        <w:ind w:right="100"/>
        <w:rPr>
          <w:rFonts w:ascii="Century Gothic" w:eastAsia="Arial" w:hAnsi="Century Gothic"/>
          <w:sz w:val="16"/>
          <w:szCs w:val="18"/>
        </w:rPr>
      </w:pPr>
      <w:r w:rsidRPr="00552502">
        <w:rPr>
          <w:rFonts w:ascii="Century Gothic" w:eastAsia="Arial" w:hAnsi="Century Gothic"/>
          <w:sz w:val="16"/>
          <w:szCs w:val="18"/>
        </w:rPr>
        <w:t xml:space="preserve">See </w:t>
      </w:r>
      <w:r w:rsidRPr="00552502">
        <w:rPr>
          <w:rFonts w:ascii="Century Gothic" w:eastAsia="Arial" w:hAnsi="Century Gothic"/>
          <w:sz w:val="16"/>
          <w:szCs w:val="18"/>
        </w:rPr>
        <w:t xml:space="preserve">the </w:t>
      </w:r>
      <w:r w:rsidRPr="00552502">
        <w:rPr>
          <w:rFonts w:ascii="Century Gothic" w:eastAsia="Arial" w:hAnsi="Century Gothic"/>
          <w:sz w:val="16"/>
          <w:szCs w:val="18"/>
        </w:rPr>
        <w:t xml:space="preserve">list of WET regions and counties in each of the WET </w:t>
      </w:r>
      <w:r w:rsidRPr="00552502">
        <w:rPr>
          <w:rFonts w:ascii="Century Gothic" w:eastAsia="Arial" w:hAnsi="Century Gothic"/>
          <w:sz w:val="28"/>
          <w:szCs w:val="18"/>
          <w:vertAlign w:val="superscript"/>
        </w:rPr>
        <w:t>regions</w:t>
      </w:r>
      <w:r w:rsidRPr="00552502">
        <w:rPr>
          <w:rFonts w:ascii="Century Gothic" w:eastAsia="Arial" w:hAnsi="Century Gothic"/>
          <w:sz w:val="16"/>
          <w:szCs w:val="18"/>
        </w:rPr>
        <w:t xml:space="preserve"> </w:t>
      </w:r>
      <w:r w:rsidRPr="00552502">
        <w:rPr>
          <w:rFonts w:ascii="Century Gothic" w:eastAsia="Arial" w:hAnsi="Century Gothic"/>
          <w:color w:val="0000FF"/>
          <w:sz w:val="28"/>
          <w:szCs w:val="18"/>
          <w:vertAlign w:val="superscript"/>
        </w:rPr>
        <w:t>here</w:t>
      </w:r>
      <w:r w:rsidRPr="00552502">
        <w:rPr>
          <w:rFonts w:ascii="Century Gothic" w:eastAsia="Arial" w:hAnsi="Century Gothic"/>
          <w:sz w:val="28"/>
          <w:szCs w:val="18"/>
          <w:vertAlign w:val="superscript"/>
        </w:rPr>
        <w:t>.</w:t>
      </w:r>
      <w:r w:rsidRPr="00552502">
        <w:rPr>
          <w:rFonts w:ascii="Century Gothic" w:eastAsia="Arial" w:hAnsi="Century Gothic"/>
          <w:sz w:val="16"/>
          <w:szCs w:val="18"/>
        </w:rPr>
        <w:t xml:space="preserve"> </w:t>
      </w:r>
    </w:p>
    <w:p w14:paraId="03349694" w14:textId="7B9F2829" w:rsidR="00000000" w:rsidRPr="00552502" w:rsidRDefault="00903AC9" w:rsidP="00552502">
      <w:pPr>
        <w:numPr>
          <w:ilvl w:val="0"/>
          <w:numId w:val="49"/>
        </w:numPr>
        <w:tabs>
          <w:tab w:val="left" w:pos="127"/>
          <w:tab w:val="left" w:pos="2610"/>
        </w:tabs>
        <w:spacing w:line="0" w:lineRule="atLeast"/>
        <w:ind w:right="100"/>
        <w:rPr>
          <w:rFonts w:ascii="Century Gothic" w:eastAsia="Arial" w:hAnsi="Century Gothic"/>
          <w:sz w:val="16"/>
          <w:szCs w:val="18"/>
        </w:rPr>
      </w:pPr>
      <w:r w:rsidRPr="00903AC9">
        <w:rPr>
          <w:rFonts w:ascii="Century Gothic" w:eastAsia="Arial" w:hAnsi="Century Gothic"/>
          <w:color w:val="808285"/>
          <w:sz w:val="28"/>
          <w:szCs w:val="18"/>
          <w:vertAlign w:val="superscript"/>
        </w:rPr>
        <w:t>https://www.cibhs.org/southern-</w:t>
      </w:r>
      <w:r w:rsidRPr="00903AC9">
        <w:rPr>
          <w:rFonts w:ascii="Century Gothic" w:eastAsia="Arial" w:hAnsi="Century Gothic"/>
          <w:color w:val="808285"/>
          <w:sz w:val="16"/>
          <w:szCs w:val="18"/>
        </w:rPr>
        <w:t>region</w:t>
      </w:r>
      <w:r>
        <w:rPr>
          <w:rFonts w:ascii="Century Gothic" w:eastAsia="Arial" w:hAnsi="Century Gothic"/>
          <w:color w:val="808285"/>
          <w:sz w:val="16"/>
          <w:szCs w:val="18"/>
        </w:rPr>
        <w:t xml:space="preserve">                                                         </w:t>
      </w:r>
    </w:p>
    <w:p w14:paraId="13814F0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7C0470C"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8" w:name="page40"/>
      <w:bookmarkEnd w:id="38"/>
      <w:r w:rsidRPr="00552502">
        <w:rPr>
          <w:rFonts w:ascii="Century Gothic" w:eastAsia="Arial" w:hAnsi="Century Gothic"/>
          <w:sz w:val="18"/>
          <w:szCs w:val="18"/>
        </w:rPr>
        <w:lastRenderedPageBreak/>
        <w:t>2020-2025 WET Five-Year Plan</w:t>
      </w:r>
    </w:p>
    <w:p w14:paraId="4672640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D7399F6" w14:textId="77777777" w:rsidR="00000000" w:rsidRPr="00552502" w:rsidRDefault="00776440" w:rsidP="00552502">
      <w:pPr>
        <w:tabs>
          <w:tab w:val="left" w:pos="2610"/>
        </w:tabs>
        <w:spacing w:line="271" w:lineRule="exact"/>
        <w:rPr>
          <w:rFonts w:ascii="Century Gothic" w:eastAsia="Times New Roman" w:hAnsi="Century Gothic"/>
          <w:sz w:val="18"/>
          <w:szCs w:val="18"/>
        </w:rPr>
      </w:pPr>
    </w:p>
    <w:p w14:paraId="46E64829"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Findings</w:t>
      </w:r>
    </w:p>
    <w:p w14:paraId="0B6B25EA" w14:textId="77777777" w:rsidR="00000000" w:rsidRPr="00552502" w:rsidRDefault="00776440" w:rsidP="00552502">
      <w:pPr>
        <w:tabs>
          <w:tab w:val="left" w:pos="2610"/>
        </w:tabs>
        <w:spacing w:line="336" w:lineRule="exact"/>
        <w:rPr>
          <w:rFonts w:ascii="Century Gothic" w:eastAsia="Times New Roman" w:hAnsi="Century Gothic"/>
          <w:sz w:val="18"/>
          <w:szCs w:val="18"/>
        </w:rPr>
      </w:pPr>
    </w:p>
    <w:p w14:paraId="289A2D65" w14:textId="77777777" w:rsidR="00000000" w:rsidRPr="00552502" w:rsidRDefault="00776440" w:rsidP="00552502">
      <w:pPr>
        <w:tabs>
          <w:tab w:val="left" w:pos="2610"/>
        </w:tabs>
        <w:spacing w:line="0" w:lineRule="atLeast"/>
        <w:rPr>
          <w:rFonts w:ascii="Century Gothic" w:eastAsia="Arial" w:hAnsi="Century Gothic"/>
          <w:b/>
          <w:i/>
          <w:szCs w:val="18"/>
        </w:rPr>
      </w:pPr>
      <w:r w:rsidRPr="00552502">
        <w:rPr>
          <w:rFonts w:ascii="Century Gothic" w:eastAsia="Arial" w:hAnsi="Century Gothic"/>
          <w:b/>
          <w:i/>
          <w:szCs w:val="18"/>
        </w:rPr>
        <w:t>Data Analysis</w:t>
      </w:r>
    </w:p>
    <w:p w14:paraId="3DCC35B0" w14:textId="77777777" w:rsidR="00000000" w:rsidRPr="00552502" w:rsidRDefault="00776440" w:rsidP="00552502">
      <w:pPr>
        <w:tabs>
          <w:tab w:val="left" w:pos="2610"/>
        </w:tabs>
        <w:spacing w:line="325" w:lineRule="exact"/>
        <w:rPr>
          <w:rFonts w:ascii="Century Gothic" w:eastAsia="Times New Roman" w:hAnsi="Century Gothic"/>
          <w:sz w:val="18"/>
          <w:szCs w:val="18"/>
        </w:rPr>
      </w:pPr>
    </w:p>
    <w:p w14:paraId="5E346B0A"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Trends in Graduates</w:t>
      </w:r>
    </w:p>
    <w:p w14:paraId="1BFB5120"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13640115" w14:textId="6CC81FC1" w:rsidR="00000000" w:rsidRPr="00552502" w:rsidRDefault="00776440" w:rsidP="00552502">
      <w:pPr>
        <w:tabs>
          <w:tab w:val="left" w:pos="2610"/>
        </w:tabs>
        <w:spacing w:line="283" w:lineRule="auto"/>
        <w:ind w:right="60"/>
        <w:rPr>
          <w:rFonts w:ascii="Century Gothic" w:eastAsia="Arial" w:hAnsi="Century Gothic"/>
          <w:szCs w:val="18"/>
        </w:rPr>
      </w:pPr>
      <w:r w:rsidRPr="00552502">
        <w:rPr>
          <w:rFonts w:ascii="Century Gothic" w:eastAsia="Arial" w:hAnsi="Century Gothic"/>
          <w:szCs w:val="18"/>
        </w:rPr>
        <w:t>The numbers of graduates of educational programs in mental health professions in California have grown over the past decade. Psych</w:t>
      </w:r>
      <w:r w:rsidRPr="00552502">
        <w:rPr>
          <w:rFonts w:ascii="Century Gothic" w:eastAsia="Arial" w:hAnsi="Century Gothic"/>
          <w:szCs w:val="18"/>
        </w:rPr>
        <w:t>iatric mental health nurse practitioner education programs have had the highest rate of growth in graduates and bachelor</w:t>
      </w:r>
      <w:r w:rsidRPr="00552502">
        <w:rPr>
          <w:rFonts w:ascii="Century Gothic" w:eastAsia="Arial" w:hAnsi="Century Gothic"/>
          <w:szCs w:val="18"/>
        </w:rPr>
        <w:t>’s degree programs in social work have had the smallest rate of growth. Master</w:t>
      </w:r>
      <w:r w:rsidRPr="00552502">
        <w:rPr>
          <w:rFonts w:ascii="Century Gothic" w:eastAsia="Arial" w:hAnsi="Century Gothic"/>
          <w:szCs w:val="18"/>
        </w:rPr>
        <w:t xml:space="preserve">’s degree programs in clinical and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h</w:t>
      </w:r>
      <w:r w:rsidRPr="00552502">
        <w:rPr>
          <w:rFonts w:ascii="Century Gothic" w:eastAsia="Arial" w:hAnsi="Century Gothic"/>
          <w:szCs w:val="18"/>
        </w:rPr>
        <w:t>ad the largest increase in the number of graduates over the past decade but the number of graduates decreased between the 2013-2014 academic year and the 2015-2016 academic year.</w:t>
      </w:r>
    </w:p>
    <w:p w14:paraId="7E8A4EE7" w14:textId="77777777" w:rsidR="00000000" w:rsidRPr="00552502" w:rsidRDefault="00776440" w:rsidP="00552502">
      <w:pPr>
        <w:tabs>
          <w:tab w:val="left" w:pos="2610"/>
        </w:tabs>
        <w:spacing w:line="240" w:lineRule="exact"/>
        <w:rPr>
          <w:rFonts w:ascii="Century Gothic" w:eastAsia="Times New Roman" w:hAnsi="Century Gothic"/>
          <w:sz w:val="18"/>
          <w:szCs w:val="18"/>
        </w:rPr>
      </w:pPr>
    </w:p>
    <w:p w14:paraId="1B01F0AD"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Geographic Distribution</w:t>
      </w:r>
    </w:p>
    <w:p w14:paraId="347AE0F5" w14:textId="77777777" w:rsidR="00000000" w:rsidRPr="00552502" w:rsidRDefault="00776440" w:rsidP="00552502">
      <w:pPr>
        <w:tabs>
          <w:tab w:val="left" w:pos="2610"/>
        </w:tabs>
        <w:spacing w:line="330" w:lineRule="exact"/>
        <w:rPr>
          <w:rFonts w:ascii="Century Gothic" w:eastAsia="Times New Roman" w:hAnsi="Century Gothic"/>
          <w:sz w:val="18"/>
          <w:szCs w:val="18"/>
        </w:rPr>
      </w:pPr>
    </w:p>
    <w:p w14:paraId="6914F51D" w14:textId="5CAF59BD" w:rsidR="00000000" w:rsidRPr="00552502" w:rsidRDefault="00776440" w:rsidP="00552502">
      <w:pPr>
        <w:tabs>
          <w:tab w:val="left" w:pos="2610"/>
        </w:tabs>
        <w:spacing w:line="286" w:lineRule="auto"/>
        <w:ind w:right="20"/>
        <w:rPr>
          <w:rFonts w:ascii="Century Gothic" w:eastAsia="Arial" w:hAnsi="Century Gothic"/>
          <w:szCs w:val="18"/>
        </w:rPr>
      </w:pPr>
      <w:r w:rsidRPr="00552502">
        <w:rPr>
          <w:rFonts w:ascii="Century Gothic" w:eastAsia="Arial" w:hAnsi="Century Gothic"/>
          <w:szCs w:val="18"/>
        </w:rPr>
        <w:t>Mental health professions education programs are no</w:t>
      </w:r>
      <w:r w:rsidRPr="00552502">
        <w:rPr>
          <w:rFonts w:ascii="Century Gothic" w:eastAsia="Arial" w:hAnsi="Century Gothic"/>
          <w:szCs w:val="18"/>
        </w:rPr>
        <w:t xml:space="preserve">t distributed evenly across California. </w:t>
      </w:r>
      <w:r w:rsidR="002933FD" w:rsidRPr="00552502">
        <w:rPr>
          <w:rFonts w:ascii="Century Gothic" w:eastAsia="Arial" w:hAnsi="Century Gothic"/>
          <w:szCs w:val="18"/>
        </w:rPr>
        <w:t>Most</w:t>
      </w:r>
      <w:r w:rsidRPr="00552502">
        <w:rPr>
          <w:rFonts w:ascii="Century Gothic" w:eastAsia="Arial" w:hAnsi="Century Gothic"/>
          <w:szCs w:val="18"/>
        </w:rPr>
        <w:t xml:space="preserve"> mental health professions education programs are in the Greater Bay Area, Los Angeles, and Southern Workforce Education and Training (WET) regions. There are no psychiatry residency programs in the Su</w:t>
      </w:r>
      <w:r w:rsidRPr="00552502">
        <w:rPr>
          <w:rFonts w:ascii="Century Gothic" w:eastAsia="Arial" w:hAnsi="Century Gothic"/>
          <w:szCs w:val="18"/>
        </w:rPr>
        <w:t>perior Region and no doctoral programs in clinical psychology or master</w:t>
      </w:r>
      <w:r w:rsidRPr="00552502">
        <w:rPr>
          <w:rFonts w:ascii="Century Gothic" w:eastAsia="Arial" w:hAnsi="Century Gothic"/>
          <w:szCs w:val="18"/>
        </w:rPr>
        <w:t>’s degree programs in occupational therapy in the Superior and Central Regions.</w:t>
      </w:r>
    </w:p>
    <w:p w14:paraId="640C38C4"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43EAB23C"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Institutional Sector</w:t>
      </w:r>
    </w:p>
    <w:p w14:paraId="1DC48B61"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1823CB14" w14:textId="46E74E74" w:rsidR="00000000" w:rsidRPr="00552502" w:rsidRDefault="00776440" w:rsidP="00552502">
      <w:pPr>
        <w:tabs>
          <w:tab w:val="left" w:pos="2610"/>
        </w:tabs>
        <w:spacing w:line="284" w:lineRule="auto"/>
        <w:ind w:right="100"/>
        <w:rPr>
          <w:rFonts w:ascii="Century Gothic" w:eastAsia="Arial" w:hAnsi="Century Gothic"/>
          <w:szCs w:val="18"/>
        </w:rPr>
      </w:pPr>
      <w:r w:rsidRPr="00552502">
        <w:rPr>
          <w:rFonts w:ascii="Century Gothic" w:eastAsia="Arial" w:hAnsi="Century Gothic"/>
          <w:szCs w:val="18"/>
        </w:rPr>
        <w:t>The proportion of graduates of educational programs at public versus private colle</w:t>
      </w:r>
      <w:r w:rsidRPr="00552502">
        <w:rPr>
          <w:rFonts w:ascii="Century Gothic" w:eastAsia="Arial" w:hAnsi="Century Gothic"/>
          <w:szCs w:val="18"/>
        </w:rPr>
        <w:t xml:space="preserve">ges and universities varies </w:t>
      </w:r>
      <w:r w:rsidR="002933FD" w:rsidRPr="00552502">
        <w:rPr>
          <w:rFonts w:ascii="Century Gothic" w:eastAsia="Arial" w:hAnsi="Century Gothic"/>
          <w:szCs w:val="18"/>
        </w:rPr>
        <w:t>across</w:t>
      </w:r>
      <w:r w:rsidRPr="00552502">
        <w:rPr>
          <w:rFonts w:ascii="Century Gothic" w:eastAsia="Arial" w:hAnsi="Century Gothic"/>
          <w:szCs w:val="18"/>
        </w:rPr>
        <w:t xml:space="preserve"> programs in clinical and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social work, and occupational therapy. </w:t>
      </w:r>
      <w:r w:rsidR="002933FD" w:rsidRPr="00552502">
        <w:rPr>
          <w:rFonts w:ascii="Century Gothic" w:eastAsia="Arial" w:hAnsi="Century Gothic"/>
          <w:szCs w:val="18"/>
        </w:rPr>
        <w:t>Most</w:t>
      </w:r>
      <w:r w:rsidRPr="00552502">
        <w:rPr>
          <w:rFonts w:ascii="Century Gothic" w:eastAsia="Arial" w:hAnsi="Century Gothic"/>
          <w:szCs w:val="18"/>
        </w:rPr>
        <w:t xml:space="preserve"> people who completed bachelor</w:t>
      </w:r>
      <w:r w:rsidRPr="00552502">
        <w:rPr>
          <w:rFonts w:ascii="Century Gothic" w:eastAsia="Arial" w:hAnsi="Century Gothic"/>
          <w:szCs w:val="18"/>
        </w:rPr>
        <w:t>’s or master</w:t>
      </w:r>
      <w:r w:rsidRPr="00552502">
        <w:rPr>
          <w:rFonts w:ascii="Century Gothic" w:eastAsia="Arial" w:hAnsi="Century Gothic"/>
          <w:szCs w:val="18"/>
        </w:rPr>
        <w:t>’s degrees in social work graduate from public universities (Ca</w:t>
      </w:r>
      <w:r w:rsidRPr="00552502">
        <w:rPr>
          <w:rFonts w:ascii="Century Gothic" w:eastAsia="Arial" w:hAnsi="Century Gothic"/>
          <w:szCs w:val="18"/>
        </w:rPr>
        <w:t>lifornia State University campuses or University of California campuses). In contrast, most persons with master</w:t>
      </w:r>
      <w:r w:rsidRPr="00552502">
        <w:rPr>
          <w:rFonts w:ascii="Century Gothic" w:eastAsia="Arial" w:hAnsi="Century Gothic"/>
          <w:szCs w:val="18"/>
        </w:rPr>
        <w:t xml:space="preserve">’s or doctoral degrees in clinical or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graduate from private for-profit or non-profit universities.</w:t>
      </w:r>
    </w:p>
    <w:p w14:paraId="303272A4" w14:textId="77777777" w:rsidR="00000000" w:rsidRPr="00552502" w:rsidRDefault="00776440" w:rsidP="00552502">
      <w:pPr>
        <w:tabs>
          <w:tab w:val="left" w:pos="2610"/>
        </w:tabs>
        <w:spacing w:line="241" w:lineRule="exact"/>
        <w:rPr>
          <w:rFonts w:ascii="Century Gothic" w:eastAsia="Times New Roman" w:hAnsi="Century Gothic"/>
          <w:sz w:val="18"/>
          <w:szCs w:val="18"/>
        </w:rPr>
      </w:pPr>
    </w:p>
    <w:p w14:paraId="1A64D625"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Race/Ethnicity</w:t>
      </w:r>
    </w:p>
    <w:p w14:paraId="297817BE"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7F33A6BE" w14:textId="08E3B666" w:rsidR="00000000" w:rsidRPr="00552502" w:rsidRDefault="00776440" w:rsidP="00552502">
      <w:pPr>
        <w:tabs>
          <w:tab w:val="left" w:pos="2610"/>
        </w:tabs>
        <w:spacing w:line="284" w:lineRule="auto"/>
        <w:ind w:right="100"/>
        <w:rPr>
          <w:rFonts w:ascii="Century Gothic" w:eastAsia="Arial" w:hAnsi="Century Gothic"/>
          <w:szCs w:val="18"/>
        </w:rPr>
      </w:pPr>
      <w:r w:rsidRPr="00552502">
        <w:rPr>
          <w:rFonts w:ascii="Century Gothic" w:eastAsia="Arial" w:hAnsi="Century Gothic"/>
          <w:szCs w:val="18"/>
        </w:rPr>
        <w:t>Hispani</w:t>
      </w:r>
      <w:r w:rsidRPr="00552502">
        <w:rPr>
          <w:rFonts w:ascii="Century Gothic" w:eastAsia="Arial" w:hAnsi="Century Gothic"/>
          <w:szCs w:val="18"/>
        </w:rPr>
        <w:t>cs are underrepresented among graduates of master</w:t>
      </w:r>
      <w:r w:rsidRPr="00552502">
        <w:rPr>
          <w:rFonts w:ascii="Century Gothic" w:eastAsia="Arial" w:hAnsi="Century Gothic"/>
          <w:szCs w:val="18"/>
        </w:rPr>
        <w:t xml:space="preserve">’s and doctoral programs in clinical or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and graduates of master</w:t>
      </w:r>
      <w:r w:rsidRPr="00552502">
        <w:rPr>
          <w:rFonts w:ascii="Century Gothic" w:eastAsia="Arial" w:hAnsi="Century Gothic"/>
          <w:szCs w:val="18"/>
        </w:rPr>
        <w:t>’s degree programs in occupational therapy relative to the percentage of Hispanics in California</w:t>
      </w:r>
      <w:r w:rsidRPr="00552502">
        <w:rPr>
          <w:rFonts w:ascii="Century Gothic" w:eastAsia="Arial" w:hAnsi="Century Gothic"/>
          <w:szCs w:val="18"/>
        </w:rPr>
        <w:t xml:space="preserve">’s population. </w:t>
      </w:r>
      <w:r w:rsidR="002933FD" w:rsidRPr="00552502">
        <w:rPr>
          <w:rFonts w:ascii="Century Gothic" w:eastAsia="Arial" w:hAnsi="Century Gothic"/>
          <w:szCs w:val="18"/>
        </w:rPr>
        <w:t>Black people</w:t>
      </w:r>
      <w:r w:rsidRPr="00552502">
        <w:rPr>
          <w:rFonts w:ascii="Century Gothic" w:eastAsia="Arial" w:hAnsi="Century Gothic"/>
          <w:szCs w:val="18"/>
        </w:rPr>
        <w:t xml:space="preserve"> are </w:t>
      </w:r>
      <w:r w:rsidRPr="00552502">
        <w:rPr>
          <w:rFonts w:ascii="Century Gothic" w:eastAsia="Arial" w:hAnsi="Century Gothic"/>
          <w:szCs w:val="18"/>
        </w:rPr>
        <w:t>underrepresented among graduates of master</w:t>
      </w:r>
      <w:r w:rsidRPr="00552502">
        <w:rPr>
          <w:rFonts w:ascii="Century Gothic" w:eastAsia="Arial" w:hAnsi="Century Gothic"/>
          <w:szCs w:val="18"/>
        </w:rPr>
        <w:t>’s degree programs in occupational therapy. Asians are underrepresented among graduates of master</w:t>
      </w:r>
      <w:r w:rsidRPr="00552502">
        <w:rPr>
          <w:rFonts w:ascii="Century Gothic" w:eastAsia="Arial" w:hAnsi="Century Gothic"/>
          <w:szCs w:val="18"/>
        </w:rPr>
        <w:t xml:space="preserve">’s and doctoral programs in clinical or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and bachelor</w:t>
      </w:r>
      <w:r w:rsidRPr="00552502">
        <w:rPr>
          <w:rFonts w:ascii="Century Gothic" w:eastAsia="Arial" w:hAnsi="Century Gothic"/>
          <w:szCs w:val="18"/>
        </w:rPr>
        <w:t>’s and master</w:t>
      </w:r>
      <w:r w:rsidRPr="00552502">
        <w:rPr>
          <w:rFonts w:ascii="Century Gothic" w:eastAsia="Arial" w:hAnsi="Century Gothic"/>
          <w:szCs w:val="18"/>
        </w:rPr>
        <w:t>’s degree programs in social w</w:t>
      </w:r>
      <w:r w:rsidRPr="00552502">
        <w:rPr>
          <w:rFonts w:ascii="Century Gothic" w:eastAsia="Arial" w:hAnsi="Century Gothic"/>
          <w:szCs w:val="18"/>
        </w:rPr>
        <w:t>ork.</w:t>
      </w:r>
    </w:p>
    <w:p w14:paraId="7B90B53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85ECD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1DC659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F3288E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0BAFC7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073D59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6D6E266"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CB807E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B14AA4C" w14:textId="77777777" w:rsidR="00000000" w:rsidRPr="00552502" w:rsidRDefault="00776440" w:rsidP="00552502">
      <w:pPr>
        <w:tabs>
          <w:tab w:val="left" w:pos="2610"/>
        </w:tabs>
        <w:spacing w:line="307" w:lineRule="exact"/>
        <w:rPr>
          <w:rFonts w:ascii="Century Gothic" w:eastAsia="Times New Roman" w:hAnsi="Century Gothic"/>
          <w:sz w:val="18"/>
          <w:szCs w:val="18"/>
        </w:rPr>
      </w:pPr>
    </w:p>
    <w:p w14:paraId="0659B497"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3A71C8AB"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39" w:name="page41"/>
      <w:bookmarkEnd w:id="39"/>
      <w:r w:rsidRPr="00552502">
        <w:rPr>
          <w:rFonts w:ascii="Century Gothic" w:eastAsia="Arial" w:hAnsi="Century Gothic"/>
          <w:sz w:val="18"/>
          <w:szCs w:val="18"/>
        </w:rPr>
        <w:lastRenderedPageBreak/>
        <w:t>2020-2025 WET Five-Year Plan</w:t>
      </w:r>
    </w:p>
    <w:p w14:paraId="3A2C0A5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469634C7"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0B738978"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Gender</w:t>
      </w:r>
    </w:p>
    <w:p w14:paraId="6A6D6588"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01DD014E" w14:textId="7EC47A99" w:rsidR="00000000" w:rsidRPr="00552502" w:rsidRDefault="00776440" w:rsidP="00552502">
      <w:pPr>
        <w:tabs>
          <w:tab w:val="left" w:pos="2610"/>
        </w:tabs>
        <w:spacing w:line="298" w:lineRule="auto"/>
        <w:ind w:right="380"/>
        <w:jc w:val="both"/>
        <w:rPr>
          <w:rFonts w:ascii="Century Gothic" w:eastAsia="Arial" w:hAnsi="Century Gothic"/>
          <w:szCs w:val="18"/>
        </w:rPr>
      </w:pPr>
      <w:r w:rsidRPr="00552502">
        <w:rPr>
          <w:rFonts w:ascii="Century Gothic" w:eastAsia="Arial" w:hAnsi="Century Gothic"/>
          <w:szCs w:val="18"/>
        </w:rPr>
        <w:t>Graduates of master</w:t>
      </w:r>
      <w:r w:rsidRPr="00552502">
        <w:rPr>
          <w:rFonts w:ascii="Century Gothic" w:eastAsia="Arial" w:hAnsi="Century Gothic"/>
          <w:szCs w:val="18"/>
        </w:rPr>
        <w:t xml:space="preserve">’s and doctoral programs in clinical and </w:t>
      </w:r>
      <w:r w:rsidR="000B79D8" w:rsidRPr="00552502">
        <w:rPr>
          <w:rFonts w:ascii="Century Gothic" w:eastAsia="Arial" w:hAnsi="Century Gothic"/>
          <w:szCs w:val="18"/>
        </w:rPr>
        <w:t>counselling</w:t>
      </w:r>
      <w:r w:rsidRPr="00552502">
        <w:rPr>
          <w:rFonts w:ascii="Century Gothic" w:eastAsia="Arial" w:hAnsi="Century Gothic"/>
          <w:szCs w:val="18"/>
        </w:rPr>
        <w:t xml:space="preserve"> psychology, bachelor</w:t>
      </w:r>
      <w:r w:rsidRPr="00552502">
        <w:rPr>
          <w:rFonts w:ascii="Century Gothic" w:eastAsia="Arial" w:hAnsi="Century Gothic"/>
          <w:szCs w:val="18"/>
        </w:rPr>
        <w:t>’s and master</w:t>
      </w:r>
      <w:r w:rsidRPr="00552502">
        <w:rPr>
          <w:rFonts w:ascii="Century Gothic" w:eastAsia="Arial" w:hAnsi="Century Gothic"/>
          <w:szCs w:val="18"/>
        </w:rPr>
        <w:t>’s degree programs in social worker, and master</w:t>
      </w:r>
      <w:r w:rsidRPr="00552502">
        <w:rPr>
          <w:rFonts w:ascii="Century Gothic" w:eastAsia="Arial" w:hAnsi="Century Gothic"/>
          <w:szCs w:val="18"/>
        </w:rPr>
        <w:t xml:space="preserve">’s degree programs to occupational therapy </w:t>
      </w:r>
      <w:r w:rsidRPr="00552502">
        <w:rPr>
          <w:rFonts w:ascii="Century Gothic" w:eastAsia="Arial" w:hAnsi="Century Gothic"/>
          <w:szCs w:val="18"/>
        </w:rPr>
        <w:t xml:space="preserve">were </w:t>
      </w:r>
      <w:r w:rsidR="002933FD" w:rsidRPr="00552502">
        <w:rPr>
          <w:rFonts w:ascii="Century Gothic" w:eastAsia="Arial" w:hAnsi="Century Gothic"/>
          <w:szCs w:val="18"/>
        </w:rPr>
        <w:t>female</w:t>
      </w:r>
      <w:r w:rsidRPr="00552502">
        <w:rPr>
          <w:rFonts w:ascii="Century Gothic" w:eastAsia="Arial" w:hAnsi="Century Gothic"/>
          <w:szCs w:val="18"/>
        </w:rPr>
        <w:t>, making up 77%-87% of these programs.</w:t>
      </w:r>
    </w:p>
    <w:p w14:paraId="1687BA39" w14:textId="77777777" w:rsidR="00000000" w:rsidRPr="00552502" w:rsidRDefault="00776440" w:rsidP="00552502">
      <w:pPr>
        <w:tabs>
          <w:tab w:val="left" w:pos="2610"/>
        </w:tabs>
        <w:spacing w:line="218" w:lineRule="exact"/>
        <w:rPr>
          <w:rFonts w:ascii="Century Gothic" w:eastAsia="Times New Roman" w:hAnsi="Century Gothic"/>
          <w:sz w:val="18"/>
          <w:szCs w:val="18"/>
        </w:rPr>
      </w:pPr>
    </w:p>
    <w:p w14:paraId="6FFFC89D"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Survey: Capacity to Accept Additional Students</w:t>
      </w:r>
    </w:p>
    <w:p w14:paraId="42C030D0" w14:textId="77777777" w:rsidR="00000000" w:rsidRPr="00552502" w:rsidRDefault="00776440" w:rsidP="00552502">
      <w:pPr>
        <w:tabs>
          <w:tab w:val="left" w:pos="2610"/>
        </w:tabs>
        <w:spacing w:line="334" w:lineRule="exact"/>
        <w:rPr>
          <w:rFonts w:ascii="Century Gothic" w:eastAsia="Times New Roman" w:hAnsi="Century Gothic"/>
          <w:sz w:val="18"/>
          <w:szCs w:val="18"/>
        </w:rPr>
      </w:pPr>
    </w:p>
    <w:p w14:paraId="621D661D" w14:textId="77777777" w:rsidR="00000000" w:rsidRPr="00552502" w:rsidRDefault="00776440" w:rsidP="00552502">
      <w:pPr>
        <w:tabs>
          <w:tab w:val="left" w:pos="2610"/>
        </w:tabs>
        <w:spacing w:line="290" w:lineRule="auto"/>
        <w:ind w:right="120"/>
        <w:rPr>
          <w:rFonts w:ascii="Century Gothic" w:eastAsia="Arial" w:hAnsi="Century Gothic"/>
          <w:szCs w:val="18"/>
        </w:rPr>
      </w:pPr>
      <w:r w:rsidRPr="00552502">
        <w:rPr>
          <w:rFonts w:ascii="Century Gothic" w:eastAsia="Arial" w:hAnsi="Century Gothic"/>
          <w:szCs w:val="18"/>
        </w:rPr>
        <w:t xml:space="preserve">Respondents were asked two questions to assess their current capacity to admit qualified applicants. One question asked whether their programs </w:t>
      </w:r>
      <w:r w:rsidRPr="00552502">
        <w:rPr>
          <w:rFonts w:ascii="Century Gothic" w:eastAsia="Arial" w:hAnsi="Century Gothic"/>
          <w:szCs w:val="18"/>
        </w:rPr>
        <w:t xml:space="preserve">are </w:t>
      </w:r>
      <w:r w:rsidRPr="00552502">
        <w:rPr>
          <w:rFonts w:ascii="Century Gothic" w:eastAsia="Arial" w:hAnsi="Century Gothic"/>
          <w:szCs w:val="18"/>
        </w:rPr>
        <w:t>“at capacity,</w:t>
      </w:r>
      <w:r w:rsidRPr="00552502">
        <w:rPr>
          <w:rFonts w:ascii="Century Gothic" w:eastAsia="Arial" w:hAnsi="Century Gothic"/>
          <w:szCs w:val="18"/>
        </w:rPr>
        <w:t>” meaning that they have admitted as many qualified students as they can admit. The second question asked respondents to indicate whether their programs turn away qualified applicants.</w:t>
      </w:r>
    </w:p>
    <w:p w14:paraId="1CE35C7A"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595F640C" w14:textId="65696602" w:rsidR="00000000" w:rsidRPr="00552502" w:rsidRDefault="00776440" w:rsidP="00552502">
      <w:pPr>
        <w:tabs>
          <w:tab w:val="left" w:pos="2610"/>
        </w:tabs>
        <w:spacing w:line="283" w:lineRule="auto"/>
        <w:ind w:right="220"/>
        <w:rPr>
          <w:rFonts w:ascii="Century Gothic" w:eastAsia="Arial" w:hAnsi="Century Gothic"/>
          <w:szCs w:val="18"/>
        </w:rPr>
      </w:pPr>
      <w:r w:rsidRPr="00552502">
        <w:rPr>
          <w:rFonts w:ascii="Century Gothic" w:eastAsia="Arial" w:hAnsi="Century Gothic"/>
          <w:szCs w:val="18"/>
        </w:rPr>
        <w:t>Twenty- three respondents (61 percent) indicated that</w:t>
      </w:r>
      <w:r w:rsidRPr="00552502">
        <w:rPr>
          <w:rFonts w:ascii="Century Gothic" w:eastAsia="Arial" w:hAnsi="Century Gothic"/>
          <w:szCs w:val="18"/>
        </w:rPr>
        <w:t xml:space="preserve"> their programs are enrolling the maximum number of students that they can </w:t>
      </w:r>
      <w:r w:rsidR="00B9372E" w:rsidRPr="00552502">
        <w:rPr>
          <w:rFonts w:ascii="Century Gothic" w:eastAsia="Arial" w:hAnsi="Century Gothic"/>
          <w:szCs w:val="18"/>
        </w:rPr>
        <w:t>enrol</w:t>
      </w:r>
      <w:r w:rsidRPr="00552502">
        <w:rPr>
          <w:rFonts w:ascii="Century Gothic" w:eastAsia="Arial" w:hAnsi="Century Gothic"/>
          <w:szCs w:val="18"/>
        </w:rPr>
        <w:t>. As the data in Table 2 indicate, the percentage of respondents who indicated that their programs are enrolling the maximum number of students possible varied across mental h</w:t>
      </w:r>
      <w:r w:rsidRPr="00552502">
        <w:rPr>
          <w:rFonts w:ascii="Century Gothic" w:eastAsia="Arial" w:hAnsi="Century Gothic"/>
          <w:szCs w:val="18"/>
        </w:rPr>
        <w:t>ealth disciplines. Bachelor</w:t>
      </w:r>
      <w:r w:rsidRPr="00552502">
        <w:rPr>
          <w:rFonts w:ascii="Century Gothic" w:eastAsia="Arial" w:hAnsi="Century Gothic"/>
          <w:szCs w:val="18"/>
        </w:rPr>
        <w:t>’s degree programs in social work and master</w:t>
      </w:r>
      <w:r w:rsidRPr="00552502">
        <w:rPr>
          <w:rFonts w:ascii="Century Gothic" w:eastAsia="Arial" w:hAnsi="Century Gothic"/>
          <w:szCs w:val="18"/>
        </w:rPr>
        <w:t xml:space="preserve">’s degree programs in clinical or </w:t>
      </w:r>
      <w:r w:rsidR="00B9372E" w:rsidRPr="00552502">
        <w:rPr>
          <w:rFonts w:ascii="Century Gothic" w:eastAsia="Arial" w:hAnsi="Century Gothic"/>
          <w:szCs w:val="18"/>
        </w:rPr>
        <w:t>counselling</w:t>
      </w:r>
      <w:r w:rsidRPr="00552502">
        <w:rPr>
          <w:rFonts w:ascii="Century Gothic" w:eastAsia="Arial" w:hAnsi="Century Gothic"/>
          <w:szCs w:val="18"/>
        </w:rPr>
        <w:t xml:space="preserve"> psychology were the least likely to be at capacity (33 percent) and occupational therapy and community health worker programs were the most </w:t>
      </w:r>
      <w:r w:rsidRPr="00552502">
        <w:rPr>
          <w:rFonts w:ascii="Century Gothic" w:eastAsia="Arial" w:hAnsi="Century Gothic"/>
          <w:szCs w:val="18"/>
        </w:rPr>
        <w:t>likely to be at capacity (100 percent).</w:t>
      </w:r>
    </w:p>
    <w:p w14:paraId="3B8E1540" w14:textId="77777777" w:rsidR="00000000" w:rsidRPr="00552502" w:rsidRDefault="00776440" w:rsidP="00552502">
      <w:pPr>
        <w:tabs>
          <w:tab w:val="left" w:pos="2610"/>
        </w:tabs>
        <w:spacing w:line="236" w:lineRule="exact"/>
        <w:rPr>
          <w:rFonts w:ascii="Century Gothic" w:eastAsia="Times New Roman" w:hAnsi="Century Gothic"/>
          <w:sz w:val="18"/>
          <w:szCs w:val="18"/>
        </w:rPr>
      </w:pPr>
    </w:p>
    <w:p w14:paraId="54D1F983" w14:textId="5FEB0C7D" w:rsidR="00000000" w:rsidRPr="00552502" w:rsidRDefault="00776440" w:rsidP="00552502">
      <w:pPr>
        <w:tabs>
          <w:tab w:val="left" w:pos="2610"/>
        </w:tabs>
        <w:spacing w:line="296" w:lineRule="auto"/>
        <w:ind w:right="780"/>
        <w:rPr>
          <w:rFonts w:ascii="Century Gothic" w:eastAsia="Arial" w:hAnsi="Century Gothic"/>
          <w:b/>
          <w:szCs w:val="18"/>
        </w:rPr>
      </w:pPr>
      <w:r w:rsidRPr="00552502">
        <w:rPr>
          <w:rFonts w:ascii="Century Gothic" w:eastAsia="Arial" w:hAnsi="Century Gothic"/>
          <w:b/>
          <w:szCs w:val="18"/>
        </w:rPr>
        <w:t xml:space="preserve">Table 2. Number and Percentage of Respondents Enrolling the Maximum Number of Students They Are Able to </w:t>
      </w:r>
      <w:r w:rsidR="00B9372E" w:rsidRPr="00552502">
        <w:rPr>
          <w:rFonts w:ascii="Century Gothic" w:eastAsia="Arial" w:hAnsi="Century Gothic"/>
          <w:b/>
          <w:szCs w:val="18"/>
        </w:rPr>
        <w:t>Enrol</w:t>
      </w: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4000"/>
        <w:gridCol w:w="1940"/>
        <w:gridCol w:w="1540"/>
        <w:gridCol w:w="1620"/>
      </w:tblGrid>
      <w:tr w:rsidR="00000000" w:rsidRPr="00552502" w14:paraId="08BBDEFD" w14:textId="77777777">
        <w:trPr>
          <w:trHeight w:val="238"/>
        </w:trPr>
        <w:tc>
          <w:tcPr>
            <w:tcW w:w="4000" w:type="dxa"/>
            <w:tcBorders>
              <w:top w:val="single" w:sz="8" w:space="0" w:color="auto"/>
              <w:left w:val="single" w:sz="8" w:space="0" w:color="auto"/>
              <w:bottom w:val="single" w:sz="8" w:space="0" w:color="auto"/>
              <w:right w:val="single" w:sz="8" w:space="0" w:color="auto"/>
            </w:tcBorders>
            <w:shd w:val="clear" w:color="auto" w:fill="B8CCE4"/>
            <w:vAlign w:val="bottom"/>
          </w:tcPr>
          <w:p w14:paraId="165DF873"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Program Type</w:t>
            </w:r>
          </w:p>
        </w:tc>
        <w:tc>
          <w:tcPr>
            <w:tcW w:w="1940" w:type="dxa"/>
            <w:tcBorders>
              <w:top w:val="single" w:sz="8" w:space="0" w:color="auto"/>
              <w:bottom w:val="single" w:sz="8" w:space="0" w:color="auto"/>
              <w:right w:val="single" w:sz="8" w:space="0" w:color="auto"/>
            </w:tcBorders>
            <w:shd w:val="clear" w:color="auto" w:fill="B8CCE4"/>
            <w:vAlign w:val="bottom"/>
          </w:tcPr>
          <w:p w14:paraId="2E110FCC" w14:textId="75C6730B" w:rsidR="00000000" w:rsidRPr="00552502" w:rsidRDefault="00776440" w:rsidP="00552502">
            <w:pPr>
              <w:tabs>
                <w:tab w:val="left" w:pos="2610"/>
              </w:tabs>
              <w:spacing w:line="0" w:lineRule="atLeast"/>
              <w:ind w:right="60"/>
              <w:jc w:val="right"/>
              <w:rPr>
                <w:rFonts w:ascii="Century Gothic" w:eastAsia="Arial" w:hAnsi="Century Gothic"/>
                <w:b/>
                <w:sz w:val="18"/>
                <w:szCs w:val="18"/>
                <w:shd w:val="clear" w:color="auto" w:fill="B8CCE4"/>
              </w:rPr>
            </w:pPr>
            <w:r w:rsidRPr="00552502">
              <w:rPr>
                <w:rFonts w:ascii="Century Gothic" w:eastAsia="Arial" w:hAnsi="Century Gothic"/>
                <w:b/>
                <w:sz w:val="18"/>
                <w:szCs w:val="18"/>
                <w:shd w:val="clear" w:color="auto" w:fill="B8CCE4"/>
              </w:rPr>
              <w:t xml:space="preserve"># </w:t>
            </w:r>
            <w:r w:rsidR="00B9372E" w:rsidRPr="00552502">
              <w:rPr>
                <w:rFonts w:ascii="Century Gothic" w:eastAsia="Arial" w:hAnsi="Century Gothic"/>
                <w:b/>
                <w:sz w:val="18"/>
                <w:szCs w:val="18"/>
                <w:shd w:val="clear" w:color="auto" w:fill="B8CCE4"/>
              </w:rPr>
              <w:t>Of</w:t>
            </w:r>
            <w:r w:rsidRPr="00552502">
              <w:rPr>
                <w:rFonts w:ascii="Century Gothic" w:eastAsia="Arial" w:hAnsi="Century Gothic"/>
                <w:b/>
                <w:sz w:val="18"/>
                <w:szCs w:val="18"/>
                <w:shd w:val="clear" w:color="auto" w:fill="B8CCE4"/>
              </w:rPr>
              <w:t xml:space="preserve"> Respondents</w:t>
            </w:r>
          </w:p>
        </w:tc>
        <w:tc>
          <w:tcPr>
            <w:tcW w:w="1540" w:type="dxa"/>
            <w:tcBorders>
              <w:top w:val="single" w:sz="8" w:space="0" w:color="auto"/>
              <w:bottom w:val="single" w:sz="8" w:space="0" w:color="auto"/>
              <w:right w:val="single" w:sz="8" w:space="0" w:color="auto"/>
            </w:tcBorders>
            <w:shd w:val="clear" w:color="auto" w:fill="B8CCE4"/>
            <w:vAlign w:val="bottom"/>
          </w:tcPr>
          <w:p w14:paraId="5F97CB8A" w14:textId="77777777" w:rsidR="00000000" w:rsidRPr="00552502" w:rsidRDefault="00776440" w:rsidP="00552502">
            <w:pPr>
              <w:tabs>
                <w:tab w:val="left" w:pos="2610"/>
              </w:tabs>
              <w:spacing w:line="0" w:lineRule="atLeast"/>
              <w:ind w:right="80"/>
              <w:jc w:val="right"/>
              <w:rPr>
                <w:rFonts w:ascii="Century Gothic" w:eastAsia="Arial" w:hAnsi="Century Gothic"/>
                <w:b/>
                <w:sz w:val="18"/>
                <w:szCs w:val="18"/>
                <w:shd w:val="clear" w:color="auto" w:fill="B8CCE4"/>
              </w:rPr>
            </w:pPr>
            <w:r w:rsidRPr="00552502">
              <w:rPr>
                <w:rFonts w:ascii="Century Gothic" w:eastAsia="Arial" w:hAnsi="Century Gothic"/>
                <w:b/>
                <w:sz w:val="18"/>
                <w:szCs w:val="18"/>
                <w:shd w:val="clear" w:color="auto" w:fill="B8CCE4"/>
              </w:rPr>
              <w:t># At Capacity</w:t>
            </w:r>
          </w:p>
        </w:tc>
        <w:tc>
          <w:tcPr>
            <w:tcW w:w="1620" w:type="dxa"/>
            <w:tcBorders>
              <w:top w:val="single" w:sz="8" w:space="0" w:color="auto"/>
              <w:bottom w:val="single" w:sz="8" w:space="0" w:color="auto"/>
              <w:right w:val="single" w:sz="8" w:space="0" w:color="auto"/>
            </w:tcBorders>
            <w:shd w:val="clear" w:color="auto" w:fill="B8CCE4"/>
            <w:vAlign w:val="bottom"/>
          </w:tcPr>
          <w:p w14:paraId="5D686371" w14:textId="77777777" w:rsidR="00000000" w:rsidRPr="00552502" w:rsidRDefault="00776440" w:rsidP="00552502">
            <w:pPr>
              <w:tabs>
                <w:tab w:val="left" w:pos="2610"/>
              </w:tabs>
              <w:spacing w:line="0" w:lineRule="atLeast"/>
              <w:ind w:right="100"/>
              <w:jc w:val="right"/>
              <w:rPr>
                <w:rFonts w:ascii="Century Gothic" w:eastAsia="Arial" w:hAnsi="Century Gothic"/>
                <w:b/>
                <w:sz w:val="18"/>
                <w:szCs w:val="18"/>
                <w:shd w:val="clear" w:color="auto" w:fill="B8CCE4"/>
              </w:rPr>
            </w:pPr>
            <w:r w:rsidRPr="00552502">
              <w:rPr>
                <w:rFonts w:ascii="Century Gothic" w:eastAsia="Arial" w:hAnsi="Century Gothic"/>
                <w:b/>
                <w:sz w:val="18"/>
                <w:szCs w:val="18"/>
                <w:shd w:val="clear" w:color="auto" w:fill="B8CCE4"/>
              </w:rPr>
              <w:t>% At Capacity</w:t>
            </w:r>
          </w:p>
        </w:tc>
      </w:tr>
      <w:tr w:rsidR="00000000" w:rsidRPr="00552502" w14:paraId="02D68142"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2A6649D5"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Psychiatry </w:t>
            </w:r>
            <w:r w:rsidRPr="00552502">
              <w:rPr>
                <w:rFonts w:ascii="Century Gothic" w:eastAsia="Arial" w:hAnsi="Century Gothic"/>
                <w:sz w:val="18"/>
                <w:szCs w:val="18"/>
              </w:rPr>
              <w:t>– residency</w:t>
            </w:r>
          </w:p>
        </w:tc>
        <w:tc>
          <w:tcPr>
            <w:tcW w:w="1940" w:type="dxa"/>
            <w:tcBorders>
              <w:bottom w:val="single" w:sz="8" w:space="0" w:color="auto"/>
              <w:right w:val="single" w:sz="8" w:space="0" w:color="auto"/>
            </w:tcBorders>
            <w:shd w:val="clear" w:color="auto" w:fill="auto"/>
            <w:vAlign w:val="bottom"/>
          </w:tcPr>
          <w:p w14:paraId="312B338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c>
          <w:tcPr>
            <w:tcW w:w="1540" w:type="dxa"/>
            <w:tcBorders>
              <w:bottom w:val="single" w:sz="8" w:space="0" w:color="auto"/>
              <w:right w:val="single" w:sz="8" w:space="0" w:color="auto"/>
            </w:tcBorders>
            <w:shd w:val="clear" w:color="auto" w:fill="auto"/>
            <w:vAlign w:val="bottom"/>
          </w:tcPr>
          <w:p w14:paraId="61641F3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4</w:t>
            </w:r>
          </w:p>
        </w:tc>
        <w:tc>
          <w:tcPr>
            <w:tcW w:w="1620" w:type="dxa"/>
            <w:tcBorders>
              <w:bottom w:val="single" w:sz="8" w:space="0" w:color="auto"/>
              <w:right w:val="single" w:sz="8" w:space="0" w:color="auto"/>
            </w:tcBorders>
            <w:shd w:val="clear" w:color="auto" w:fill="auto"/>
            <w:vAlign w:val="bottom"/>
          </w:tcPr>
          <w:p w14:paraId="590DD5F8"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67%</w:t>
            </w:r>
          </w:p>
        </w:tc>
      </w:tr>
      <w:tr w:rsidR="00000000" w:rsidRPr="00552502" w14:paraId="5ED8B155"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7A29859C"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PMHNP </w:t>
            </w:r>
            <w:r w:rsidRPr="00552502">
              <w:rPr>
                <w:rFonts w:ascii="Century Gothic" w:eastAsia="Arial" w:hAnsi="Century Gothic"/>
                <w:sz w:val="18"/>
                <w:szCs w:val="18"/>
              </w:rPr>
              <w:t>– docto</w:t>
            </w:r>
            <w:r w:rsidRPr="00552502">
              <w:rPr>
                <w:rFonts w:ascii="Century Gothic" w:eastAsia="Arial" w:hAnsi="Century Gothic"/>
                <w:sz w:val="18"/>
                <w:szCs w:val="18"/>
              </w:rPr>
              <w:t>ral and master</w:t>
            </w:r>
            <w:r w:rsidRPr="00552502">
              <w:rPr>
                <w:rFonts w:ascii="Century Gothic" w:eastAsia="Arial" w:hAnsi="Century Gothic"/>
                <w:sz w:val="18"/>
                <w:szCs w:val="18"/>
              </w:rPr>
              <w:t>’s</w:t>
            </w:r>
          </w:p>
        </w:tc>
        <w:tc>
          <w:tcPr>
            <w:tcW w:w="1940" w:type="dxa"/>
            <w:tcBorders>
              <w:bottom w:val="single" w:sz="8" w:space="0" w:color="auto"/>
              <w:right w:val="single" w:sz="8" w:space="0" w:color="auto"/>
            </w:tcBorders>
            <w:shd w:val="clear" w:color="auto" w:fill="auto"/>
            <w:vAlign w:val="bottom"/>
          </w:tcPr>
          <w:p w14:paraId="25F79A3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w:t>
            </w:r>
          </w:p>
        </w:tc>
        <w:tc>
          <w:tcPr>
            <w:tcW w:w="1540" w:type="dxa"/>
            <w:tcBorders>
              <w:bottom w:val="single" w:sz="8" w:space="0" w:color="auto"/>
              <w:right w:val="single" w:sz="8" w:space="0" w:color="auto"/>
            </w:tcBorders>
            <w:shd w:val="clear" w:color="auto" w:fill="auto"/>
            <w:vAlign w:val="bottom"/>
          </w:tcPr>
          <w:p w14:paraId="26E36FEB"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5</w:t>
            </w:r>
          </w:p>
        </w:tc>
        <w:tc>
          <w:tcPr>
            <w:tcW w:w="1620" w:type="dxa"/>
            <w:tcBorders>
              <w:bottom w:val="single" w:sz="8" w:space="0" w:color="auto"/>
              <w:right w:val="single" w:sz="8" w:space="0" w:color="auto"/>
            </w:tcBorders>
            <w:shd w:val="clear" w:color="auto" w:fill="auto"/>
            <w:vAlign w:val="bottom"/>
          </w:tcPr>
          <w:p w14:paraId="7E495898"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71%</w:t>
            </w:r>
          </w:p>
        </w:tc>
      </w:tr>
      <w:tr w:rsidR="00000000" w:rsidRPr="00552502" w14:paraId="3B8830F3"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3A17FC4C" w14:textId="600DDBF4"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Clinical </w:t>
            </w:r>
            <w:r w:rsidR="00B9372E" w:rsidRPr="00552502">
              <w:rPr>
                <w:rFonts w:ascii="Century Gothic" w:eastAsia="Arial" w:hAnsi="Century Gothic"/>
                <w:sz w:val="18"/>
                <w:szCs w:val="18"/>
              </w:rPr>
              <w:t>Counselling</w:t>
            </w:r>
            <w:r w:rsidRPr="00552502">
              <w:rPr>
                <w:rFonts w:ascii="Century Gothic" w:eastAsia="Arial" w:hAnsi="Century Gothic"/>
                <w:sz w:val="18"/>
                <w:szCs w:val="18"/>
              </w:rPr>
              <w:t xml:space="preserve"> Psychology - doctoral</w:t>
            </w:r>
          </w:p>
        </w:tc>
        <w:tc>
          <w:tcPr>
            <w:tcW w:w="1940" w:type="dxa"/>
            <w:tcBorders>
              <w:bottom w:val="single" w:sz="8" w:space="0" w:color="auto"/>
              <w:right w:val="single" w:sz="8" w:space="0" w:color="auto"/>
            </w:tcBorders>
            <w:shd w:val="clear" w:color="auto" w:fill="auto"/>
            <w:vAlign w:val="bottom"/>
          </w:tcPr>
          <w:p w14:paraId="4536B119"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w:t>
            </w:r>
          </w:p>
        </w:tc>
        <w:tc>
          <w:tcPr>
            <w:tcW w:w="1540" w:type="dxa"/>
            <w:tcBorders>
              <w:bottom w:val="single" w:sz="8" w:space="0" w:color="auto"/>
              <w:right w:val="single" w:sz="8" w:space="0" w:color="auto"/>
            </w:tcBorders>
            <w:shd w:val="clear" w:color="auto" w:fill="auto"/>
            <w:vAlign w:val="bottom"/>
          </w:tcPr>
          <w:p w14:paraId="5E34DC7B"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620" w:type="dxa"/>
            <w:tcBorders>
              <w:bottom w:val="single" w:sz="8" w:space="0" w:color="auto"/>
              <w:right w:val="single" w:sz="8" w:space="0" w:color="auto"/>
            </w:tcBorders>
            <w:shd w:val="clear" w:color="auto" w:fill="auto"/>
            <w:vAlign w:val="bottom"/>
          </w:tcPr>
          <w:p w14:paraId="2CFB30B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50%</w:t>
            </w:r>
          </w:p>
        </w:tc>
      </w:tr>
      <w:tr w:rsidR="00000000" w:rsidRPr="00552502" w14:paraId="25CA2B59"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72CA9FA8" w14:textId="5F500DCB"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Clinical </w:t>
            </w:r>
            <w:r w:rsidR="00B9372E" w:rsidRPr="00552502">
              <w:rPr>
                <w:rFonts w:ascii="Century Gothic" w:eastAsia="Arial" w:hAnsi="Century Gothic"/>
                <w:sz w:val="18"/>
                <w:szCs w:val="18"/>
              </w:rPr>
              <w:t>Counselling</w:t>
            </w:r>
            <w:r w:rsidRPr="00552502">
              <w:rPr>
                <w:rFonts w:ascii="Century Gothic" w:eastAsia="Arial" w:hAnsi="Century Gothic"/>
                <w:sz w:val="18"/>
                <w:szCs w:val="18"/>
              </w:rPr>
              <w:t xml:space="preserve"> Psychology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940" w:type="dxa"/>
            <w:tcBorders>
              <w:bottom w:val="single" w:sz="8" w:space="0" w:color="auto"/>
              <w:right w:val="single" w:sz="8" w:space="0" w:color="auto"/>
            </w:tcBorders>
            <w:shd w:val="clear" w:color="auto" w:fill="auto"/>
            <w:vAlign w:val="bottom"/>
          </w:tcPr>
          <w:p w14:paraId="625BF7E0"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c>
          <w:tcPr>
            <w:tcW w:w="1540" w:type="dxa"/>
            <w:tcBorders>
              <w:bottom w:val="single" w:sz="8" w:space="0" w:color="auto"/>
              <w:right w:val="single" w:sz="8" w:space="0" w:color="auto"/>
            </w:tcBorders>
            <w:shd w:val="clear" w:color="auto" w:fill="auto"/>
            <w:vAlign w:val="bottom"/>
          </w:tcPr>
          <w:p w14:paraId="7D413259"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w:t>
            </w:r>
          </w:p>
        </w:tc>
        <w:tc>
          <w:tcPr>
            <w:tcW w:w="1620" w:type="dxa"/>
            <w:tcBorders>
              <w:bottom w:val="single" w:sz="8" w:space="0" w:color="auto"/>
              <w:right w:val="single" w:sz="8" w:space="0" w:color="auto"/>
            </w:tcBorders>
            <w:shd w:val="clear" w:color="auto" w:fill="auto"/>
            <w:vAlign w:val="bottom"/>
          </w:tcPr>
          <w:p w14:paraId="493588B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33%</w:t>
            </w:r>
          </w:p>
        </w:tc>
      </w:tr>
      <w:tr w:rsidR="00000000" w:rsidRPr="00552502" w14:paraId="257EB68A"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57EDB385"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Marriage and Family Therapy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940" w:type="dxa"/>
            <w:tcBorders>
              <w:bottom w:val="single" w:sz="8" w:space="0" w:color="auto"/>
              <w:right w:val="single" w:sz="8" w:space="0" w:color="auto"/>
            </w:tcBorders>
            <w:shd w:val="clear" w:color="auto" w:fill="auto"/>
            <w:vAlign w:val="bottom"/>
          </w:tcPr>
          <w:p w14:paraId="550CEC60"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5</w:t>
            </w:r>
          </w:p>
        </w:tc>
        <w:tc>
          <w:tcPr>
            <w:tcW w:w="1540" w:type="dxa"/>
            <w:tcBorders>
              <w:bottom w:val="single" w:sz="8" w:space="0" w:color="auto"/>
              <w:right w:val="single" w:sz="8" w:space="0" w:color="auto"/>
            </w:tcBorders>
            <w:shd w:val="clear" w:color="auto" w:fill="auto"/>
            <w:vAlign w:val="bottom"/>
          </w:tcPr>
          <w:p w14:paraId="6BD510C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w:t>
            </w:r>
          </w:p>
        </w:tc>
        <w:tc>
          <w:tcPr>
            <w:tcW w:w="1620" w:type="dxa"/>
            <w:tcBorders>
              <w:bottom w:val="single" w:sz="8" w:space="0" w:color="auto"/>
              <w:right w:val="single" w:sz="8" w:space="0" w:color="auto"/>
            </w:tcBorders>
            <w:shd w:val="clear" w:color="auto" w:fill="auto"/>
            <w:vAlign w:val="bottom"/>
          </w:tcPr>
          <w:p w14:paraId="67F10CA3"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40%</w:t>
            </w:r>
          </w:p>
        </w:tc>
      </w:tr>
      <w:tr w:rsidR="00000000" w:rsidRPr="00552502" w14:paraId="7CB724A3"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092D8023" w14:textId="7D4BF15E" w:rsidR="00000000" w:rsidRPr="00552502" w:rsidRDefault="00776440" w:rsidP="00552502">
            <w:pPr>
              <w:tabs>
                <w:tab w:val="left" w:pos="2610"/>
              </w:tabs>
              <w:spacing w:line="256" w:lineRule="exact"/>
              <w:ind w:left="120"/>
              <w:rPr>
                <w:rFonts w:ascii="Century Gothic" w:eastAsia="Arial" w:hAnsi="Century Gothic"/>
                <w:sz w:val="24"/>
                <w:szCs w:val="18"/>
                <w:vertAlign w:val="superscript"/>
              </w:rPr>
            </w:pPr>
            <w:r w:rsidRPr="00552502">
              <w:rPr>
                <w:rFonts w:ascii="Century Gothic" w:eastAsia="Arial" w:hAnsi="Century Gothic"/>
                <w:sz w:val="18"/>
                <w:szCs w:val="18"/>
              </w:rPr>
              <w:t xml:space="preserve">Occupational Therapy </w:t>
            </w:r>
            <w:r w:rsidRPr="00552502">
              <w:rPr>
                <w:rFonts w:ascii="Century Gothic" w:eastAsia="Arial" w:hAnsi="Century Gothic"/>
                <w:sz w:val="18"/>
                <w:szCs w:val="18"/>
              </w:rPr>
              <w:t>– master</w:t>
            </w:r>
            <w:r w:rsidRPr="00552502">
              <w:rPr>
                <w:rFonts w:ascii="Century Gothic" w:eastAsia="Arial" w:hAnsi="Century Gothic"/>
                <w:sz w:val="18"/>
                <w:szCs w:val="18"/>
              </w:rPr>
              <w:t>’s</w:t>
            </w:r>
            <w:r w:rsidRPr="00552502">
              <w:rPr>
                <w:rFonts w:ascii="Century Gothic" w:eastAsia="Arial" w:hAnsi="Century Gothic"/>
                <w:sz w:val="24"/>
                <w:szCs w:val="18"/>
                <w:vertAlign w:val="superscript"/>
              </w:rPr>
              <w:t>4</w:t>
            </w:r>
          </w:p>
        </w:tc>
        <w:tc>
          <w:tcPr>
            <w:tcW w:w="1940" w:type="dxa"/>
            <w:tcBorders>
              <w:bottom w:val="single" w:sz="8" w:space="0" w:color="auto"/>
              <w:right w:val="single" w:sz="8" w:space="0" w:color="auto"/>
            </w:tcBorders>
            <w:shd w:val="clear" w:color="auto" w:fill="auto"/>
            <w:vAlign w:val="bottom"/>
          </w:tcPr>
          <w:p w14:paraId="31997471"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540" w:type="dxa"/>
            <w:tcBorders>
              <w:bottom w:val="single" w:sz="8" w:space="0" w:color="auto"/>
              <w:right w:val="single" w:sz="8" w:space="0" w:color="auto"/>
            </w:tcBorders>
            <w:shd w:val="clear" w:color="auto" w:fill="auto"/>
            <w:vAlign w:val="bottom"/>
          </w:tcPr>
          <w:p w14:paraId="6714CF97"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620" w:type="dxa"/>
            <w:tcBorders>
              <w:bottom w:val="single" w:sz="8" w:space="0" w:color="auto"/>
              <w:right w:val="single" w:sz="8" w:space="0" w:color="auto"/>
            </w:tcBorders>
            <w:shd w:val="clear" w:color="auto" w:fill="auto"/>
            <w:vAlign w:val="bottom"/>
          </w:tcPr>
          <w:p w14:paraId="246CCB1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100%</w:t>
            </w:r>
          </w:p>
        </w:tc>
      </w:tr>
      <w:tr w:rsidR="00000000" w:rsidRPr="00552502" w14:paraId="181D4262"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19057CC6"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Social Work</w:t>
            </w:r>
            <w:r w:rsidRPr="00552502">
              <w:rPr>
                <w:rFonts w:ascii="Century Gothic" w:eastAsia="Arial" w:hAnsi="Century Gothic"/>
                <w:sz w:val="18"/>
                <w:szCs w:val="18"/>
              </w:rPr>
              <w:t xml:space="preserve"> </w:t>
            </w:r>
            <w:r w:rsidRPr="00552502">
              <w:rPr>
                <w:rFonts w:ascii="Century Gothic" w:eastAsia="Arial" w:hAnsi="Century Gothic"/>
                <w:sz w:val="18"/>
                <w:szCs w:val="18"/>
              </w:rPr>
              <w:t>– master</w:t>
            </w:r>
            <w:r w:rsidRPr="00552502">
              <w:rPr>
                <w:rFonts w:ascii="Century Gothic" w:eastAsia="Arial" w:hAnsi="Century Gothic"/>
                <w:sz w:val="18"/>
                <w:szCs w:val="18"/>
              </w:rPr>
              <w:t>’s</w:t>
            </w:r>
          </w:p>
        </w:tc>
        <w:tc>
          <w:tcPr>
            <w:tcW w:w="1940" w:type="dxa"/>
            <w:tcBorders>
              <w:bottom w:val="single" w:sz="8" w:space="0" w:color="auto"/>
              <w:right w:val="single" w:sz="8" w:space="0" w:color="auto"/>
            </w:tcBorders>
            <w:shd w:val="clear" w:color="auto" w:fill="auto"/>
            <w:vAlign w:val="bottom"/>
          </w:tcPr>
          <w:p w14:paraId="02907FA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7</w:t>
            </w:r>
          </w:p>
        </w:tc>
        <w:tc>
          <w:tcPr>
            <w:tcW w:w="1540" w:type="dxa"/>
            <w:tcBorders>
              <w:bottom w:val="single" w:sz="8" w:space="0" w:color="auto"/>
              <w:right w:val="single" w:sz="8" w:space="0" w:color="auto"/>
            </w:tcBorders>
            <w:shd w:val="clear" w:color="auto" w:fill="auto"/>
            <w:vAlign w:val="bottom"/>
          </w:tcPr>
          <w:p w14:paraId="7C7D6388"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w:t>
            </w:r>
          </w:p>
        </w:tc>
        <w:tc>
          <w:tcPr>
            <w:tcW w:w="1620" w:type="dxa"/>
            <w:tcBorders>
              <w:bottom w:val="single" w:sz="8" w:space="0" w:color="auto"/>
              <w:right w:val="single" w:sz="8" w:space="0" w:color="auto"/>
            </w:tcBorders>
            <w:shd w:val="clear" w:color="auto" w:fill="auto"/>
            <w:vAlign w:val="bottom"/>
          </w:tcPr>
          <w:p w14:paraId="7160580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86%</w:t>
            </w:r>
          </w:p>
        </w:tc>
      </w:tr>
      <w:tr w:rsidR="00000000" w:rsidRPr="00552502" w14:paraId="5FE381E4"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3588749B"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 xml:space="preserve">Social Work </w:t>
            </w:r>
            <w:r w:rsidRPr="00552502">
              <w:rPr>
                <w:rFonts w:ascii="Century Gothic" w:eastAsia="Arial" w:hAnsi="Century Gothic"/>
                <w:sz w:val="18"/>
                <w:szCs w:val="18"/>
              </w:rPr>
              <w:t>– bachelor</w:t>
            </w:r>
            <w:r w:rsidRPr="00552502">
              <w:rPr>
                <w:rFonts w:ascii="Century Gothic" w:eastAsia="Arial" w:hAnsi="Century Gothic"/>
                <w:sz w:val="18"/>
                <w:szCs w:val="18"/>
              </w:rPr>
              <w:t>’s</w:t>
            </w:r>
          </w:p>
        </w:tc>
        <w:tc>
          <w:tcPr>
            <w:tcW w:w="1940" w:type="dxa"/>
            <w:tcBorders>
              <w:bottom w:val="single" w:sz="8" w:space="0" w:color="auto"/>
              <w:right w:val="single" w:sz="8" w:space="0" w:color="auto"/>
            </w:tcBorders>
            <w:shd w:val="clear" w:color="auto" w:fill="auto"/>
            <w:vAlign w:val="bottom"/>
          </w:tcPr>
          <w:p w14:paraId="4EEE315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w:t>
            </w:r>
          </w:p>
        </w:tc>
        <w:tc>
          <w:tcPr>
            <w:tcW w:w="1540" w:type="dxa"/>
            <w:tcBorders>
              <w:bottom w:val="single" w:sz="8" w:space="0" w:color="auto"/>
              <w:right w:val="single" w:sz="8" w:space="0" w:color="auto"/>
            </w:tcBorders>
            <w:shd w:val="clear" w:color="auto" w:fill="auto"/>
            <w:vAlign w:val="bottom"/>
          </w:tcPr>
          <w:p w14:paraId="22E7473F"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620" w:type="dxa"/>
            <w:tcBorders>
              <w:bottom w:val="single" w:sz="8" w:space="0" w:color="auto"/>
              <w:right w:val="single" w:sz="8" w:space="0" w:color="auto"/>
            </w:tcBorders>
            <w:shd w:val="clear" w:color="auto" w:fill="auto"/>
            <w:vAlign w:val="bottom"/>
          </w:tcPr>
          <w:p w14:paraId="1DA50CA9"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33%</w:t>
            </w:r>
          </w:p>
        </w:tc>
      </w:tr>
      <w:tr w:rsidR="00000000" w:rsidRPr="00552502" w14:paraId="07723477" w14:textId="77777777">
        <w:trPr>
          <w:trHeight w:val="256"/>
        </w:trPr>
        <w:tc>
          <w:tcPr>
            <w:tcW w:w="4000" w:type="dxa"/>
            <w:tcBorders>
              <w:left w:val="single" w:sz="8" w:space="0" w:color="auto"/>
              <w:bottom w:val="single" w:sz="8" w:space="0" w:color="auto"/>
              <w:right w:val="single" w:sz="8" w:space="0" w:color="auto"/>
            </w:tcBorders>
            <w:shd w:val="clear" w:color="auto" w:fill="auto"/>
            <w:vAlign w:val="bottom"/>
          </w:tcPr>
          <w:p w14:paraId="35FAE125"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Community mental health worker</w:t>
            </w:r>
          </w:p>
        </w:tc>
        <w:tc>
          <w:tcPr>
            <w:tcW w:w="1940" w:type="dxa"/>
            <w:tcBorders>
              <w:bottom w:val="single" w:sz="8" w:space="0" w:color="auto"/>
              <w:right w:val="single" w:sz="8" w:space="0" w:color="auto"/>
            </w:tcBorders>
            <w:shd w:val="clear" w:color="auto" w:fill="auto"/>
            <w:vAlign w:val="bottom"/>
          </w:tcPr>
          <w:p w14:paraId="749C0FB2"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540" w:type="dxa"/>
            <w:tcBorders>
              <w:bottom w:val="single" w:sz="8" w:space="0" w:color="auto"/>
              <w:right w:val="single" w:sz="8" w:space="0" w:color="auto"/>
            </w:tcBorders>
            <w:shd w:val="clear" w:color="auto" w:fill="auto"/>
            <w:vAlign w:val="bottom"/>
          </w:tcPr>
          <w:p w14:paraId="221315E7"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w:t>
            </w:r>
          </w:p>
        </w:tc>
        <w:tc>
          <w:tcPr>
            <w:tcW w:w="1620" w:type="dxa"/>
            <w:tcBorders>
              <w:bottom w:val="single" w:sz="8" w:space="0" w:color="auto"/>
              <w:right w:val="single" w:sz="8" w:space="0" w:color="auto"/>
            </w:tcBorders>
            <w:shd w:val="clear" w:color="auto" w:fill="auto"/>
            <w:vAlign w:val="bottom"/>
          </w:tcPr>
          <w:p w14:paraId="513C0AAB"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100%</w:t>
            </w:r>
          </w:p>
        </w:tc>
      </w:tr>
      <w:tr w:rsidR="00000000" w:rsidRPr="00552502" w14:paraId="005ED61A" w14:textId="77777777">
        <w:trPr>
          <w:trHeight w:val="254"/>
        </w:trPr>
        <w:tc>
          <w:tcPr>
            <w:tcW w:w="4000" w:type="dxa"/>
            <w:tcBorders>
              <w:left w:val="single" w:sz="8" w:space="0" w:color="auto"/>
              <w:bottom w:val="single" w:sz="8" w:space="0" w:color="auto"/>
              <w:right w:val="single" w:sz="8" w:space="0" w:color="auto"/>
            </w:tcBorders>
            <w:shd w:val="clear" w:color="auto" w:fill="auto"/>
            <w:vAlign w:val="bottom"/>
          </w:tcPr>
          <w:p w14:paraId="435373C0"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All types of programs</w:t>
            </w:r>
          </w:p>
        </w:tc>
        <w:tc>
          <w:tcPr>
            <w:tcW w:w="1940" w:type="dxa"/>
            <w:tcBorders>
              <w:bottom w:val="single" w:sz="8" w:space="0" w:color="auto"/>
              <w:right w:val="single" w:sz="8" w:space="0" w:color="auto"/>
            </w:tcBorders>
            <w:shd w:val="clear" w:color="auto" w:fill="auto"/>
            <w:vAlign w:val="bottom"/>
          </w:tcPr>
          <w:p w14:paraId="738C6144"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38</w:t>
            </w:r>
          </w:p>
        </w:tc>
        <w:tc>
          <w:tcPr>
            <w:tcW w:w="1540" w:type="dxa"/>
            <w:tcBorders>
              <w:bottom w:val="single" w:sz="8" w:space="0" w:color="auto"/>
              <w:right w:val="single" w:sz="8" w:space="0" w:color="auto"/>
            </w:tcBorders>
            <w:shd w:val="clear" w:color="auto" w:fill="auto"/>
            <w:vAlign w:val="bottom"/>
          </w:tcPr>
          <w:p w14:paraId="6B7C69B5"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23</w:t>
            </w:r>
          </w:p>
        </w:tc>
        <w:tc>
          <w:tcPr>
            <w:tcW w:w="1620" w:type="dxa"/>
            <w:tcBorders>
              <w:bottom w:val="single" w:sz="8" w:space="0" w:color="auto"/>
              <w:right w:val="single" w:sz="8" w:space="0" w:color="auto"/>
            </w:tcBorders>
            <w:shd w:val="clear" w:color="auto" w:fill="auto"/>
            <w:vAlign w:val="bottom"/>
          </w:tcPr>
          <w:p w14:paraId="1EF03646" w14:textId="77777777" w:rsidR="00000000" w:rsidRPr="00552502" w:rsidRDefault="00776440" w:rsidP="00552502">
            <w:pPr>
              <w:tabs>
                <w:tab w:val="left" w:pos="2610"/>
              </w:tabs>
              <w:spacing w:line="0" w:lineRule="atLeast"/>
              <w:ind w:right="640"/>
              <w:jc w:val="right"/>
              <w:rPr>
                <w:rFonts w:ascii="Century Gothic" w:eastAsia="Arial" w:hAnsi="Century Gothic"/>
                <w:sz w:val="18"/>
                <w:szCs w:val="18"/>
              </w:rPr>
            </w:pPr>
            <w:r w:rsidRPr="00552502">
              <w:rPr>
                <w:rFonts w:ascii="Century Gothic" w:eastAsia="Arial" w:hAnsi="Century Gothic"/>
                <w:sz w:val="18"/>
                <w:szCs w:val="18"/>
              </w:rPr>
              <w:t>61%</w:t>
            </w:r>
          </w:p>
        </w:tc>
      </w:tr>
    </w:tbl>
    <w:p w14:paraId="51485F89" w14:textId="77777777" w:rsidR="00000000" w:rsidRPr="00552502" w:rsidRDefault="00776440" w:rsidP="00552502">
      <w:pPr>
        <w:tabs>
          <w:tab w:val="left" w:pos="2610"/>
        </w:tabs>
        <w:spacing w:line="267" w:lineRule="exact"/>
        <w:rPr>
          <w:rFonts w:ascii="Century Gothic" w:eastAsia="Times New Roman" w:hAnsi="Century Gothic"/>
          <w:sz w:val="18"/>
          <w:szCs w:val="18"/>
        </w:rPr>
      </w:pPr>
    </w:p>
    <w:p w14:paraId="6085FE89" w14:textId="044163EF" w:rsidR="00000000" w:rsidRPr="00552502" w:rsidRDefault="00776440" w:rsidP="00552502">
      <w:pPr>
        <w:tabs>
          <w:tab w:val="left" w:pos="2610"/>
        </w:tabs>
        <w:spacing w:line="276" w:lineRule="auto"/>
        <w:ind w:right="220"/>
        <w:rPr>
          <w:rFonts w:ascii="Century Gothic" w:eastAsia="Arial" w:hAnsi="Century Gothic"/>
          <w:szCs w:val="18"/>
        </w:rPr>
      </w:pPr>
      <w:r w:rsidRPr="00552502">
        <w:rPr>
          <w:rFonts w:ascii="Century Gothic" w:eastAsia="Arial" w:hAnsi="Century Gothic"/>
          <w:szCs w:val="18"/>
        </w:rPr>
        <w:t xml:space="preserve">Mental health professions education programs that are not enrolling the maximum number of students that they can </w:t>
      </w:r>
      <w:r w:rsidR="00B9372E" w:rsidRPr="00552502">
        <w:rPr>
          <w:rFonts w:ascii="Century Gothic" w:eastAsia="Arial" w:hAnsi="Century Gothic"/>
          <w:szCs w:val="18"/>
        </w:rPr>
        <w:t>enrol</w:t>
      </w:r>
      <w:r w:rsidRPr="00552502">
        <w:rPr>
          <w:rFonts w:ascii="Century Gothic" w:eastAsia="Arial" w:hAnsi="Century Gothic"/>
          <w:szCs w:val="18"/>
        </w:rPr>
        <w:t xml:space="preserve"> (39 pe</w:t>
      </w:r>
      <w:r w:rsidRPr="00552502">
        <w:rPr>
          <w:rFonts w:ascii="Century Gothic" w:eastAsia="Arial" w:hAnsi="Century Gothic"/>
          <w:szCs w:val="18"/>
        </w:rPr>
        <w:t>rcent) were asked to indicate the reasons why their programs are not at capacity. The most frequently reported reasons were that some students</w:t>
      </w:r>
    </w:p>
    <w:p w14:paraId="0F82A7FD" w14:textId="77777777" w:rsidR="00000000" w:rsidRPr="00552502" w:rsidRDefault="00776440" w:rsidP="00552502">
      <w:pPr>
        <w:tabs>
          <w:tab w:val="left" w:pos="2610"/>
        </w:tabs>
        <w:spacing w:line="1" w:lineRule="exact"/>
        <w:rPr>
          <w:rFonts w:ascii="Century Gothic" w:eastAsia="Times New Roman" w:hAnsi="Century Gothic"/>
          <w:sz w:val="18"/>
          <w:szCs w:val="18"/>
        </w:rPr>
      </w:pPr>
    </w:p>
    <w:p w14:paraId="22733CB3" w14:textId="6910358D" w:rsidR="00000000" w:rsidRPr="00552502" w:rsidRDefault="00776440" w:rsidP="00552502">
      <w:pPr>
        <w:tabs>
          <w:tab w:val="left" w:pos="2610"/>
        </w:tabs>
        <w:spacing w:line="319" w:lineRule="auto"/>
        <w:ind w:right="780"/>
        <w:rPr>
          <w:rFonts w:ascii="Century Gothic" w:eastAsia="Arial" w:hAnsi="Century Gothic"/>
          <w:szCs w:val="18"/>
        </w:rPr>
      </w:pPr>
      <w:r w:rsidRPr="00552502">
        <w:rPr>
          <w:rFonts w:ascii="Century Gothic" w:eastAsia="Arial" w:hAnsi="Century Gothic"/>
          <w:szCs w:val="18"/>
        </w:rPr>
        <w:t xml:space="preserve">admitted to the program did not </w:t>
      </w:r>
      <w:r w:rsidR="00B9372E" w:rsidRPr="00552502">
        <w:rPr>
          <w:rFonts w:ascii="Century Gothic" w:eastAsia="Arial" w:hAnsi="Century Gothic"/>
          <w:szCs w:val="18"/>
        </w:rPr>
        <w:t>enrol</w:t>
      </w:r>
      <w:r w:rsidRPr="00552502">
        <w:rPr>
          <w:rFonts w:ascii="Century Gothic" w:eastAsia="Arial" w:hAnsi="Century Gothic"/>
          <w:szCs w:val="18"/>
        </w:rPr>
        <w:t xml:space="preserve"> (33 percent of programs not at capacity) and that the program was unable </w:t>
      </w:r>
      <w:r w:rsidRPr="00552502">
        <w:rPr>
          <w:rFonts w:ascii="Century Gothic" w:eastAsia="Arial" w:hAnsi="Century Gothic"/>
          <w:szCs w:val="18"/>
        </w:rPr>
        <w:t>to offer sufficient financial aid to applicants (27 percent).</w:t>
      </w:r>
    </w:p>
    <w:p w14:paraId="39EC63D0" w14:textId="52A04ACC" w:rsidR="00000000" w:rsidRPr="00552502" w:rsidRDefault="00776440" w:rsidP="00552502">
      <w:pPr>
        <w:tabs>
          <w:tab w:val="left" w:pos="2610"/>
        </w:tabs>
        <w:spacing w:line="20" w:lineRule="exact"/>
        <w:rPr>
          <w:rFonts w:ascii="Century Gothic" w:eastAsia="Times New Roman" w:hAnsi="Century Gothic"/>
          <w:sz w:val="18"/>
          <w:szCs w:val="18"/>
        </w:rPr>
      </w:pPr>
    </w:p>
    <w:p w14:paraId="1E6EFEF6" w14:textId="77777777" w:rsidR="00000000" w:rsidRPr="00552502" w:rsidRDefault="00776440" w:rsidP="00552502">
      <w:pPr>
        <w:tabs>
          <w:tab w:val="left" w:pos="2610"/>
        </w:tabs>
        <w:spacing w:line="296" w:lineRule="exact"/>
        <w:rPr>
          <w:rFonts w:ascii="Century Gothic" w:eastAsia="Times New Roman" w:hAnsi="Century Gothic"/>
          <w:sz w:val="18"/>
          <w:szCs w:val="18"/>
        </w:rPr>
      </w:pPr>
    </w:p>
    <w:p w14:paraId="2337E741" w14:textId="77777777" w:rsidR="00000000" w:rsidRPr="00552502" w:rsidRDefault="00776440" w:rsidP="00552502">
      <w:pPr>
        <w:numPr>
          <w:ilvl w:val="0"/>
          <w:numId w:val="50"/>
        </w:numPr>
        <w:tabs>
          <w:tab w:val="left" w:pos="127"/>
          <w:tab w:val="left" w:pos="2610"/>
        </w:tabs>
        <w:spacing w:line="262" w:lineRule="auto"/>
        <w:ind w:right="80"/>
        <w:rPr>
          <w:rFonts w:ascii="Century Gothic" w:eastAsia="Arial" w:hAnsi="Century Gothic"/>
          <w:sz w:val="11"/>
          <w:szCs w:val="18"/>
        </w:rPr>
      </w:pPr>
      <w:r w:rsidRPr="00552502">
        <w:rPr>
          <w:rFonts w:ascii="Century Gothic" w:eastAsia="Arial" w:hAnsi="Century Gothic"/>
          <w:sz w:val="18"/>
          <w:szCs w:val="18"/>
        </w:rPr>
        <w:t>Although there are doctoral programs in occupational therapy in the U.S., at present all accredited occupational therapy programs in California are master</w:t>
      </w:r>
      <w:r w:rsidRPr="00552502">
        <w:rPr>
          <w:rFonts w:ascii="Century Gothic" w:eastAsia="Arial" w:hAnsi="Century Gothic"/>
          <w:sz w:val="18"/>
          <w:szCs w:val="18"/>
        </w:rPr>
        <w:t>’s degree programs. https://www.aot</w:t>
      </w:r>
      <w:r w:rsidRPr="00552502">
        <w:rPr>
          <w:rFonts w:ascii="Century Gothic" w:eastAsia="Arial" w:hAnsi="Century Gothic"/>
          <w:sz w:val="18"/>
          <w:szCs w:val="18"/>
        </w:rPr>
        <w:t>a.org/Education-Careers/Find-School.aspx</w:t>
      </w:r>
    </w:p>
    <w:p w14:paraId="32AF71D2" w14:textId="77777777" w:rsidR="00000000" w:rsidRPr="00552502" w:rsidRDefault="00776440" w:rsidP="00552502">
      <w:pPr>
        <w:tabs>
          <w:tab w:val="left" w:pos="2610"/>
        </w:tabs>
        <w:spacing w:line="277" w:lineRule="exact"/>
        <w:rPr>
          <w:rFonts w:ascii="Century Gothic" w:eastAsia="Times New Roman" w:hAnsi="Century Gothic"/>
          <w:sz w:val="18"/>
          <w:szCs w:val="18"/>
        </w:rPr>
      </w:pPr>
    </w:p>
    <w:p w14:paraId="2C6DCA3A"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0AF3DADB"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40" w:name="page42"/>
      <w:bookmarkEnd w:id="40"/>
      <w:r w:rsidRPr="00552502">
        <w:rPr>
          <w:rFonts w:ascii="Century Gothic" w:eastAsia="Arial" w:hAnsi="Century Gothic"/>
          <w:sz w:val="18"/>
          <w:szCs w:val="18"/>
        </w:rPr>
        <w:lastRenderedPageBreak/>
        <w:t>2020-2025 WET Five-Year Plan</w:t>
      </w:r>
    </w:p>
    <w:p w14:paraId="481FB77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3CEE52B"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333A6349" w14:textId="366DB10D" w:rsidR="00000000" w:rsidRPr="00552502" w:rsidRDefault="00776440" w:rsidP="00552502">
      <w:pPr>
        <w:tabs>
          <w:tab w:val="left" w:pos="2610"/>
        </w:tabs>
        <w:spacing w:line="284" w:lineRule="auto"/>
        <w:ind w:right="200"/>
        <w:rPr>
          <w:rFonts w:ascii="Century Gothic" w:eastAsia="Arial" w:hAnsi="Century Gothic"/>
          <w:szCs w:val="18"/>
        </w:rPr>
      </w:pPr>
      <w:r w:rsidRPr="00552502">
        <w:rPr>
          <w:rFonts w:ascii="Century Gothic" w:eastAsia="Arial" w:hAnsi="Century Gothic"/>
          <w:szCs w:val="18"/>
        </w:rPr>
        <w:t xml:space="preserve">Twenty-three respondents (61 percent) reported that their programs reject qualified applicants. The one community mental health worker program that responded does not reject </w:t>
      </w:r>
      <w:r w:rsidRPr="00552502">
        <w:rPr>
          <w:rFonts w:ascii="Century Gothic" w:eastAsia="Arial" w:hAnsi="Century Gothic"/>
          <w:szCs w:val="18"/>
        </w:rPr>
        <w:t xml:space="preserve">qualified applicants. Among disciplines in which programs reject qualified applicants, doctoral programs in clinical or </w:t>
      </w:r>
      <w:r w:rsidR="00B9372E" w:rsidRPr="00552502">
        <w:rPr>
          <w:rFonts w:ascii="Century Gothic" w:eastAsia="Arial" w:hAnsi="Century Gothic"/>
          <w:szCs w:val="18"/>
        </w:rPr>
        <w:t>counselling</w:t>
      </w:r>
      <w:r w:rsidRPr="00552502">
        <w:rPr>
          <w:rFonts w:ascii="Century Gothic" w:eastAsia="Arial" w:hAnsi="Century Gothic"/>
          <w:szCs w:val="18"/>
        </w:rPr>
        <w:t xml:space="preserve"> psychology and occupational therapy were the most likely to reject qualified applicants (100 percent). MFT programs were the </w:t>
      </w:r>
      <w:r w:rsidRPr="00552502">
        <w:rPr>
          <w:rFonts w:ascii="Century Gothic" w:eastAsia="Arial" w:hAnsi="Century Gothic"/>
          <w:szCs w:val="18"/>
        </w:rPr>
        <w:t>least likely to reject qualified applicants (20 percent).</w:t>
      </w:r>
    </w:p>
    <w:p w14:paraId="61FFB7FE" w14:textId="77777777" w:rsidR="00000000" w:rsidRPr="00552502" w:rsidRDefault="00776440" w:rsidP="00552502">
      <w:pPr>
        <w:tabs>
          <w:tab w:val="left" w:pos="2610"/>
        </w:tabs>
        <w:spacing w:line="241" w:lineRule="exact"/>
        <w:rPr>
          <w:rFonts w:ascii="Century Gothic" w:eastAsia="Times New Roman" w:hAnsi="Century Gothic"/>
          <w:sz w:val="18"/>
          <w:szCs w:val="18"/>
        </w:rPr>
      </w:pPr>
    </w:p>
    <w:p w14:paraId="2A426843" w14:textId="77777777" w:rsidR="00000000" w:rsidRPr="00552502" w:rsidRDefault="00776440" w:rsidP="00552502">
      <w:pPr>
        <w:tabs>
          <w:tab w:val="left" w:pos="2610"/>
        </w:tabs>
        <w:spacing w:line="286" w:lineRule="auto"/>
        <w:ind w:right="100"/>
        <w:rPr>
          <w:rFonts w:ascii="Century Gothic" w:eastAsia="Arial" w:hAnsi="Century Gothic"/>
          <w:szCs w:val="18"/>
        </w:rPr>
      </w:pPr>
      <w:r w:rsidRPr="00552502">
        <w:rPr>
          <w:rFonts w:ascii="Century Gothic" w:eastAsia="Arial" w:hAnsi="Century Gothic"/>
          <w:szCs w:val="18"/>
        </w:rPr>
        <w:t xml:space="preserve">Educational programs that are rejecting qualified applicants were asked to indicate the reasons why they do so. The most frequently reported reasons for rejecting qualified applicants were lack of </w:t>
      </w:r>
      <w:r w:rsidRPr="00552502">
        <w:rPr>
          <w:rFonts w:ascii="Century Gothic" w:eastAsia="Arial" w:hAnsi="Century Gothic"/>
          <w:szCs w:val="18"/>
        </w:rPr>
        <w:t>sufficient funds to increase the number of faculty members (61 percent of programs that reject qualified applicants), limited space at clinical training sites (35 percent), and insufficient classroom space and numbers of clinical preceptors (22 percent eac</w:t>
      </w:r>
      <w:r w:rsidRPr="00552502">
        <w:rPr>
          <w:rFonts w:ascii="Century Gothic" w:eastAsia="Arial" w:hAnsi="Century Gothic"/>
          <w:szCs w:val="18"/>
        </w:rPr>
        <w:t>h).</w:t>
      </w:r>
    </w:p>
    <w:p w14:paraId="50A695C6" w14:textId="77777777" w:rsidR="00000000" w:rsidRPr="00552502" w:rsidRDefault="00776440" w:rsidP="00552502">
      <w:pPr>
        <w:tabs>
          <w:tab w:val="left" w:pos="2610"/>
        </w:tabs>
        <w:spacing w:line="237" w:lineRule="exact"/>
        <w:rPr>
          <w:rFonts w:ascii="Century Gothic" w:eastAsia="Times New Roman" w:hAnsi="Century Gothic"/>
          <w:sz w:val="18"/>
          <w:szCs w:val="18"/>
        </w:rPr>
      </w:pPr>
    </w:p>
    <w:p w14:paraId="21CCB90E" w14:textId="715AC2A0" w:rsidR="00000000" w:rsidRPr="00552502" w:rsidRDefault="00776440" w:rsidP="00552502">
      <w:pPr>
        <w:tabs>
          <w:tab w:val="left" w:pos="2610"/>
        </w:tabs>
        <w:spacing w:line="290" w:lineRule="auto"/>
        <w:ind w:right="80"/>
        <w:rPr>
          <w:rFonts w:ascii="Century Gothic" w:eastAsia="Arial" w:hAnsi="Century Gothic"/>
          <w:szCs w:val="18"/>
        </w:rPr>
      </w:pPr>
      <w:r w:rsidRPr="00552502">
        <w:rPr>
          <w:rFonts w:ascii="Century Gothic" w:eastAsia="Arial" w:hAnsi="Century Gothic"/>
          <w:szCs w:val="18"/>
        </w:rPr>
        <w:t xml:space="preserve">Mental health professions education programs located at public colleges and universities were more likely to report that they have enrolled the maximum number of students they can </w:t>
      </w:r>
      <w:r w:rsidR="00B9372E" w:rsidRPr="00552502">
        <w:rPr>
          <w:rFonts w:ascii="Century Gothic" w:eastAsia="Arial" w:hAnsi="Century Gothic"/>
          <w:szCs w:val="18"/>
        </w:rPr>
        <w:t>enrol</w:t>
      </w:r>
      <w:r w:rsidRPr="00552502">
        <w:rPr>
          <w:rFonts w:ascii="Century Gothic" w:eastAsia="Arial" w:hAnsi="Century Gothic"/>
          <w:szCs w:val="18"/>
        </w:rPr>
        <w:t xml:space="preserve"> than programs at private colleges and universities. Programs at </w:t>
      </w:r>
      <w:r w:rsidRPr="00552502">
        <w:rPr>
          <w:rFonts w:ascii="Century Gothic" w:eastAsia="Arial" w:hAnsi="Century Gothic"/>
          <w:szCs w:val="18"/>
        </w:rPr>
        <w:t>public colleges and universities were also more likely to report that they reject qualified applicants.</w:t>
      </w:r>
    </w:p>
    <w:p w14:paraId="45E405AF"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57BADBDF"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Plans for Expansion</w:t>
      </w:r>
    </w:p>
    <w:p w14:paraId="3691D6EC"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13EEFE91" w14:textId="5B29945C" w:rsidR="00000000" w:rsidRPr="00552502" w:rsidRDefault="00776440" w:rsidP="00552502">
      <w:pPr>
        <w:tabs>
          <w:tab w:val="left" w:pos="2610"/>
        </w:tabs>
        <w:spacing w:line="290" w:lineRule="auto"/>
        <w:ind w:right="60"/>
        <w:rPr>
          <w:rFonts w:ascii="Century Gothic" w:eastAsia="Arial" w:hAnsi="Century Gothic"/>
          <w:szCs w:val="18"/>
        </w:rPr>
      </w:pPr>
      <w:r w:rsidRPr="00552502">
        <w:rPr>
          <w:rFonts w:ascii="Century Gothic" w:eastAsia="Arial" w:hAnsi="Century Gothic"/>
          <w:szCs w:val="18"/>
        </w:rPr>
        <w:t>Twenty-one respondents (55 percent) plan to expand their programs. Marriage and family therapy and PMHNP programs were the most li</w:t>
      </w:r>
      <w:r w:rsidRPr="00552502">
        <w:rPr>
          <w:rFonts w:ascii="Century Gothic" w:eastAsia="Arial" w:hAnsi="Century Gothic"/>
          <w:szCs w:val="18"/>
        </w:rPr>
        <w:t>kely to plan to expand (80 percent and 71 percent, respectively</w:t>
      </w:r>
      <w:r w:rsidR="002933FD" w:rsidRPr="00552502">
        <w:rPr>
          <w:rFonts w:ascii="Century Gothic" w:eastAsia="Arial" w:hAnsi="Century Gothic"/>
          <w:szCs w:val="18"/>
        </w:rPr>
        <w:t>).</w:t>
      </w:r>
      <w:r w:rsidRPr="00552502">
        <w:rPr>
          <w:rFonts w:ascii="Century Gothic" w:eastAsia="Arial" w:hAnsi="Century Gothic"/>
          <w:szCs w:val="18"/>
        </w:rPr>
        <w:t xml:space="preserve"> Occupational therapy and community mental health worker programs were the least likely to plan to expand.</w:t>
      </w:r>
    </w:p>
    <w:p w14:paraId="52A8CA8E"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306F872C" w14:textId="77777777" w:rsidR="00000000" w:rsidRPr="00552502" w:rsidRDefault="00776440" w:rsidP="00552502">
      <w:pPr>
        <w:tabs>
          <w:tab w:val="left" w:pos="2610"/>
        </w:tabs>
        <w:spacing w:line="285" w:lineRule="auto"/>
        <w:ind w:right="20"/>
        <w:rPr>
          <w:rFonts w:ascii="Century Gothic" w:eastAsia="Arial" w:hAnsi="Century Gothic"/>
          <w:szCs w:val="18"/>
        </w:rPr>
      </w:pPr>
      <w:r w:rsidRPr="00552502">
        <w:rPr>
          <w:rFonts w:ascii="Century Gothic" w:eastAsia="Arial" w:hAnsi="Century Gothic"/>
          <w:szCs w:val="18"/>
        </w:rPr>
        <w:t xml:space="preserve">Educational programs at public colleges and universities were less likely to plan </w:t>
      </w:r>
      <w:r w:rsidRPr="00552502">
        <w:rPr>
          <w:rFonts w:ascii="Century Gothic" w:eastAsia="Arial" w:hAnsi="Century Gothic"/>
          <w:szCs w:val="18"/>
        </w:rPr>
        <w:t>to expand than programs at private colleges and universities. For example, only two of the four PMHNP programs at public universities that responded (50 percent) indicate that they plan to expand, whereas all three programs at private universities that res</w:t>
      </w:r>
      <w:r w:rsidRPr="00552502">
        <w:rPr>
          <w:rFonts w:ascii="Century Gothic" w:eastAsia="Arial" w:hAnsi="Century Gothic"/>
          <w:szCs w:val="18"/>
        </w:rPr>
        <w:t>ponded plan to expand (100 percent). Similarly, only two of the six MSW programs at public universities that responded (33 percent) plan to expand, whereas the only program at a private university that responded plans to expand (100 percent).</w:t>
      </w:r>
    </w:p>
    <w:p w14:paraId="41A177CE" w14:textId="77777777" w:rsidR="00000000" w:rsidRPr="00552502" w:rsidRDefault="00776440" w:rsidP="00552502">
      <w:pPr>
        <w:tabs>
          <w:tab w:val="left" w:pos="2610"/>
        </w:tabs>
        <w:spacing w:line="235" w:lineRule="exact"/>
        <w:rPr>
          <w:rFonts w:ascii="Century Gothic" w:eastAsia="Times New Roman" w:hAnsi="Century Gothic"/>
          <w:sz w:val="18"/>
          <w:szCs w:val="18"/>
        </w:rPr>
      </w:pPr>
    </w:p>
    <w:p w14:paraId="6A7DE4FD" w14:textId="71C261F0" w:rsidR="00000000" w:rsidRPr="00552502" w:rsidRDefault="00776440" w:rsidP="00552502">
      <w:pPr>
        <w:tabs>
          <w:tab w:val="left" w:pos="2610"/>
        </w:tabs>
        <w:spacing w:line="287" w:lineRule="auto"/>
        <w:ind w:right="20"/>
        <w:rPr>
          <w:rFonts w:ascii="Century Gothic" w:eastAsia="Arial" w:hAnsi="Century Gothic"/>
          <w:szCs w:val="18"/>
        </w:rPr>
      </w:pPr>
      <w:r w:rsidRPr="00552502">
        <w:rPr>
          <w:rFonts w:ascii="Century Gothic" w:eastAsia="Arial" w:hAnsi="Century Gothic"/>
          <w:szCs w:val="18"/>
        </w:rPr>
        <w:t xml:space="preserve">Respondents </w:t>
      </w:r>
      <w:r w:rsidRPr="00552502">
        <w:rPr>
          <w:rFonts w:ascii="Century Gothic" w:eastAsia="Arial" w:hAnsi="Century Gothic"/>
          <w:szCs w:val="18"/>
        </w:rPr>
        <w:t xml:space="preserve">were also asked to indicate how </w:t>
      </w:r>
      <w:proofErr w:type="gramStart"/>
      <w:r w:rsidRPr="00552502">
        <w:rPr>
          <w:rFonts w:ascii="Century Gothic" w:eastAsia="Arial" w:hAnsi="Century Gothic"/>
          <w:szCs w:val="18"/>
        </w:rPr>
        <w:t>many</w:t>
      </w:r>
      <w:proofErr w:type="gramEnd"/>
      <w:r w:rsidRPr="00552502">
        <w:rPr>
          <w:rFonts w:ascii="Century Gothic" w:eastAsia="Arial" w:hAnsi="Century Gothic"/>
          <w:szCs w:val="18"/>
        </w:rPr>
        <w:t xml:space="preserve"> additional students they plan to </w:t>
      </w:r>
      <w:r w:rsidR="00B9372E" w:rsidRPr="00552502">
        <w:rPr>
          <w:rFonts w:ascii="Century Gothic" w:eastAsia="Arial" w:hAnsi="Century Gothic"/>
          <w:szCs w:val="18"/>
        </w:rPr>
        <w:t>enrol</w:t>
      </w:r>
      <w:r w:rsidRPr="00552502">
        <w:rPr>
          <w:rFonts w:ascii="Century Gothic" w:eastAsia="Arial" w:hAnsi="Century Gothic"/>
          <w:szCs w:val="18"/>
        </w:rPr>
        <w:t xml:space="preserve">. The number of additional students </w:t>
      </w:r>
      <w:r w:rsidR="00B9372E" w:rsidRPr="00552502">
        <w:rPr>
          <w:rFonts w:ascii="Century Gothic" w:eastAsia="Arial" w:hAnsi="Century Gothic"/>
          <w:szCs w:val="18"/>
        </w:rPr>
        <w:t>those programs</w:t>
      </w:r>
      <w:r w:rsidRPr="00552502">
        <w:rPr>
          <w:rFonts w:ascii="Century Gothic" w:eastAsia="Arial" w:hAnsi="Century Gothic"/>
          <w:szCs w:val="18"/>
        </w:rPr>
        <w:t xml:space="preserve"> plan to </w:t>
      </w:r>
      <w:r w:rsidR="00B9372E" w:rsidRPr="00552502">
        <w:rPr>
          <w:rFonts w:ascii="Century Gothic" w:eastAsia="Arial" w:hAnsi="Century Gothic"/>
          <w:szCs w:val="18"/>
        </w:rPr>
        <w:t>enrol</w:t>
      </w:r>
      <w:r w:rsidRPr="00552502">
        <w:rPr>
          <w:rFonts w:ascii="Century Gothic" w:eastAsia="Arial" w:hAnsi="Century Gothic"/>
          <w:szCs w:val="18"/>
        </w:rPr>
        <w:t xml:space="preserve"> varied widely. Psychiatry residency programs, doctoral programs in clinical or </w:t>
      </w:r>
      <w:r w:rsidR="00B9372E" w:rsidRPr="00552502">
        <w:rPr>
          <w:rFonts w:ascii="Century Gothic" w:eastAsia="Arial" w:hAnsi="Century Gothic"/>
          <w:szCs w:val="18"/>
        </w:rPr>
        <w:t>counselling</w:t>
      </w:r>
      <w:r w:rsidRPr="00552502">
        <w:rPr>
          <w:rFonts w:ascii="Century Gothic" w:eastAsia="Arial" w:hAnsi="Century Gothic"/>
          <w:szCs w:val="18"/>
        </w:rPr>
        <w:t xml:space="preserve"> psychology, and bachelor</w:t>
      </w:r>
      <w:r w:rsidRPr="00552502">
        <w:rPr>
          <w:rFonts w:ascii="Century Gothic" w:eastAsia="Arial" w:hAnsi="Century Gothic"/>
          <w:szCs w:val="18"/>
        </w:rPr>
        <w:t>’</w:t>
      </w:r>
      <w:r w:rsidRPr="00552502">
        <w:rPr>
          <w:rFonts w:ascii="Century Gothic" w:eastAsia="Arial" w:hAnsi="Century Gothic"/>
          <w:szCs w:val="18"/>
        </w:rPr>
        <w:t>s degree programs in social work plan to add 1 to 5 students. In contrast, master</w:t>
      </w:r>
      <w:r w:rsidRPr="00552502">
        <w:rPr>
          <w:rFonts w:ascii="Century Gothic" w:eastAsia="Arial" w:hAnsi="Century Gothic"/>
          <w:szCs w:val="18"/>
        </w:rPr>
        <w:t xml:space="preserve">’s degree programs in social work that plan to expand plan to add 16 to 20 students or more than </w:t>
      </w:r>
      <w:proofErr w:type="gramStart"/>
      <w:r w:rsidRPr="00552502">
        <w:rPr>
          <w:rFonts w:ascii="Century Gothic" w:eastAsia="Arial" w:hAnsi="Century Gothic"/>
          <w:szCs w:val="18"/>
        </w:rPr>
        <w:t>20</w:t>
      </w:r>
      <w:proofErr w:type="gramEnd"/>
      <w:r w:rsidRPr="00552502">
        <w:rPr>
          <w:rFonts w:ascii="Century Gothic" w:eastAsia="Arial" w:hAnsi="Century Gothic"/>
          <w:szCs w:val="18"/>
        </w:rPr>
        <w:t xml:space="preserve"> students.</w:t>
      </w:r>
    </w:p>
    <w:p w14:paraId="7AC69EDD"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30C98623" w14:textId="0D321136" w:rsidR="00000000" w:rsidRPr="00552502" w:rsidRDefault="00776440" w:rsidP="00552502">
      <w:pPr>
        <w:tabs>
          <w:tab w:val="left" w:pos="2610"/>
        </w:tabs>
        <w:spacing w:line="284" w:lineRule="auto"/>
        <w:rPr>
          <w:rFonts w:ascii="Century Gothic" w:eastAsia="Arial" w:hAnsi="Century Gothic"/>
          <w:szCs w:val="18"/>
        </w:rPr>
      </w:pPr>
      <w:r w:rsidRPr="00552502">
        <w:rPr>
          <w:rFonts w:ascii="Century Gothic" w:eastAsia="Arial" w:hAnsi="Century Gothic"/>
          <w:szCs w:val="18"/>
        </w:rPr>
        <w:t>Respondents indicated that they plan to use a variety of strateg</w:t>
      </w:r>
      <w:r w:rsidRPr="00552502">
        <w:rPr>
          <w:rFonts w:ascii="Century Gothic" w:eastAsia="Arial" w:hAnsi="Century Gothic"/>
          <w:szCs w:val="18"/>
        </w:rPr>
        <w:t xml:space="preserve">ies to expand </w:t>
      </w:r>
      <w:r w:rsidR="00B9372E" w:rsidRPr="00552502">
        <w:rPr>
          <w:rFonts w:ascii="Century Gothic" w:eastAsia="Arial" w:hAnsi="Century Gothic"/>
          <w:szCs w:val="18"/>
        </w:rPr>
        <w:t>enrolment</w:t>
      </w:r>
      <w:r w:rsidRPr="00552502">
        <w:rPr>
          <w:rFonts w:ascii="Century Gothic" w:eastAsia="Arial" w:hAnsi="Century Gothic"/>
          <w:szCs w:val="18"/>
        </w:rPr>
        <w:t xml:space="preserve"> listed all strategies they plan to use. Recruiting additional qualified applicants was the most frequently mentioned strategy (52 percent of respondents that plan to expand). The second most frequently mentioned strategies were inc</w:t>
      </w:r>
      <w:r w:rsidRPr="00552502">
        <w:rPr>
          <w:rFonts w:ascii="Century Gothic" w:eastAsia="Arial" w:hAnsi="Century Gothic"/>
          <w:szCs w:val="18"/>
        </w:rPr>
        <w:t>reasing the number of students their existing programs can accommodate and developing a hybrid or fully online program. Twenty-four percent of respondents that plan to expand anticipate using one or both strategies.</w:t>
      </w:r>
    </w:p>
    <w:p w14:paraId="3E2BBE50"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F30D57C" w14:textId="77777777" w:rsidR="00000000" w:rsidRPr="00552502" w:rsidRDefault="00776440" w:rsidP="00552502">
      <w:pPr>
        <w:tabs>
          <w:tab w:val="left" w:pos="2610"/>
        </w:tabs>
        <w:spacing w:line="253" w:lineRule="exact"/>
        <w:rPr>
          <w:rFonts w:ascii="Century Gothic" w:eastAsia="Times New Roman" w:hAnsi="Century Gothic"/>
          <w:sz w:val="18"/>
          <w:szCs w:val="18"/>
        </w:rPr>
      </w:pPr>
    </w:p>
    <w:p w14:paraId="24669612"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0E980031"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41" w:name="page43"/>
      <w:bookmarkEnd w:id="41"/>
      <w:r w:rsidRPr="00552502">
        <w:rPr>
          <w:rFonts w:ascii="Century Gothic" w:eastAsia="Arial" w:hAnsi="Century Gothic"/>
          <w:sz w:val="18"/>
          <w:szCs w:val="18"/>
        </w:rPr>
        <w:lastRenderedPageBreak/>
        <w:t>2020-2025 WET Five-Year Plan</w:t>
      </w:r>
    </w:p>
    <w:p w14:paraId="784C0E7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8D50EE8"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40A99BFE"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Requirements for Expansion among Respondents Not Planning to Expand</w:t>
      </w:r>
    </w:p>
    <w:p w14:paraId="45D24494" w14:textId="77777777" w:rsidR="00000000" w:rsidRPr="00552502" w:rsidRDefault="00776440" w:rsidP="00552502">
      <w:pPr>
        <w:tabs>
          <w:tab w:val="left" w:pos="2610"/>
        </w:tabs>
        <w:spacing w:line="328" w:lineRule="exact"/>
        <w:rPr>
          <w:rFonts w:ascii="Century Gothic" w:eastAsia="Times New Roman" w:hAnsi="Century Gothic"/>
          <w:sz w:val="18"/>
          <w:szCs w:val="18"/>
        </w:rPr>
      </w:pPr>
    </w:p>
    <w:p w14:paraId="2E9DAB6C" w14:textId="77777777" w:rsidR="00000000" w:rsidRPr="00552502" w:rsidRDefault="00776440" w:rsidP="00552502">
      <w:pPr>
        <w:tabs>
          <w:tab w:val="left" w:pos="2610"/>
        </w:tabs>
        <w:spacing w:line="282" w:lineRule="auto"/>
        <w:ind w:right="60"/>
        <w:rPr>
          <w:rFonts w:ascii="Century Gothic" w:eastAsia="Arial" w:hAnsi="Century Gothic"/>
          <w:szCs w:val="18"/>
        </w:rPr>
      </w:pPr>
      <w:r w:rsidRPr="00552502">
        <w:rPr>
          <w:rFonts w:ascii="Century Gothic" w:eastAsia="Arial" w:hAnsi="Century Gothic"/>
          <w:szCs w:val="18"/>
        </w:rPr>
        <w:t>Respondents who indicated that their educational programs do not plan to expand were asked to indicate the conditions under which they would consider expanding their programs. Many resp</w:t>
      </w:r>
      <w:r w:rsidRPr="00552502">
        <w:rPr>
          <w:rFonts w:ascii="Century Gothic" w:eastAsia="Arial" w:hAnsi="Century Gothic"/>
          <w:szCs w:val="18"/>
        </w:rPr>
        <w:t>ondents cited multiple conditions. Securing sufficient funds to hire additional faculty and/or staff was the most frequently mentioned condition (71 percent of respondents not planning to expand). Other frequently mentioned conditions include obtaining fun</w:t>
      </w:r>
      <w:r w:rsidRPr="00552502">
        <w:rPr>
          <w:rFonts w:ascii="Century Gothic" w:eastAsia="Arial" w:hAnsi="Century Gothic"/>
          <w:szCs w:val="18"/>
        </w:rPr>
        <w:t>ds to expand classroom space (47 percent), obtaining funding to establish additional clinical training sites (41 percent), and receiving assurances from employers that job opportunities would be available for additional graduates (24 percent).</w:t>
      </w:r>
    </w:p>
    <w:p w14:paraId="71C616E9" w14:textId="77777777" w:rsidR="00000000" w:rsidRPr="00552502" w:rsidRDefault="00776440" w:rsidP="00552502">
      <w:pPr>
        <w:tabs>
          <w:tab w:val="left" w:pos="2610"/>
        </w:tabs>
        <w:spacing w:line="240" w:lineRule="exact"/>
        <w:rPr>
          <w:rFonts w:ascii="Century Gothic" w:eastAsia="Times New Roman" w:hAnsi="Century Gothic"/>
          <w:sz w:val="18"/>
          <w:szCs w:val="18"/>
        </w:rPr>
      </w:pPr>
    </w:p>
    <w:p w14:paraId="5769F030" w14:textId="0E26B813" w:rsidR="00000000" w:rsidRPr="00552502" w:rsidRDefault="00776440" w:rsidP="00552502">
      <w:pPr>
        <w:tabs>
          <w:tab w:val="left" w:pos="2610"/>
        </w:tabs>
        <w:spacing w:line="282" w:lineRule="auto"/>
        <w:ind w:right="40"/>
        <w:rPr>
          <w:rFonts w:ascii="Century Gothic" w:eastAsia="Arial" w:hAnsi="Century Gothic"/>
          <w:szCs w:val="18"/>
        </w:rPr>
      </w:pPr>
      <w:r w:rsidRPr="00552502">
        <w:rPr>
          <w:rFonts w:ascii="Century Gothic" w:eastAsia="Arial" w:hAnsi="Century Gothic"/>
          <w:szCs w:val="18"/>
        </w:rPr>
        <w:t>Only 55 per</w:t>
      </w:r>
      <w:r w:rsidRPr="00552502">
        <w:rPr>
          <w:rFonts w:ascii="Century Gothic" w:eastAsia="Arial" w:hAnsi="Century Gothic"/>
          <w:szCs w:val="18"/>
        </w:rPr>
        <w:t>cent of respondents plan to expand their educational programs. The percentage of respondents that plan to expand varies widely across disciplines. Marriage and family therapy and PMHNP programs were the most likely to plan to expand and programs that train</w:t>
      </w:r>
      <w:r w:rsidRPr="00552502">
        <w:rPr>
          <w:rFonts w:ascii="Century Gothic" w:eastAsia="Arial" w:hAnsi="Century Gothic"/>
          <w:szCs w:val="18"/>
        </w:rPr>
        <w:t xml:space="preserve"> occupational therapists and community mental health workers were the least likely. The numbers of students </w:t>
      </w:r>
      <w:r w:rsidR="00B9372E" w:rsidRPr="00552502">
        <w:rPr>
          <w:rFonts w:ascii="Century Gothic" w:eastAsia="Arial" w:hAnsi="Century Gothic"/>
          <w:szCs w:val="18"/>
        </w:rPr>
        <w:t>those programs</w:t>
      </w:r>
      <w:r w:rsidRPr="00552502">
        <w:rPr>
          <w:rFonts w:ascii="Century Gothic" w:eastAsia="Arial" w:hAnsi="Century Gothic"/>
          <w:szCs w:val="18"/>
        </w:rPr>
        <w:t xml:space="preserve"> plan to add vary widely, ranging from 1 to 5 students to over </w:t>
      </w:r>
      <w:r w:rsidR="002933FD" w:rsidRPr="00552502">
        <w:rPr>
          <w:rFonts w:ascii="Century Gothic" w:eastAsia="Arial" w:hAnsi="Century Gothic"/>
          <w:szCs w:val="18"/>
        </w:rPr>
        <w:t>twenty</w:t>
      </w:r>
      <w:r w:rsidRPr="00552502">
        <w:rPr>
          <w:rFonts w:ascii="Century Gothic" w:eastAsia="Arial" w:hAnsi="Century Gothic"/>
          <w:szCs w:val="18"/>
        </w:rPr>
        <w:t xml:space="preserve"> students. Programs that do not plan to expand indicated that multiple</w:t>
      </w:r>
      <w:r w:rsidRPr="00552502">
        <w:rPr>
          <w:rFonts w:ascii="Century Gothic" w:eastAsia="Arial" w:hAnsi="Century Gothic"/>
          <w:szCs w:val="18"/>
        </w:rPr>
        <w:t xml:space="preserve"> conditions would need to be met for them to expand. The most frequently cited conditions were funding to hire additional faculty, acquire additional classroom space, and establish additional clinical training sites.</w:t>
      </w:r>
    </w:p>
    <w:p w14:paraId="163051E8" w14:textId="77777777" w:rsidR="00000000" w:rsidRPr="00552502" w:rsidRDefault="00776440" w:rsidP="00552502">
      <w:pPr>
        <w:tabs>
          <w:tab w:val="left" w:pos="2610"/>
        </w:tabs>
        <w:spacing w:line="215" w:lineRule="exact"/>
        <w:rPr>
          <w:rFonts w:ascii="Century Gothic" w:eastAsia="Times New Roman" w:hAnsi="Century Gothic"/>
          <w:sz w:val="18"/>
          <w:szCs w:val="18"/>
        </w:rPr>
      </w:pPr>
    </w:p>
    <w:p w14:paraId="56C2FD68" w14:textId="4992E72C" w:rsidR="00000000" w:rsidRPr="00552502" w:rsidRDefault="00776440" w:rsidP="00552502">
      <w:pPr>
        <w:tabs>
          <w:tab w:val="left" w:pos="2610"/>
        </w:tabs>
        <w:spacing w:line="280" w:lineRule="auto"/>
        <w:rPr>
          <w:rFonts w:ascii="Century Gothic" w:eastAsia="Arial" w:hAnsi="Century Gothic"/>
          <w:szCs w:val="18"/>
        </w:rPr>
      </w:pPr>
      <w:r w:rsidRPr="00552502">
        <w:rPr>
          <w:rFonts w:ascii="Century Gothic" w:eastAsia="Arial" w:hAnsi="Century Gothic"/>
          <w:szCs w:val="18"/>
        </w:rPr>
        <w:t xml:space="preserve">The survey identified </w:t>
      </w:r>
      <w:r w:rsidR="002933FD" w:rsidRPr="00552502">
        <w:rPr>
          <w:rFonts w:ascii="Century Gothic" w:eastAsia="Arial" w:hAnsi="Century Gothic"/>
          <w:szCs w:val="18"/>
        </w:rPr>
        <w:t>significant differences</w:t>
      </w:r>
      <w:r w:rsidRPr="00552502">
        <w:rPr>
          <w:rFonts w:ascii="Century Gothic" w:eastAsia="Arial" w:hAnsi="Century Gothic"/>
          <w:szCs w:val="18"/>
        </w:rPr>
        <w:t xml:space="preserve"> between mental health professions education programs at public and private colleges and universities. Programs at public colleges and universities were more likely to be at capacity and to reject qualified applicants. They were also less likely to pl</w:t>
      </w:r>
      <w:r w:rsidRPr="00552502">
        <w:rPr>
          <w:rFonts w:ascii="Century Gothic" w:eastAsia="Arial" w:hAnsi="Century Gothic"/>
          <w:szCs w:val="18"/>
        </w:rPr>
        <w:t>an to expand. These findings suggest that public colleges and universities have greater need for additional resources to meet demand for mental health professionals than private colleges and universities. Investment in mental health professions education p</w:t>
      </w:r>
      <w:r w:rsidRPr="00552502">
        <w:rPr>
          <w:rFonts w:ascii="Century Gothic" w:eastAsia="Arial" w:hAnsi="Century Gothic"/>
          <w:szCs w:val="18"/>
        </w:rPr>
        <w:t xml:space="preserve">rograms at public colleges and universities would help decrease educational debt among all mental health professions students. Expanding educational opportunities at lower cost public institutions would be especially helpful to students from disadvantaged </w:t>
      </w:r>
      <w:r w:rsidRPr="00552502">
        <w:rPr>
          <w:rFonts w:ascii="Century Gothic" w:eastAsia="Arial" w:hAnsi="Century Gothic"/>
          <w:szCs w:val="18"/>
        </w:rPr>
        <w:t>backgrounds who are disproportionately members of racial/ethnic groups that are underrepresented in mental health professions.</w:t>
      </w:r>
    </w:p>
    <w:p w14:paraId="11806D9A" w14:textId="77777777" w:rsidR="00000000" w:rsidRPr="00552502" w:rsidRDefault="00776440" w:rsidP="00552502">
      <w:pPr>
        <w:tabs>
          <w:tab w:val="left" w:pos="2610"/>
        </w:tabs>
        <w:spacing w:line="224" w:lineRule="exact"/>
        <w:rPr>
          <w:rFonts w:ascii="Century Gothic" w:eastAsia="Times New Roman" w:hAnsi="Century Gothic"/>
          <w:sz w:val="18"/>
          <w:szCs w:val="18"/>
        </w:rPr>
      </w:pPr>
    </w:p>
    <w:p w14:paraId="06F9793A"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Survey Limitations</w:t>
      </w:r>
    </w:p>
    <w:p w14:paraId="2BAC561A" w14:textId="77777777" w:rsidR="00000000" w:rsidRPr="00552502" w:rsidRDefault="00776440" w:rsidP="00552502">
      <w:pPr>
        <w:tabs>
          <w:tab w:val="left" w:pos="2610"/>
        </w:tabs>
        <w:spacing w:line="301" w:lineRule="exact"/>
        <w:rPr>
          <w:rFonts w:ascii="Century Gothic" w:eastAsia="Times New Roman" w:hAnsi="Century Gothic"/>
          <w:sz w:val="18"/>
          <w:szCs w:val="18"/>
        </w:rPr>
      </w:pPr>
    </w:p>
    <w:p w14:paraId="0D6FE77C" w14:textId="1E285047" w:rsidR="00000000" w:rsidRDefault="00776440" w:rsidP="00552502">
      <w:pPr>
        <w:tabs>
          <w:tab w:val="left" w:pos="2610"/>
        </w:tabs>
        <w:spacing w:line="280" w:lineRule="auto"/>
        <w:ind w:right="120"/>
        <w:rPr>
          <w:rFonts w:ascii="Century Gothic" w:eastAsia="Arial" w:hAnsi="Century Gothic"/>
        </w:rPr>
      </w:pPr>
      <w:r w:rsidRPr="00B9372E">
        <w:rPr>
          <w:rFonts w:ascii="Century Gothic" w:eastAsia="Arial" w:hAnsi="Century Gothic"/>
        </w:rPr>
        <w:t>This survey had several important limitations. First, respondents may not be representative of the populatio</w:t>
      </w:r>
      <w:r w:rsidRPr="00B9372E">
        <w:rPr>
          <w:rFonts w:ascii="Century Gothic" w:eastAsia="Arial" w:hAnsi="Century Gothic"/>
        </w:rPr>
        <w:t xml:space="preserve">n of mental health professions education programs in California because the response rate is low (19%). Low response rates are a particular concern for clinical and </w:t>
      </w:r>
      <w:r w:rsidR="00B9372E" w:rsidRPr="00B9372E">
        <w:rPr>
          <w:rFonts w:ascii="Century Gothic" w:eastAsia="Arial" w:hAnsi="Century Gothic"/>
        </w:rPr>
        <w:t>counselling</w:t>
      </w:r>
      <w:r w:rsidRPr="00B9372E">
        <w:rPr>
          <w:rFonts w:ascii="Century Gothic" w:eastAsia="Arial" w:hAnsi="Century Gothic"/>
        </w:rPr>
        <w:t xml:space="preserve"> psychology doctoral and master</w:t>
      </w:r>
      <w:r w:rsidRPr="00B9372E">
        <w:rPr>
          <w:rFonts w:ascii="Century Gothic" w:eastAsia="Arial" w:hAnsi="Century Gothic"/>
        </w:rPr>
        <w:t>’s degree programs, marriage and family therapy pr</w:t>
      </w:r>
      <w:r w:rsidRPr="00B9372E">
        <w:rPr>
          <w:rFonts w:ascii="Century Gothic" w:eastAsia="Arial" w:hAnsi="Century Gothic"/>
        </w:rPr>
        <w:t>ograms, and occupational therapy programs because less than 10 percent of programs in these disciplines responded to the survey. Second, the survey responses are self- reported data that were not validated against official records. Third, a single responde</w:t>
      </w:r>
      <w:r w:rsidRPr="00B9372E">
        <w:rPr>
          <w:rFonts w:ascii="Century Gothic" w:eastAsia="Arial" w:hAnsi="Century Gothic"/>
        </w:rPr>
        <w:t xml:space="preserve">nt was surveyed for each educational program. Some respondents may not have complete information about their programs or may have different perspectives than their colleagues on the reasons why their programs reject qualified applicants or conditions that </w:t>
      </w:r>
      <w:r w:rsidRPr="00B9372E">
        <w:rPr>
          <w:rFonts w:ascii="Century Gothic" w:eastAsia="Arial" w:hAnsi="Century Gothic"/>
        </w:rPr>
        <w:t>would need to be met for their programs to expand.</w:t>
      </w:r>
    </w:p>
    <w:p w14:paraId="52A3072C" w14:textId="77777777" w:rsidR="00000000" w:rsidRDefault="00B9372E" w:rsidP="00B9372E">
      <w:pPr>
        <w:tabs>
          <w:tab w:val="left" w:pos="2610"/>
        </w:tabs>
        <w:spacing w:line="291" w:lineRule="auto"/>
        <w:ind w:right="340"/>
        <w:rPr>
          <w:rFonts w:ascii="Century Gothic" w:eastAsia="Arial" w:hAnsi="Century Gothic"/>
        </w:rPr>
      </w:pPr>
      <w:r w:rsidRPr="00B9372E">
        <w:rPr>
          <w:rFonts w:ascii="Century Gothic" w:eastAsia="Arial" w:hAnsi="Century Gothic"/>
        </w:rPr>
        <w:t>A copy of the full report in which this executive summary appears can be requested by emailing OSHPD at mhsawet@oshpd.ca.</w:t>
      </w:r>
    </w:p>
    <w:p w14:paraId="4BBDB5DC" w14:textId="77777777" w:rsidR="000B79D8" w:rsidRDefault="000B79D8" w:rsidP="000B79D8">
      <w:pPr>
        <w:rPr>
          <w:rFonts w:ascii="Century Gothic" w:eastAsia="Arial" w:hAnsi="Century Gothic"/>
        </w:rPr>
      </w:pPr>
    </w:p>
    <w:p w14:paraId="16A3F007" w14:textId="1627D679" w:rsidR="000B79D8" w:rsidRDefault="000B79D8" w:rsidP="000B79D8">
      <w:pPr>
        <w:tabs>
          <w:tab w:val="left" w:pos="8522"/>
        </w:tabs>
        <w:rPr>
          <w:rFonts w:ascii="Century Gothic" w:eastAsia="Arial" w:hAnsi="Century Gothic"/>
        </w:rPr>
      </w:pPr>
      <w:r>
        <w:rPr>
          <w:rFonts w:ascii="Century Gothic" w:eastAsia="Arial" w:hAnsi="Century Gothic"/>
        </w:rPr>
        <w:tab/>
      </w:r>
    </w:p>
    <w:p w14:paraId="53E4A76D" w14:textId="415BAC69" w:rsidR="000B79D8" w:rsidRPr="000B79D8" w:rsidRDefault="000B79D8" w:rsidP="000B79D8">
      <w:pPr>
        <w:tabs>
          <w:tab w:val="left" w:pos="8522"/>
        </w:tabs>
        <w:rPr>
          <w:rFonts w:ascii="Century Gothic" w:eastAsia="Arial" w:hAnsi="Century Gothic"/>
        </w:rPr>
        <w:sectPr w:rsidR="000B79D8" w:rsidRPr="000B79D8">
          <w:pgSz w:w="12240" w:h="15840"/>
          <w:pgMar w:top="712" w:right="1180" w:bottom="338" w:left="1440" w:header="0" w:footer="0" w:gutter="0"/>
          <w:cols w:space="0" w:equalWidth="0">
            <w:col w:w="9620"/>
          </w:cols>
          <w:docGrid w:linePitch="360"/>
        </w:sectPr>
      </w:pPr>
      <w:r>
        <w:rPr>
          <w:rFonts w:ascii="Century Gothic" w:eastAsia="Arial" w:hAnsi="Century Gothic"/>
        </w:rPr>
        <w:tab/>
      </w:r>
    </w:p>
    <w:p w14:paraId="14301554" w14:textId="5DC6259A" w:rsidR="00000000" w:rsidRPr="00552502" w:rsidRDefault="00776440" w:rsidP="000B79D8">
      <w:pPr>
        <w:tabs>
          <w:tab w:val="left" w:pos="2610"/>
        </w:tabs>
        <w:spacing w:line="0" w:lineRule="atLeast"/>
        <w:jc w:val="right"/>
        <w:rPr>
          <w:rFonts w:ascii="Century Gothic" w:eastAsia="Times New Roman" w:hAnsi="Century Gothic"/>
          <w:sz w:val="18"/>
          <w:szCs w:val="18"/>
        </w:rPr>
      </w:pPr>
      <w:bookmarkStart w:id="42" w:name="page44"/>
      <w:bookmarkEnd w:id="42"/>
      <w:r w:rsidRPr="00B9372E">
        <w:rPr>
          <w:rFonts w:ascii="Century Gothic" w:eastAsia="Arial" w:hAnsi="Century Gothic"/>
        </w:rPr>
        <w:lastRenderedPageBreak/>
        <w:t xml:space="preserve">2020-2025 WET Five-Year </w:t>
      </w:r>
      <w:bookmarkStart w:id="43" w:name="page45"/>
      <w:bookmarkEnd w:id="43"/>
      <w:r w:rsidR="000B79D8">
        <w:rPr>
          <w:rFonts w:ascii="Century Gothic" w:eastAsia="Arial" w:hAnsi="Century Gothic"/>
        </w:rPr>
        <w:t>Plan</w:t>
      </w:r>
    </w:p>
    <w:p w14:paraId="13AEE8D2"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A</w:t>
      </w:r>
      <w:r w:rsidRPr="00552502">
        <w:rPr>
          <w:rFonts w:ascii="Century Gothic" w:eastAsia="Arial" w:hAnsi="Century Gothic"/>
          <w:b/>
          <w:szCs w:val="18"/>
        </w:rPr>
        <w:t>ppendix 9: Public Menta</w:t>
      </w:r>
      <w:r w:rsidRPr="00552502">
        <w:rPr>
          <w:rFonts w:ascii="Century Gothic" w:eastAsia="Arial" w:hAnsi="Century Gothic"/>
          <w:b/>
          <w:szCs w:val="18"/>
        </w:rPr>
        <w:t>l Health System (PMHS) Workforce Needs and Projections</w:t>
      </w:r>
    </w:p>
    <w:p w14:paraId="382687B2" w14:textId="77777777" w:rsidR="00000000" w:rsidRPr="00552502" w:rsidRDefault="00776440" w:rsidP="00552502">
      <w:pPr>
        <w:tabs>
          <w:tab w:val="left" w:pos="2610"/>
        </w:tabs>
        <w:spacing w:line="295" w:lineRule="exact"/>
        <w:rPr>
          <w:rFonts w:ascii="Century Gothic" w:eastAsia="Times New Roman" w:hAnsi="Century Gothic"/>
          <w:sz w:val="18"/>
          <w:szCs w:val="18"/>
        </w:rPr>
      </w:pPr>
    </w:p>
    <w:p w14:paraId="3930957A" w14:textId="6DDDD214" w:rsidR="00000000" w:rsidRPr="00552502" w:rsidRDefault="00776440" w:rsidP="00552502">
      <w:pPr>
        <w:tabs>
          <w:tab w:val="left" w:pos="2610"/>
        </w:tabs>
        <w:spacing w:line="287" w:lineRule="auto"/>
        <w:ind w:right="380"/>
        <w:rPr>
          <w:rFonts w:ascii="Century Gothic" w:eastAsia="Arial" w:hAnsi="Century Gothic"/>
          <w:szCs w:val="18"/>
        </w:rPr>
      </w:pPr>
      <w:r w:rsidRPr="00552502">
        <w:rPr>
          <w:rFonts w:ascii="Century Gothic" w:eastAsia="Arial" w:hAnsi="Century Gothic"/>
          <w:szCs w:val="18"/>
        </w:rPr>
        <w:t xml:space="preserve">The Office of </w:t>
      </w:r>
      <w:r w:rsidR="00B9372E" w:rsidRPr="00552502">
        <w:rPr>
          <w:rFonts w:ascii="Century Gothic" w:eastAsia="Arial" w:hAnsi="Century Gothic"/>
          <w:szCs w:val="18"/>
        </w:rPr>
        <w:t>State-wide</w:t>
      </w:r>
      <w:r w:rsidRPr="00552502">
        <w:rPr>
          <w:rFonts w:ascii="Century Gothic" w:eastAsia="Arial" w:hAnsi="Century Gothic"/>
          <w:szCs w:val="18"/>
        </w:rPr>
        <w:t xml:space="preserve"> Health Planning and Development (OSHPD) conducted a PMHS workforce needs assessment. OSHPD surveyed counties and community-based organizations (CBOs) contracting with counties </w:t>
      </w:r>
      <w:r w:rsidRPr="00552502">
        <w:rPr>
          <w:rFonts w:ascii="Century Gothic" w:eastAsia="Arial" w:hAnsi="Century Gothic"/>
          <w:szCs w:val="18"/>
        </w:rPr>
        <w:t>to assess the gaps between current workforce employed and unfilled positions. Information collected directly from counties and CBOs under contract with counties provides first-hand descriptions of current workforce shortages.</w:t>
      </w:r>
    </w:p>
    <w:p w14:paraId="17E32CAF"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0135F45E" w14:textId="77777777" w:rsidR="00000000" w:rsidRPr="00552502" w:rsidRDefault="00776440" w:rsidP="00552502">
      <w:pPr>
        <w:tabs>
          <w:tab w:val="left" w:pos="2610"/>
        </w:tabs>
        <w:spacing w:line="254" w:lineRule="auto"/>
        <w:ind w:right="60"/>
        <w:rPr>
          <w:rFonts w:ascii="Century Gothic" w:eastAsia="Arial" w:hAnsi="Century Gothic"/>
          <w:szCs w:val="18"/>
        </w:rPr>
      </w:pPr>
      <w:r w:rsidRPr="00552502">
        <w:rPr>
          <w:rFonts w:ascii="Century Gothic" w:eastAsia="Arial" w:hAnsi="Century Gothic"/>
          <w:szCs w:val="18"/>
        </w:rPr>
        <w:t>OSHPD researchers surveyed co</w:t>
      </w:r>
      <w:r w:rsidRPr="00552502">
        <w:rPr>
          <w:rFonts w:ascii="Century Gothic" w:eastAsia="Arial" w:hAnsi="Century Gothic"/>
          <w:szCs w:val="18"/>
        </w:rPr>
        <w:t>unties and CBOs to assess their current need for PMHS workforce, by profession. Respondents included staff at county PMHS agencies, CBOs under contract with the county PMHS, and other similar organizations. The breakdown of respondents is as follows:</w:t>
      </w:r>
    </w:p>
    <w:p w14:paraId="0DEC75DF" w14:textId="77777777" w:rsidR="00000000" w:rsidRPr="00552502" w:rsidRDefault="00776440" w:rsidP="00552502">
      <w:pPr>
        <w:tabs>
          <w:tab w:val="left" w:pos="2610"/>
        </w:tabs>
        <w:spacing w:line="198" w:lineRule="exact"/>
        <w:rPr>
          <w:rFonts w:ascii="Century Gothic" w:eastAsia="Times New Roman" w:hAnsi="Century Gothic"/>
          <w:sz w:val="18"/>
          <w:szCs w:val="18"/>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240"/>
        <w:gridCol w:w="2080"/>
        <w:gridCol w:w="2520"/>
      </w:tblGrid>
      <w:tr w:rsidR="00000000" w:rsidRPr="00552502" w14:paraId="1ACBA711" w14:textId="77777777">
        <w:trPr>
          <w:trHeight w:val="341"/>
        </w:trPr>
        <w:tc>
          <w:tcPr>
            <w:tcW w:w="4240" w:type="dxa"/>
            <w:tcBorders>
              <w:top w:val="single" w:sz="8" w:space="0" w:color="auto"/>
              <w:left w:val="single" w:sz="8" w:space="0" w:color="auto"/>
              <w:bottom w:val="single" w:sz="8" w:space="0" w:color="B8CCE4"/>
              <w:right w:val="single" w:sz="8" w:space="0" w:color="auto"/>
            </w:tcBorders>
            <w:shd w:val="clear" w:color="auto" w:fill="B8CCE4"/>
            <w:vAlign w:val="bottom"/>
          </w:tcPr>
          <w:p w14:paraId="43729693"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Resp</w:t>
            </w:r>
            <w:r w:rsidRPr="00552502">
              <w:rPr>
                <w:rFonts w:ascii="Century Gothic" w:eastAsia="Arial" w:hAnsi="Century Gothic"/>
                <w:b/>
                <w:sz w:val="18"/>
                <w:szCs w:val="18"/>
              </w:rPr>
              <w:t>ondent Type</w:t>
            </w:r>
          </w:p>
        </w:tc>
        <w:tc>
          <w:tcPr>
            <w:tcW w:w="2080" w:type="dxa"/>
            <w:tcBorders>
              <w:top w:val="single" w:sz="8" w:space="0" w:color="auto"/>
              <w:bottom w:val="single" w:sz="8" w:space="0" w:color="B8CCE4"/>
              <w:right w:val="single" w:sz="8" w:space="0" w:color="auto"/>
            </w:tcBorders>
            <w:shd w:val="clear" w:color="auto" w:fill="B8CCE4"/>
            <w:vAlign w:val="bottom"/>
          </w:tcPr>
          <w:p w14:paraId="1E074AFA" w14:textId="77777777" w:rsidR="00000000" w:rsidRPr="00552502" w:rsidRDefault="00776440" w:rsidP="00552502">
            <w:pPr>
              <w:tabs>
                <w:tab w:val="left" w:pos="2610"/>
              </w:tabs>
              <w:spacing w:line="0" w:lineRule="atLeast"/>
              <w:jc w:val="center"/>
              <w:rPr>
                <w:rFonts w:ascii="Century Gothic" w:eastAsia="Arial" w:hAnsi="Century Gothic"/>
                <w:b/>
                <w:w w:val="99"/>
                <w:sz w:val="18"/>
                <w:szCs w:val="18"/>
                <w:shd w:val="clear" w:color="auto" w:fill="B8CCE4"/>
              </w:rPr>
            </w:pPr>
            <w:r w:rsidRPr="00552502">
              <w:rPr>
                <w:rFonts w:ascii="Century Gothic" w:eastAsia="Arial" w:hAnsi="Century Gothic"/>
                <w:b/>
                <w:w w:val="99"/>
                <w:sz w:val="18"/>
                <w:szCs w:val="18"/>
                <w:shd w:val="clear" w:color="auto" w:fill="B8CCE4"/>
              </w:rPr>
              <w:t>Total Respondents</w:t>
            </w:r>
          </w:p>
        </w:tc>
        <w:tc>
          <w:tcPr>
            <w:tcW w:w="2520" w:type="dxa"/>
            <w:tcBorders>
              <w:top w:val="single" w:sz="8" w:space="0" w:color="auto"/>
              <w:bottom w:val="single" w:sz="8" w:space="0" w:color="B8CCE4"/>
              <w:right w:val="single" w:sz="8" w:space="0" w:color="auto"/>
            </w:tcBorders>
            <w:shd w:val="clear" w:color="auto" w:fill="B8CCE4"/>
            <w:vAlign w:val="bottom"/>
          </w:tcPr>
          <w:p w14:paraId="18D41238" w14:textId="77777777" w:rsidR="00000000" w:rsidRPr="00552502" w:rsidRDefault="00776440" w:rsidP="00552502">
            <w:pPr>
              <w:tabs>
                <w:tab w:val="left" w:pos="2610"/>
              </w:tabs>
              <w:spacing w:line="0" w:lineRule="atLeast"/>
              <w:jc w:val="center"/>
              <w:rPr>
                <w:rFonts w:ascii="Century Gothic" w:eastAsia="Arial" w:hAnsi="Century Gothic"/>
                <w:b/>
                <w:w w:val="99"/>
                <w:sz w:val="18"/>
                <w:szCs w:val="18"/>
              </w:rPr>
            </w:pPr>
            <w:r w:rsidRPr="00552502">
              <w:rPr>
                <w:rFonts w:ascii="Century Gothic" w:eastAsia="Arial" w:hAnsi="Century Gothic"/>
                <w:b/>
                <w:w w:val="99"/>
                <w:sz w:val="18"/>
                <w:szCs w:val="18"/>
              </w:rPr>
              <w:t>Percent Respondents</w:t>
            </w:r>
          </w:p>
        </w:tc>
      </w:tr>
      <w:tr w:rsidR="00000000" w:rsidRPr="00552502" w14:paraId="11E9CCFA" w14:textId="77777777">
        <w:trPr>
          <w:trHeight w:val="292"/>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tcPr>
          <w:p w14:paraId="11D4FDE9"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CBO under contract with the county PMHS</w:t>
            </w:r>
          </w:p>
        </w:tc>
        <w:tc>
          <w:tcPr>
            <w:tcW w:w="2080" w:type="dxa"/>
            <w:tcBorders>
              <w:top w:val="single" w:sz="8" w:space="0" w:color="auto"/>
              <w:bottom w:val="single" w:sz="8" w:space="0" w:color="auto"/>
              <w:right w:val="single" w:sz="8" w:space="0" w:color="auto"/>
            </w:tcBorders>
            <w:shd w:val="clear" w:color="auto" w:fill="auto"/>
            <w:vAlign w:val="bottom"/>
          </w:tcPr>
          <w:p w14:paraId="331D991B"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73</w:t>
            </w:r>
          </w:p>
        </w:tc>
        <w:tc>
          <w:tcPr>
            <w:tcW w:w="2520" w:type="dxa"/>
            <w:tcBorders>
              <w:top w:val="single" w:sz="8" w:space="0" w:color="auto"/>
              <w:bottom w:val="single" w:sz="8" w:space="0" w:color="auto"/>
              <w:right w:val="single" w:sz="8" w:space="0" w:color="auto"/>
            </w:tcBorders>
            <w:shd w:val="clear" w:color="auto" w:fill="auto"/>
            <w:vAlign w:val="bottom"/>
          </w:tcPr>
          <w:p w14:paraId="118762E6"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42%</w:t>
            </w:r>
          </w:p>
        </w:tc>
      </w:tr>
      <w:tr w:rsidR="00000000" w:rsidRPr="00552502" w14:paraId="720D8F57" w14:textId="77777777">
        <w:trPr>
          <w:trHeight w:val="290"/>
        </w:trPr>
        <w:tc>
          <w:tcPr>
            <w:tcW w:w="4240" w:type="dxa"/>
            <w:tcBorders>
              <w:left w:val="single" w:sz="8" w:space="0" w:color="auto"/>
              <w:bottom w:val="single" w:sz="8" w:space="0" w:color="auto"/>
              <w:right w:val="single" w:sz="8" w:space="0" w:color="auto"/>
            </w:tcBorders>
            <w:shd w:val="clear" w:color="auto" w:fill="auto"/>
            <w:vAlign w:val="bottom"/>
          </w:tcPr>
          <w:p w14:paraId="516947DE"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County PMHS agency</w:t>
            </w:r>
          </w:p>
        </w:tc>
        <w:tc>
          <w:tcPr>
            <w:tcW w:w="2080" w:type="dxa"/>
            <w:tcBorders>
              <w:bottom w:val="single" w:sz="8" w:space="0" w:color="auto"/>
              <w:right w:val="single" w:sz="8" w:space="0" w:color="auto"/>
            </w:tcBorders>
            <w:shd w:val="clear" w:color="auto" w:fill="auto"/>
            <w:vAlign w:val="bottom"/>
          </w:tcPr>
          <w:p w14:paraId="4EF70091"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71</w:t>
            </w:r>
          </w:p>
        </w:tc>
        <w:tc>
          <w:tcPr>
            <w:tcW w:w="2520" w:type="dxa"/>
            <w:tcBorders>
              <w:bottom w:val="single" w:sz="8" w:space="0" w:color="auto"/>
              <w:right w:val="single" w:sz="8" w:space="0" w:color="auto"/>
            </w:tcBorders>
            <w:shd w:val="clear" w:color="auto" w:fill="auto"/>
            <w:vAlign w:val="bottom"/>
          </w:tcPr>
          <w:p w14:paraId="74DD8A3F"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41%</w:t>
            </w:r>
          </w:p>
        </w:tc>
      </w:tr>
      <w:tr w:rsidR="00000000" w:rsidRPr="00552502" w14:paraId="70204F1E" w14:textId="77777777">
        <w:trPr>
          <w:trHeight w:val="292"/>
        </w:trPr>
        <w:tc>
          <w:tcPr>
            <w:tcW w:w="4240" w:type="dxa"/>
            <w:tcBorders>
              <w:left w:val="single" w:sz="8" w:space="0" w:color="auto"/>
              <w:right w:val="single" w:sz="8" w:space="0" w:color="auto"/>
            </w:tcBorders>
            <w:shd w:val="clear" w:color="auto" w:fill="auto"/>
            <w:vAlign w:val="bottom"/>
          </w:tcPr>
          <w:p w14:paraId="0D40F192"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Other</w:t>
            </w:r>
          </w:p>
        </w:tc>
        <w:tc>
          <w:tcPr>
            <w:tcW w:w="2080" w:type="dxa"/>
            <w:tcBorders>
              <w:right w:val="single" w:sz="8" w:space="0" w:color="auto"/>
            </w:tcBorders>
            <w:shd w:val="clear" w:color="auto" w:fill="auto"/>
            <w:vAlign w:val="bottom"/>
          </w:tcPr>
          <w:p w14:paraId="0F803659"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28</w:t>
            </w:r>
          </w:p>
        </w:tc>
        <w:tc>
          <w:tcPr>
            <w:tcW w:w="2520" w:type="dxa"/>
            <w:tcBorders>
              <w:right w:val="single" w:sz="8" w:space="0" w:color="auto"/>
            </w:tcBorders>
            <w:shd w:val="clear" w:color="auto" w:fill="auto"/>
            <w:vAlign w:val="bottom"/>
          </w:tcPr>
          <w:p w14:paraId="44B1B2AC"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16%</w:t>
            </w:r>
          </w:p>
        </w:tc>
      </w:tr>
      <w:tr w:rsidR="00000000" w:rsidRPr="00552502" w14:paraId="693B0CDB" w14:textId="77777777">
        <w:trPr>
          <w:trHeight w:val="22"/>
        </w:trPr>
        <w:tc>
          <w:tcPr>
            <w:tcW w:w="4240" w:type="dxa"/>
            <w:tcBorders>
              <w:left w:val="single" w:sz="8" w:space="0" w:color="auto"/>
              <w:bottom w:val="single" w:sz="8" w:space="0" w:color="auto"/>
              <w:right w:val="single" w:sz="8" w:space="0" w:color="auto"/>
            </w:tcBorders>
            <w:shd w:val="clear" w:color="auto" w:fill="auto"/>
            <w:vAlign w:val="bottom"/>
          </w:tcPr>
          <w:p w14:paraId="22881B8D"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080" w:type="dxa"/>
            <w:tcBorders>
              <w:bottom w:val="single" w:sz="8" w:space="0" w:color="auto"/>
              <w:right w:val="single" w:sz="8" w:space="0" w:color="auto"/>
            </w:tcBorders>
            <w:shd w:val="clear" w:color="auto" w:fill="auto"/>
            <w:vAlign w:val="bottom"/>
          </w:tcPr>
          <w:p w14:paraId="5A95A831"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520" w:type="dxa"/>
            <w:tcBorders>
              <w:bottom w:val="single" w:sz="8" w:space="0" w:color="auto"/>
              <w:right w:val="single" w:sz="8" w:space="0" w:color="auto"/>
            </w:tcBorders>
            <w:shd w:val="clear" w:color="auto" w:fill="auto"/>
            <w:vAlign w:val="bottom"/>
          </w:tcPr>
          <w:p w14:paraId="3A6253F1"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bl>
    <w:p w14:paraId="19691244" w14:textId="77777777" w:rsidR="00000000" w:rsidRPr="00552502" w:rsidRDefault="00776440" w:rsidP="00552502">
      <w:pPr>
        <w:tabs>
          <w:tab w:val="left" w:pos="2610"/>
        </w:tabs>
        <w:spacing w:line="229" w:lineRule="exact"/>
        <w:rPr>
          <w:rFonts w:ascii="Century Gothic" w:eastAsia="Times New Roman" w:hAnsi="Century Gothic"/>
          <w:sz w:val="18"/>
          <w:szCs w:val="18"/>
        </w:rPr>
      </w:pPr>
    </w:p>
    <w:p w14:paraId="6EEE72F9" w14:textId="77777777" w:rsidR="00000000" w:rsidRPr="00552502" w:rsidRDefault="00776440" w:rsidP="00552502">
      <w:pPr>
        <w:tabs>
          <w:tab w:val="left" w:pos="2610"/>
        </w:tabs>
        <w:spacing w:line="262" w:lineRule="auto"/>
        <w:ind w:right="60"/>
        <w:rPr>
          <w:rFonts w:ascii="Century Gothic" w:eastAsia="Arial" w:hAnsi="Century Gothic"/>
          <w:szCs w:val="18"/>
        </w:rPr>
      </w:pPr>
      <w:r w:rsidRPr="00552502">
        <w:rPr>
          <w:rFonts w:ascii="Century Gothic" w:eastAsia="Arial" w:hAnsi="Century Gothic"/>
          <w:szCs w:val="18"/>
        </w:rPr>
        <w:t xml:space="preserve">The respondents were based in </w:t>
      </w:r>
      <w:proofErr w:type="gramStart"/>
      <w:r w:rsidRPr="00552502">
        <w:rPr>
          <w:rFonts w:ascii="Century Gothic" w:eastAsia="Arial" w:hAnsi="Century Gothic"/>
          <w:szCs w:val="18"/>
        </w:rPr>
        <w:t>52</w:t>
      </w:r>
      <w:proofErr w:type="gramEnd"/>
      <w:r w:rsidRPr="00552502">
        <w:rPr>
          <w:rFonts w:ascii="Century Gothic" w:eastAsia="Arial" w:hAnsi="Century Gothic"/>
          <w:szCs w:val="18"/>
        </w:rPr>
        <w:t xml:space="preserve"> different counties, providing a good representation of the many diverse region</w:t>
      </w:r>
      <w:r w:rsidRPr="00552502">
        <w:rPr>
          <w:rFonts w:ascii="Century Gothic" w:eastAsia="Arial" w:hAnsi="Century Gothic"/>
          <w:szCs w:val="18"/>
        </w:rPr>
        <w:t>s of California. The table below shows respondents (for counties and county-contract CBOs only) by region:</w:t>
      </w:r>
    </w:p>
    <w:p w14:paraId="4CBDA41B"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Cs w:val="18"/>
        </w:rPr>
        <w:pict w14:anchorId="0FE4D6F2">
          <v:line id="_x0000_s1034" style="position:absolute;z-index:-8" from="0,10.6pt" to="423.2pt,10.6pt" o:userdrawn="t" strokeweight=".16967mm"/>
        </w:pict>
      </w:r>
      <w:r w:rsidRPr="00552502">
        <w:rPr>
          <w:rFonts w:ascii="Century Gothic" w:eastAsia="Arial" w:hAnsi="Century Gothic"/>
          <w:szCs w:val="18"/>
        </w:rPr>
        <w:pict w14:anchorId="5916CAF8">
          <v:line id="_x0000_s1035" style="position:absolute;z-index:-7" from="180pt,10.35pt" to="180pt,106.85pt" o:userdrawn="t" strokeweight=".16967mm"/>
        </w:pict>
      </w:r>
      <w:r w:rsidRPr="00552502">
        <w:rPr>
          <w:rFonts w:ascii="Century Gothic" w:eastAsia="Arial" w:hAnsi="Century Gothic"/>
          <w:szCs w:val="18"/>
        </w:rPr>
        <w:pict w14:anchorId="5A7569C1">
          <v:line id="_x0000_s1036" style="position:absolute;z-index:-6" from=".2pt,10.35pt" to=".2pt,106.85pt" o:userdrawn="t" strokeweight=".48pt"/>
        </w:pict>
      </w:r>
      <w:r w:rsidRPr="00552502">
        <w:rPr>
          <w:rFonts w:ascii="Century Gothic" w:eastAsia="Arial" w:hAnsi="Century Gothic"/>
          <w:szCs w:val="18"/>
        </w:rPr>
        <w:pict w14:anchorId="6566ECE6">
          <v:line id="_x0000_s1037" style="position:absolute;z-index:-5" from="292.55pt,10.35pt" to="292.55pt,106.85pt" o:userdrawn="t" strokeweight=".16931mm"/>
        </w:pict>
      </w:r>
      <w:r w:rsidRPr="00552502">
        <w:rPr>
          <w:rFonts w:ascii="Century Gothic" w:eastAsia="Arial" w:hAnsi="Century Gothic"/>
          <w:szCs w:val="18"/>
        </w:rPr>
        <w:pict w14:anchorId="389B20F3">
          <v:line id="_x0000_s1038" style="position:absolute;z-index:-4" from="423pt,10.35pt" to="423pt,106.85pt" o:userdrawn="t" strokeweight=".16967mm"/>
        </w:pict>
      </w:r>
    </w:p>
    <w:p w14:paraId="224D7E25" w14:textId="77777777" w:rsidR="00000000" w:rsidRPr="00552502" w:rsidRDefault="00776440" w:rsidP="00552502">
      <w:pPr>
        <w:tabs>
          <w:tab w:val="left" w:pos="2610"/>
        </w:tabs>
        <w:spacing w:line="197" w:lineRule="exact"/>
        <w:rPr>
          <w:rFonts w:ascii="Century Gothic" w:eastAsia="Times New Roman" w:hAnsi="Century Gothic"/>
          <w:sz w:val="18"/>
          <w:szCs w:val="18"/>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00"/>
        <w:gridCol w:w="2240"/>
        <w:gridCol w:w="20"/>
        <w:gridCol w:w="2600"/>
      </w:tblGrid>
      <w:tr w:rsidR="00000000" w:rsidRPr="00552502" w14:paraId="51372A12" w14:textId="77777777">
        <w:trPr>
          <w:trHeight w:val="314"/>
        </w:trPr>
        <w:tc>
          <w:tcPr>
            <w:tcW w:w="3600" w:type="dxa"/>
            <w:tcBorders>
              <w:bottom w:val="single" w:sz="8" w:space="0" w:color="B8CCE4"/>
            </w:tcBorders>
            <w:shd w:val="clear" w:color="auto" w:fill="B8CCE4"/>
            <w:vAlign w:val="bottom"/>
          </w:tcPr>
          <w:p w14:paraId="11ED1F38" w14:textId="77777777" w:rsidR="00000000" w:rsidRPr="00552502" w:rsidRDefault="00776440" w:rsidP="00552502">
            <w:pPr>
              <w:tabs>
                <w:tab w:val="left" w:pos="2610"/>
              </w:tabs>
              <w:spacing w:line="0" w:lineRule="atLeast"/>
              <w:ind w:left="120"/>
              <w:rPr>
                <w:rFonts w:ascii="Century Gothic" w:eastAsia="Arial" w:hAnsi="Century Gothic"/>
                <w:b/>
                <w:sz w:val="18"/>
                <w:szCs w:val="18"/>
              </w:rPr>
            </w:pPr>
            <w:r w:rsidRPr="00552502">
              <w:rPr>
                <w:rFonts w:ascii="Century Gothic" w:eastAsia="Arial" w:hAnsi="Century Gothic"/>
                <w:b/>
                <w:sz w:val="18"/>
                <w:szCs w:val="18"/>
              </w:rPr>
              <w:t>Region</w:t>
            </w:r>
          </w:p>
        </w:tc>
        <w:tc>
          <w:tcPr>
            <w:tcW w:w="2240" w:type="dxa"/>
            <w:tcBorders>
              <w:bottom w:val="single" w:sz="8" w:space="0" w:color="B8CCE4"/>
            </w:tcBorders>
            <w:shd w:val="clear" w:color="auto" w:fill="B8CCE4"/>
            <w:vAlign w:val="bottom"/>
          </w:tcPr>
          <w:p w14:paraId="50D36FA6" w14:textId="77777777" w:rsidR="00000000" w:rsidRPr="00552502" w:rsidRDefault="00776440" w:rsidP="00552502">
            <w:pPr>
              <w:tabs>
                <w:tab w:val="left" w:pos="2610"/>
              </w:tabs>
              <w:spacing w:line="0" w:lineRule="atLeast"/>
              <w:jc w:val="center"/>
              <w:rPr>
                <w:rFonts w:ascii="Century Gothic" w:eastAsia="Arial" w:hAnsi="Century Gothic"/>
                <w:b/>
                <w:w w:val="99"/>
                <w:sz w:val="18"/>
                <w:szCs w:val="18"/>
              </w:rPr>
            </w:pPr>
            <w:r w:rsidRPr="00552502">
              <w:rPr>
                <w:rFonts w:ascii="Century Gothic" w:eastAsia="Arial" w:hAnsi="Century Gothic"/>
                <w:b/>
                <w:w w:val="99"/>
                <w:sz w:val="18"/>
                <w:szCs w:val="18"/>
              </w:rPr>
              <w:t>Total Respondents</w:t>
            </w:r>
          </w:p>
        </w:tc>
        <w:tc>
          <w:tcPr>
            <w:tcW w:w="20" w:type="dxa"/>
            <w:shd w:val="clear" w:color="auto" w:fill="auto"/>
            <w:vAlign w:val="bottom"/>
          </w:tcPr>
          <w:p w14:paraId="5A6F180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600" w:type="dxa"/>
            <w:tcBorders>
              <w:bottom w:val="single" w:sz="8" w:space="0" w:color="B8CCE4"/>
            </w:tcBorders>
            <w:shd w:val="clear" w:color="auto" w:fill="B8CCE4"/>
            <w:vAlign w:val="bottom"/>
          </w:tcPr>
          <w:p w14:paraId="72F8E35C" w14:textId="77777777" w:rsidR="00000000" w:rsidRPr="00552502" w:rsidRDefault="00776440" w:rsidP="00552502">
            <w:pPr>
              <w:tabs>
                <w:tab w:val="left" w:pos="2610"/>
              </w:tabs>
              <w:spacing w:line="0" w:lineRule="atLeast"/>
              <w:jc w:val="center"/>
              <w:rPr>
                <w:rFonts w:ascii="Century Gothic" w:eastAsia="Arial" w:hAnsi="Century Gothic"/>
                <w:b/>
                <w:sz w:val="18"/>
                <w:szCs w:val="18"/>
              </w:rPr>
            </w:pPr>
            <w:r w:rsidRPr="00552502">
              <w:rPr>
                <w:rFonts w:ascii="Century Gothic" w:eastAsia="Arial" w:hAnsi="Century Gothic"/>
                <w:b/>
                <w:sz w:val="18"/>
                <w:szCs w:val="18"/>
              </w:rPr>
              <w:t>Percent Respondents*</w:t>
            </w:r>
          </w:p>
        </w:tc>
      </w:tr>
      <w:tr w:rsidR="00000000" w:rsidRPr="00552502" w14:paraId="48EBD7A9" w14:textId="77777777">
        <w:trPr>
          <w:trHeight w:val="283"/>
        </w:trPr>
        <w:tc>
          <w:tcPr>
            <w:tcW w:w="3600" w:type="dxa"/>
            <w:tcBorders>
              <w:top w:val="single" w:sz="8" w:space="0" w:color="auto"/>
              <w:bottom w:val="single" w:sz="8" w:space="0" w:color="auto"/>
            </w:tcBorders>
            <w:shd w:val="clear" w:color="auto" w:fill="auto"/>
            <w:vAlign w:val="bottom"/>
          </w:tcPr>
          <w:p w14:paraId="4C55D2E0"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Central</w:t>
            </w:r>
          </w:p>
        </w:tc>
        <w:tc>
          <w:tcPr>
            <w:tcW w:w="2240" w:type="dxa"/>
            <w:tcBorders>
              <w:top w:val="single" w:sz="8" w:space="0" w:color="auto"/>
              <w:bottom w:val="single" w:sz="8" w:space="0" w:color="auto"/>
            </w:tcBorders>
            <w:shd w:val="clear" w:color="auto" w:fill="auto"/>
            <w:vAlign w:val="bottom"/>
          </w:tcPr>
          <w:p w14:paraId="1387A927"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75</w:t>
            </w:r>
          </w:p>
        </w:tc>
        <w:tc>
          <w:tcPr>
            <w:tcW w:w="2620" w:type="dxa"/>
            <w:gridSpan w:val="2"/>
            <w:tcBorders>
              <w:top w:val="single" w:sz="8" w:space="0" w:color="auto"/>
              <w:bottom w:val="single" w:sz="8" w:space="0" w:color="auto"/>
            </w:tcBorders>
            <w:shd w:val="clear" w:color="auto" w:fill="auto"/>
            <w:vAlign w:val="bottom"/>
          </w:tcPr>
          <w:p w14:paraId="56710579"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44%</w:t>
            </w:r>
          </w:p>
        </w:tc>
      </w:tr>
      <w:tr w:rsidR="00000000" w:rsidRPr="00552502" w14:paraId="68D691D2" w14:textId="77777777">
        <w:trPr>
          <w:trHeight w:val="291"/>
        </w:trPr>
        <w:tc>
          <w:tcPr>
            <w:tcW w:w="3600" w:type="dxa"/>
            <w:tcBorders>
              <w:bottom w:val="single" w:sz="8" w:space="0" w:color="auto"/>
            </w:tcBorders>
            <w:shd w:val="clear" w:color="auto" w:fill="auto"/>
            <w:vAlign w:val="bottom"/>
          </w:tcPr>
          <w:p w14:paraId="1ABD4D08"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Greater Bay Area</w:t>
            </w:r>
          </w:p>
        </w:tc>
        <w:tc>
          <w:tcPr>
            <w:tcW w:w="2240" w:type="dxa"/>
            <w:tcBorders>
              <w:bottom w:val="single" w:sz="8" w:space="0" w:color="auto"/>
            </w:tcBorders>
            <w:shd w:val="clear" w:color="auto" w:fill="auto"/>
            <w:vAlign w:val="bottom"/>
          </w:tcPr>
          <w:p w14:paraId="6B40EF31"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29</w:t>
            </w:r>
          </w:p>
        </w:tc>
        <w:tc>
          <w:tcPr>
            <w:tcW w:w="2620" w:type="dxa"/>
            <w:gridSpan w:val="2"/>
            <w:tcBorders>
              <w:bottom w:val="single" w:sz="8" w:space="0" w:color="auto"/>
            </w:tcBorders>
            <w:shd w:val="clear" w:color="auto" w:fill="auto"/>
            <w:vAlign w:val="bottom"/>
          </w:tcPr>
          <w:p w14:paraId="352508FD"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17%</w:t>
            </w:r>
          </w:p>
        </w:tc>
      </w:tr>
      <w:tr w:rsidR="00000000" w:rsidRPr="00552502" w14:paraId="794DB0EC" w14:textId="77777777">
        <w:trPr>
          <w:trHeight w:val="289"/>
        </w:trPr>
        <w:tc>
          <w:tcPr>
            <w:tcW w:w="3600" w:type="dxa"/>
            <w:shd w:val="clear" w:color="auto" w:fill="auto"/>
            <w:vAlign w:val="bottom"/>
          </w:tcPr>
          <w:p w14:paraId="0AA5232C"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Los Angeles</w:t>
            </w:r>
          </w:p>
        </w:tc>
        <w:tc>
          <w:tcPr>
            <w:tcW w:w="2240" w:type="dxa"/>
            <w:shd w:val="clear" w:color="auto" w:fill="auto"/>
            <w:vAlign w:val="bottom"/>
          </w:tcPr>
          <w:p w14:paraId="7C430873"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24</w:t>
            </w:r>
          </w:p>
        </w:tc>
        <w:tc>
          <w:tcPr>
            <w:tcW w:w="2620" w:type="dxa"/>
            <w:gridSpan w:val="2"/>
            <w:shd w:val="clear" w:color="auto" w:fill="auto"/>
            <w:vAlign w:val="bottom"/>
          </w:tcPr>
          <w:p w14:paraId="32A83032"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14%</w:t>
            </w:r>
          </w:p>
        </w:tc>
      </w:tr>
      <w:tr w:rsidR="00000000" w:rsidRPr="00552502" w14:paraId="6FF6B4A4" w14:textId="77777777">
        <w:trPr>
          <w:trHeight w:val="22"/>
        </w:trPr>
        <w:tc>
          <w:tcPr>
            <w:tcW w:w="3600" w:type="dxa"/>
            <w:tcBorders>
              <w:bottom w:val="single" w:sz="8" w:space="0" w:color="auto"/>
            </w:tcBorders>
            <w:shd w:val="clear" w:color="auto" w:fill="auto"/>
            <w:vAlign w:val="bottom"/>
          </w:tcPr>
          <w:p w14:paraId="348947DE"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240" w:type="dxa"/>
            <w:tcBorders>
              <w:bottom w:val="single" w:sz="8" w:space="0" w:color="auto"/>
            </w:tcBorders>
            <w:shd w:val="clear" w:color="auto" w:fill="auto"/>
            <w:vAlign w:val="bottom"/>
          </w:tcPr>
          <w:p w14:paraId="1196EC7D"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620" w:type="dxa"/>
            <w:gridSpan w:val="2"/>
            <w:tcBorders>
              <w:bottom w:val="single" w:sz="8" w:space="0" w:color="auto"/>
            </w:tcBorders>
            <w:shd w:val="clear" w:color="auto" w:fill="auto"/>
            <w:vAlign w:val="bottom"/>
          </w:tcPr>
          <w:p w14:paraId="65FB2CE8"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r w:rsidR="00000000" w:rsidRPr="00552502" w14:paraId="26746BA2" w14:textId="77777777">
        <w:trPr>
          <w:trHeight w:val="284"/>
        </w:trPr>
        <w:tc>
          <w:tcPr>
            <w:tcW w:w="3600" w:type="dxa"/>
            <w:shd w:val="clear" w:color="auto" w:fill="auto"/>
            <w:vAlign w:val="bottom"/>
          </w:tcPr>
          <w:p w14:paraId="667CFB26"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Superior</w:t>
            </w:r>
          </w:p>
        </w:tc>
        <w:tc>
          <w:tcPr>
            <w:tcW w:w="2240" w:type="dxa"/>
            <w:shd w:val="clear" w:color="auto" w:fill="auto"/>
            <w:vAlign w:val="bottom"/>
          </w:tcPr>
          <w:p w14:paraId="63BBDF82"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24</w:t>
            </w:r>
          </w:p>
        </w:tc>
        <w:tc>
          <w:tcPr>
            <w:tcW w:w="2620" w:type="dxa"/>
            <w:gridSpan w:val="2"/>
            <w:shd w:val="clear" w:color="auto" w:fill="auto"/>
            <w:vAlign w:val="bottom"/>
          </w:tcPr>
          <w:p w14:paraId="397A5DFC"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14%</w:t>
            </w:r>
          </w:p>
        </w:tc>
      </w:tr>
      <w:tr w:rsidR="00000000" w:rsidRPr="00552502" w14:paraId="70689E80" w14:textId="77777777">
        <w:trPr>
          <w:trHeight w:val="20"/>
        </w:trPr>
        <w:tc>
          <w:tcPr>
            <w:tcW w:w="3600" w:type="dxa"/>
            <w:tcBorders>
              <w:bottom w:val="single" w:sz="8" w:space="0" w:color="auto"/>
            </w:tcBorders>
            <w:shd w:val="clear" w:color="auto" w:fill="auto"/>
            <w:vAlign w:val="bottom"/>
          </w:tcPr>
          <w:p w14:paraId="5B51EC95"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240" w:type="dxa"/>
            <w:tcBorders>
              <w:bottom w:val="single" w:sz="8" w:space="0" w:color="auto"/>
            </w:tcBorders>
            <w:shd w:val="clear" w:color="auto" w:fill="auto"/>
            <w:vAlign w:val="bottom"/>
          </w:tcPr>
          <w:p w14:paraId="70EDFBF3"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2620" w:type="dxa"/>
            <w:gridSpan w:val="2"/>
            <w:tcBorders>
              <w:bottom w:val="single" w:sz="8" w:space="0" w:color="auto"/>
            </w:tcBorders>
            <w:shd w:val="clear" w:color="auto" w:fill="auto"/>
            <w:vAlign w:val="bottom"/>
          </w:tcPr>
          <w:p w14:paraId="74E781B9"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r w:rsidR="00000000" w:rsidRPr="00552502" w14:paraId="114BCF3D" w14:textId="77777777">
        <w:trPr>
          <w:trHeight w:val="284"/>
        </w:trPr>
        <w:tc>
          <w:tcPr>
            <w:tcW w:w="3600" w:type="dxa"/>
            <w:shd w:val="clear" w:color="auto" w:fill="auto"/>
            <w:vAlign w:val="bottom"/>
          </w:tcPr>
          <w:p w14:paraId="78957DEC" w14:textId="77777777" w:rsidR="00000000" w:rsidRPr="00552502" w:rsidRDefault="00776440" w:rsidP="00552502">
            <w:pPr>
              <w:tabs>
                <w:tab w:val="left" w:pos="2610"/>
              </w:tabs>
              <w:spacing w:line="0" w:lineRule="atLeast"/>
              <w:ind w:left="120"/>
              <w:rPr>
                <w:rFonts w:ascii="Century Gothic" w:eastAsia="Arial" w:hAnsi="Century Gothic"/>
                <w:sz w:val="18"/>
                <w:szCs w:val="18"/>
              </w:rPr>
            </w:pPr>
            <w:r w:rsidRPr="00552502">
              <w:rPr>
                <w:rFonts w:ascii="Century Gothic" w:eastAsia="Arial" w:hAnsi="Century Gothic"/>
                <w:sz w:val="18"/>
                <w:szCs w:val="18"/>
              </w:rPr>
              <w:t>Southern</w:t>
            </w:r>
          </w:p>
        </w:tc>
        <w:tc>
          <w:tcPr>
            <w:tcW w:w="2240" w:type="dxa"/>
            <w:shd w:val="clear" w:color="auto" w:fill="auto"/>
            <w:vAlign w:val="bottom"/>
          </w:tcPr>
          <w:p w14:paraId="1A0CB675" w14:textId="77777777" w:rsidR="00000000" w:rsidRPr="00552502" w:rsidRDefault="00776440" w:rsidP="00552502">
            <w:pPr>
              <w:tabs>
                <w:tab w:val="left" w:pos="2610"/>
              </w:tabs>
              <w:spacing w:line="0" w:lineRule="atLeast"/>
              <w:jc w:val="center"/>
              <w:rPr>
                <w:rFonts w:ascii="Century Gothic" w:eastAsia="Arial" w:hAnsi="Century Gothic"/>
                <w:w w:val="98"/>
                <w:sz w:val="18"/>
                <w:szCs w:val="18"/>
              </w:rPr>
            </w:pPr>
            <w:r w:rsidRPr="00552502">
              <w:rPr>
                <w:rFonts w:ascii="Century Gothic" w:eastAsia="Arial" w:hAnsi="Century Gothic"/>
                <w:w w:val="98"/>
                <w:sz w:val="18"/>
                <w:szCs w:val="18"/>
              </w:rPr>
              <w:t>20</w:t>
            </w:r>
          </w:p>
        </w:tc>
        <w:tc>
          <w:tcPr>
            <w:tcW w:w="2620" w:type="dxa"/>
            <w:gridSpan w:val="2"/>
            <w:shd w:val="clear" w:color="auto" w:fill="auto"/>
            <w:vAlign w:val="bottom"/>
          </w:tcPr>
          <w:p w14:paraId="74C05362"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12%</w:t>
            </w:r>
          </w:p>
        </w:tc>
      </w:tr>
    </w:tbl>
    <w:p w14:paraId="245A1BB9" w14:textId="77777777" w:rsidR="00000000" w:rsidRPr="00552502" w:rsidRDefault="00776440" w:rsidP="00552502">
      <w:pPr>
        <w:tabs>
          <w:tab w:val="left" w:pos="2610"/>
        </w:tabs>
        <w:spacing w:line="13" w:lineRule="exact"/>
        <w:rPr>
          <w:rFonts w:ascii="Century Gothic" w:eastAsia="Times New Roman" w:hAnsi="Century Gothic"/>
          <w:sz w:val="18"/>
          <w:szCs w:val="18"/>
        </w:rPr>
      </w:pPr>
    </w:p>
    <w:p w14:paraId="2FE64367" w14:textId="77777777" w:rsidR="00000000" w:rsidRPr="00552502" w:rsidRDefault="00776440" w:rsidP="00552502">
      <w:pPr>
        <w:tabs>
          <w:tab w:val="left" w:pos="2610"/>
        </w:tabs>
        <w:spacing w:line="0" w:lineRule="atLeast"/>
        <w:rPr>
          <w:rFonts w:ascii="Century Gothic" w:eastAsia="Arial" w:hAnsi="Century Gothic"/>
          <w:sz w:val="16"/>
          <w:szCs w:val="18"/>
        </w:rPr>
      </w:pPr>
      <w:r w:rsidRPr="00552502">
        <w:rPr>
          <w:rFonts w:ascii="Century Gothic" w:eastAsia="Arial" w:hAnsi="Century Gothic"/>
          <w:sz w:val="16"/>
          <w:szCs w:val="18"/>
        </w:rPr>
        <w:t>*Total exceeds 100% due to rounding.</w:t>
      </w:r>
    </w:p>
    <w:p w14:paraId="2FB48CED"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 w:val="16"/>
          <w:szCs w:val="18"/>
        </w:rPr>
        <w:pict w14:anchorId="324BEB9C">
          <v:line id="_x0000_s1039" style="position:absolute;z-index:-3" from="0,-9.6pt" to="423.2pt,-9.6pt" o:userdrawn="t" strokeweight=".16931mm"/>
        </w:pict>
      </w:r>
    </w:p>
    <w:p w14:paraId="3C8F3704" w14:textId="77777777" w:rsidR="00000000" w:rsidRPr="00552502" w:rsidRDefault="00776440" w:rsidP="00552502">
      <w:pPr>
        <w:tabs>
          <w:tab w:val="left" w:pos="2610"/>
        </w:tabs>
        <w:spacing w:line="226" w:lineRule="exact"/>
        <w:rPr>
          <w:rFonts w:ascii="Century Gothic" w:eastAsia="Times New Roman" w:hAnsi="Century Gothic"/>
          <w:sz w:val="18"/>
          <w:szCs w:val="18"/>
        </w:rPr>
      </w:pPr>
    </w:p>
    <w:p w14:paraId="5D3E62E7"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Hard-to-Fill and Hard-to-Retain Professions</w:t>
      </w:r>
    </w:p>
    <w:p w14:paraId="3D651893" w14:textId="77777777" w:rsidR="00000000" w:rsidRPr="00552502" w:rsidRDefault="00776440" w:rsidP="00552502">
      <w:pPr>
        <w:tabs>
          <w:tab w:val="left" w:pos="2610"/>
        </w:tabs>
        <w:spacing w:line="254" w:lineRule="exact"/>
        <w:rPr>
          <w:rFonts w:ascii="Century Gothic" w:eastAsia="Times New Roman" w:hAnsi="Century Gothic"/>
          <w:sz w:val="18"/>
          <w:szCs w:val="18"/>
        </w:rPr>
      </w:pPr>
    </w:p>
    <w:p w14:paraId="6A6CA561" w14:textId="77777777" w:rsidR="00000000" w:rsidRPr="00552502" w:rsidRDefault="00776440" w:rsidP="00552502">
      <w:pPr>
        <w:tabs>
          <w:tab w:val="left" w:pos="2610"/>
        </w:tabs>
        <w:spacing w:line="285" w:lineRule="auto"/>
        <w:ind w:right="420"/>
        <w:rPr>
          <w:rFonts w:ascii="Century Gothic" w:eastAsia="Arial" w:hAnsi="Century Gothic"/>
          <w:szCs w:val="18"/>
        </w:rPr>
      </w:pPr>
      <w:r w:rsidRPr="00552502">
        <w:rPr>
          <w:rFonts w:ascii="Century Gothic" w:eastAsia="Arial" w:hAnsi="Century Gothic"/>
          <w:szCs w:val="18"/>
        </w:rPr>
        <w:t>County and county-contract CBO respondents report the top seven positions as hard-to-fill and hard-to-retain:</w:t>
      </w:r>
    </w:p>
    <w:p w14:paraId="65115C3E" w14:textId="77777777" w:rsidR="00000000" w:rsidRPr="00552502" w:rsidRDefault="00776440" w:rsidP="00552502">
      <w:pPr>
        <w:tabs>
          <w:tab w:val="left" w:pos="2610"/>
        </w:tabs>
        <w:spacing w:line="162" w:lineRule="exact"/>
        <w:rPr>
          <w:rFonts w:ascii="Century Gothic" w:eastAsia="Times New Roman" w:hAnsi="Century Gothic"/>
          <w:sz w:val="18"/>
          <w:szCs w:val="18"/>
        </w:rPr>
      </w:pPr>
    </w:p>
    <w:p w14:paraId="660CA6D7"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General Psychiatrist</w:t>
      </w:r>
    </w:p>
    <w:p w14:paraId="0E696AAA" w14:textId="77777777" w:rsidR="00000000" w:rsidRPr="00552502" w:rsidRDefault="00776440" w:rsidP="00552502">
      <w:pPr>
        <w:tabs>
          <w:tab w:val="left" w:pos="2610"/>
        </w:tabs>
        <w:spacing w:line="18" w:lineRule="exact"/>
        <w:rPr>
          <w:rFonts w:ascii="Century Gothic" w:eastAsia="Arial" w:hAnsi="Century Gothic"/>
          <w:szCs w:val="18"/>
        </w:rPr>
      </w:pPr>
    </w:p>
    <w:p w14:paraId="7D2DA617"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Licensed Clinical Social Wor</w:t>
      </w:r>
      <w:r w:rsidRPr="00552502">
        <w:rPr>
          <w:rFonts w:ascii="Century Gothic" w:eastAsia="Arial" w:hAnsi="Century Gothic"/>
          <w:szCs w:val="18"/>
        </w:rPr>
        <w:t>ker</w:t>
      </w:r>
    </w:p>
    <w:p w14:paraId="5B49B23F" w14:textId="77777777" w:rsidR="00000000" w:rsidRPr="00552502" w:rsidRDefault="00776440" w:rsidP="00552502">
      <w:pPr>
        <w:tabs>
          <w:tab w:val="left" w:pos="2610"/>
        </w:tabs>
        <w:spacing w:line="20" w:lineRule="exact"/>
        <w:rPr>
          <w:rFonts w:ascii="Century Gothic" w:eastAsia="Arial" w:hAnsi="Century Gothic"/>
          <w:szCs w:val="18"/>
        </w:rPr>
      </w:pPr>
    </w:p>
    <w:p w14:paraId="3547F853"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Child and Adolescent Psychiatrist</w:t>
      </w:r>
    </w:p>
    <w:p w14:paraId="250E4F09" w14:textId="77777777" w:rsidR="00000000" w:rsidRPr="00552502" w:rsidRDefault="00776440" w:rsidP="00552502">
      <w:pPr>
        <w:tabs>
          <w:tab w:val="left" w:pos="2610"/>
        </w:tabs>
        <w:spacing w:line="20" w:lineRule="exact"/>
        <w:rPr>
          <w:rFonts w:ascii="Century Gothic" w:eastAsia="Arial" w:hAnsi="Century Gothic"/>
          <w:szCs w:val="18"/>
        </w:rPr>
      </w:pPr>
    </w:p>
    <w:p w14:paraId="30FADFAA"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Licensed Marriage and Family Therapist</w:t>
      </w:r>
    </w:p>
    <w:p w14:paraId="23635CF8" w14:textId="77777777" w:rsidR="00000000" w:rsidRPr="00552502" w:rsidRDefault="00776440" w:rsidP="00552502">
      <w:pPr>
        <w:tabs>
          <w:tab w:val="left" w:pos="2610"/>
        </w:tabs>
        <w:spacing w:line="20" w:lineRule="exact"/>
        <w:rPr>
          <w:rFonts w:ascii="Century Gothic" w:eastAsia="Arial" w:hAnsi="Century Gothic"/>
          <w:szCs w:val="18"/>
        </w:rPr>
      </w:pPr>
    </w:p>
    <w:p w14:paraId="35F25243"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Psychiatric Mental Health Nurse Practitioner</w:t>
      </w:r>
    </w:p>
    <w:p w14:paraId="2C4AA8B6" w14:textId="77777777" w:rsidR="00000000" w:rsidRPr="00552502" w:rsidRDefault="00776440" w:rsidP="00552502">
      <w:pPr>
        <w:tabs>
          <w:tab w:val="left" w:pos="2610"/>
        </w:tabs>
        <w:spacing w:line="18" w:lineRule="exact"/>
        <w:rPr>
          <w:rFonts w:ascii="Century Gothic" w:eastAsia="Arial" w:hAnsi="Century Gothic"/>
          <w:szCs w:val="18"/>
        </w:rPr>
      </w:pPr>
    </w:p>
    <w:p w14:paraId="473715D3"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Case Manager/Social Worker</w:t>
      </w:r>
    </w:p>
    <w:p w14:paraId="274D12F9" w14:textId="77777777" w:rsidR="00000000" w:rsidRPr="00552502" w:rsidRDefault="00776440" w:rsidP="00552502">
      <w:pPr>
        <w:tabs>
          <w:tab w:val="left" w:pos="2610"/>
        </w:tabs>
        <w:spacing w:line="20" w:lineRule="exact"/>
        <w:rPr>
          <w:rFonts w:ascii="Century Gothic" w:eastAsia="Arial" w:hAnsi="Century Gothic"/>
          <w:szCs w:val="18"/>
        </w:rPr>
      </w:pPr>
    </w:p>
    <w:p w14:paraId="52DDB3B2" w14:textId="77777777" w:rsidR="00000000" w:rsidRPr="00552502" w:rsidRDefault="00776440" w:rsidP="00552502">
      <w:pPr>
        <w:numPr>
          <w:ilvl w:val="0"/>
          <w:numId w:val="51"/>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Executive and Management Staff</w:t>
      </w:r>
    </w:p>
    <w:p w14:paraId="1E439A5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2283E96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99E9F7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55859CC"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979981C" w14:textId="4FF047B3" w:rsidR="00000000" w:rsidRDefault="000B79D8" w:rsidP="00552502">
      <w:pPr>
        <w:tabs>
          <w:tab w:val="left" w:pos="2610"/>
        </w:tabs>
        <w:spacing w:line="200" w:lineRule="exact"/>
        <w:rPr>
          <w:rFonts w:ascii="Century Gothic" w:eastAsia="Times New Roman" w:hAnsi="Century Gothic"/>
          <w:sz w:val="18"/>
          <w:szCs w:val="18"/>
        </w:rPr>
      </w:pPr>
      <w:r>
        <w:rPr>
          <w:rFonts w:ascii="Century Gothic" w:eastAsia="Times New Roman" w:hAnsi="Century Gothic"/>
          <w:sz w:val="18"/>
          <w:szCs w:val="18"/>
        </w:rPr>
        <w:t xml:space="preserve">                                    </w:t>
      </w:r>
    </w:p>
    <w:p w14:paraId="4FFB6D60" w14:textId="7B9FE36C" w:rsidR="000B79D8" w:rsidRDefault="000B79D8" w:rsidP="00552502">
      <w:pPr>
        <w:tabs>
          <w:tab w:val="left" w:pos="2610"/>
        </w:tabs>
        <w:spacing w:line="200" w:lineRule="exact"/>
        <w:rPr>
          <w:rFonts w:ascii="Century Gothic" w:eastAsia="Times New Roman" w:hAnsi="Century Gothic"/>
          <w:sz w:val="18"/>
          <w:szCs w:val="18"/>
        </w:rPr>
      </w:pPr>
    </w:p>
    <w:p w14:paraId="3FE4A77C" w14:textId="41FA26A0" w:rsidR="000B79D8" w:rsidRDefault="000B79D8" w:rsidP="00552502">
      <w:pPr>
        <w:tabs>
          <w:tab w:val="left" w:pos="2610"/>
        </w:tabs>
        <w:spacing w:line="200" w:lineRule="exact"/>
        <w:rPr>
          <w:rFonts w:ascii="Century Gothic" w:eastAsia="Times New Roman" w:hAnsi="Century Gothic"/>
          <w:sz w:val="18"/>
          <w:szCs w:val="18"/>
        </w:rPr>
      </w:pPr>
    </w:p>
    <w:p w14:paraId="34A89527" w14:textId="426EC884" w:rsidR="000B79D8" w:rsidRDefault="000B79D8" w:rsidP="00552502">
      <w:pPr>
        <w:tabs>
          <w:tab w:val="left" w:pos="2610"/>
        </w:tabs>
        <w:spacing w:line="200" w:lineRule="exact"/>
        <w:rPr>
          <w:rFonts w:ascii="Century Gothic" w:eastAsia="Times New Roman" w:hAnsi="Century Gothic"/>
          <w:sz w:val="18"/>
          <w:szCs w:val="18"/>
        </w:rPr>
      </w:pPr>
    </w:p>
    <w:p w14:paraId="2F0F5781" w14:textId="7A9CCAC0" w:rsidR="000B79D8" w:rsidRDefault="000B79D8" w:rsidP="00552502">
      <w:pPr>
        <w:tabs>
          <w:tab w:val="left" w:pos="2610"/>
        </w:tabs>
        <w:spacing w:line="200" w:lineRule="exact"/>
        <w:rPr>
          <w:rFonts w:ascii="Century Gothic" w:eastAsia="Times New Roman" w:hAnsi="Century Gothic"/>
          <w:sz w:val="18"/>
          <w:szCs w:val="18"/>
        </w:rPr>
      </w:pPr>
    </w:p>
    <w:p w14:paraId="6C1B0E40" w14:textId="64FE99AB" w:rsidR="000B79D8" w:rsidRDefault="000B79D8" w:rsidP="00552502">
      <w:pPr>
        <w:tabs>
          <w:tab w:val="left" w:pos="2610"/>
        </w:tabs>
        <w:spacing w:line="200" w:lineRule="exact"/>
        <w:rPr>
          <w:rFonts w:ascii="Century Gothic" w:eastAsia="Times New Roman" w:hAnsi="Century Gothic"/>
          <w:sz w:val="18"/>
          <w:szCs w:val="18"/>
        </w:rPr>
      </w:pPr>
    </w:p>
    <w:p w14:paraId="165A2F08" w14:textId="1CCB0DB1" w:rsidR="000B79D8" w:rsidRDefault="000B79D8" w:rsidP="00552502">
      <w:pPr>
        <w:tabs>
          <w:tab w:val="left" w:pos="2610"/>
        </w:tabs>
        <w:spacing w:line="200" w:lineRule="exact"/>
        <w:rPr>
          <w:rFonts w:ascii="Century Gothic" w:eastAsia="Times New Roman" w:hAnsi="Century Gothic"/>
          <w:sz w:val="18"/>
          <w:szCs w:val="18"/>
        </w:rPr>
      </w:pPr>
    </w:p>
    <w:p w14:paraId="48CD626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A46045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B20F9B6" w14:textId="77777777" w:rsidR="00000000" w:rsidRPr="00552502" w:rsidRDefault="00776440" w:rsidP="00552502">
      <w:pPr>
        <w:tabs>
          <w:tab w:val="left" w:pos="2610"/>
        </w:tabs>
        <w:spacing w:line="226" w:lineRule="exact"/>
        <w:rPr>
          <w:rFonts w:ascii="Century Gothic" w:eastAsia="Times New Roman" w:hAnsi="Century Gothic"/>
          <w:sz w:val="18"/>
          <w:szCs w:val="18"/>
        </w:rPr>
      </w:pPr>
    </w:p>
    <w:p w14:paraId="7687EA29" w14:textId="77777777" w:rsidR="00000000" w:rsidRPr="00552502" w:rsidRDefault="00776440" w:rsidP="00552502">
      <w:pPr>
        <w:tabs>
          <w:tab w:val="left" w:pos="2610"/>
        </w:tabs>
        <w:spacing w:line="0" w:lineRule="atLeast"/>
        <w:ind w:left="8880"/>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p>
    <w:p w14:paraId="572F1351"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44" w:name="page46"/>
      <w:bookmarkEnd w:id="44"/>
      <w:r w:rsidRPr="00552502">
        <w:rPr>
          <w:rFonts w:ascii="Century Gothic" w:eastAsia="Arial" w:hAnsi="Century Gothic"/>
          <w:sz w:val="18"/>
          <w:szCs w:val="18"/>
        </w:rPr>
        <w:lastRenderedPageBreak/>
        <w:t>202</w:t>
      </w:r>
      <w:r w:rsidRPr="00552502">
        <w:rPr>
          <w:rFonts w:ascii="Century Gothic" w:eastAsia="Arial" w:hAnsi="Century Gothic"/>
          <w:sz w:val="18"/>
          <w:szCs w:val="18"/>
        </w:rPr>
        <w:t>0</w:t>
      </w:r>
      <w:r w:rsidRPr="00552502">
        <w:rPr>
          <w:rFonts w:ascii="Century Gothic" w:eastAsia="Arial" w:hAnsi="Century Gothic"/>
          <w:sz w:val="18"/>
          <w:szCs w:val="18"/>
        </w:rPr>
        <w:t>-2025 WET Five-Year Plan</w:t>
      </w:r>
    </w:p>
    <w:p w14:paraId="4404DDF9"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9C4613E"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4DD33B73" w14:textId="77777777" w:rsidR="00000000" w:rsidRPr="00552502" w:rsidRDefault="00776440" w:rsidP="00552502">
      <w:pPr>
        <w:tabs>
          <w:tab w:val="left" w:pos="2610"/>
        </w:tabs>
        <w:spacing w:line="297" w:lineRule="auto"/>
        <w:ind w:right="100"/>
        <w:rPr>
          <w:rFonts w:ascii="Century Gothic" w:eastAsia="Arial" w:hAnsi="Century Gothic"/>
          <w:szCs w:val="18"/>
        </w:rPr>
      </w:pPr>
      <w:r w:rsidRPr="00552502">
        <w:rPr>
          <w:rFonts w:ascii="Century Gothic" w:eastAsia="Arial" w:hAnsi="Century Gothic"/>
          <w:szCs w:val="18"/>
        </w:rPr>
        <w:t>In general, the race/et</w:t>
      </w:r>
      <w:r w:rsidRPr="00552502">
        <w:rPr>
          <w:rFonts w:ascii="Century Gothic" w:eastAsia="Arial" w:hAnsi="Century Gothic"/>
          <w:szCs w:val="18"/>
        </w:rPr>
        <w:t xml:space="preserve">hnicity of staff at these county agencies and CBOs mirrors that of the clients served, although there are </w:t>
      </w:r>
      <w:proofErr w:type="gramStart"/>
      <w:r w:rsidRPr="00552502">
        <w:rPr>
          <w:rFonts w:ascii="Century Gothic" w:eastAsia="Arial" w:hAnsi="Century Gothic"/>
          <w:szCs w:val="18"/>
        </w:rPr>
        <w:t>some</w:t>
      </w:r>
      <w:proofErr w:type="gramEnd"/>
      <w:r w:rsidRPr="00552502">
        <w:rPr>
          <w:rFonts w:ascii="Century Gothic" w:eastAsia="Arial" w:hAnsi="Century Gothic"/>
          <w:szCs w:val="18"/>
        </w:rPr>
        <w:t xml:space="preserve"> gaps. The table below shows average percentages across the state for race and ethnicity.</w:t>
      </w:r>
    </w:p>
    <w:p w14:paraId="3B9C7FE5" w14:textId="77777777" w:rsidR="00000000" w:rsidRPr="00552502" w:rsidRDefault="00776440" w:rsidP="00552502">
      <w:pPr>
        <w:tabs>
          <w:tab w:val="left" w:pos="2610"/>
        </w:tabs>
        <w:spacing w:line="202" w:lineRule="exact"/>
        <w:rPr>
          <w:rFonts w:ascii="Century Gothic" w:eastAsia="Times New Roman" w:hAnsi="Century Gothic"/>
          <w:sz w:val="18"/>
          <w:szCs w:val="18"/>
        </w:rPr>
      </w:pPr>
    </w:p>
    <w:tbl>
      <w:tblPr>
        <w:tblW w:w="0" w:type="auto"/>
        <w:tblInd w:w="910" w:type="dxa"/>
        <w:tblLayout w:type="fixed"/>
        <w:tblCellMar>
          <w:top w:w="0" w:type="dxa"/>
          <w:left w:w="0" w:type="dxa"/>
          <w:bottom w:w="0" w:type="dxa"/>
          <w:right w:w="0" w:type="dxa"/>
        </w:tblCellMar>
        <w:tblLook w:val="0000" w:firstRow="0" w:lastRow="0" w:firstColumn="0" w:lastColumn="0" w:noHBand="0" w:noVBand="0"/>
      </w:tblPr>
      <w:tblGrid>
        <w:gridCol w:w="100"/>
        <w:gridCol w:w="1860"/>
        <w:gridCol w:w="120"/>
        <w:gridCol w:w="100"/>
        <w:gridCol w:w="1580"/>
        <w:gridCol w:w="120"/>
        <w:gridCol w:w="100"/>
        <w:gridCol w:w="1580"/>
        <w:gridCol w:w="120"/>
      </w:tblGrid>
      <w:tr w:rsidR="00000000" w:rsidRPr="00552502" w14:paraId="3C19F0F3" w14:textId="77777777">
        <w:trPr>
          <w:trHeight w:val="329"/>
        </w:trPr>
        <w:tc>
          <w:tcPr>
            <w:tcW w:w="100" w:type="dxa"/>
            <w:tcBorders>
              <w:top w:val="single" w:sz="8" w:space="0" w:color="auto"/>
              <w:left w:val="single" w:sz="8" w:space="0" w:color="auto"/>
              <w:bottom w:val="single" w:sz="8" w:space="0" w:color="B8CCE4"/>
            </w:tcBorders>
            <w:shd w:val="clear" w:color="auto" w:fill="B8CCE4"/>
            <w:vAlign w:val="bottom"/>
          </w:tcPr>
          <w:p w14:paraId="7DE35B3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860" w:type="dxa"/>
            <w:vMerge w:val="restart"/>
            <w:tcBorders>
              <w:top w:val="single" w:sz="8" w:space="0" w:color="auto"/>
              <w:bottom w:val="single" w:sz="8" w:space="0" w:color="auto"/>
            </w:tcBorders>
            <w:shd w:val="clear" w:color="auto" w:fill="B8CCE4"/>
            <w:vAlign w:val="bottom"/>
          </w:tcPr>
          <w:p w14:paraId="162F43D2" w14:textId="77777777" w:rsidR="00000000" w:rsidRPr="00552502" w:rsidRDefault="00776440" w:rsidP="00552502">
            <w:pPr>
              <w:tabs>
                <w:tab w:val="left" w:pos="2610"/>
              </w:tabs>
              <w:spacing w:line="0" w:lineRule="atLeast"/>
              <w:rPr>
                <w:rFonts w:ascii="Century Gothic" w:eastAsia="Arial" w:hAnsi="Century Gothic"/>
                <w:b/>
                <w:sz w:val="18"/>
                <w:szCs w:val="18"/>
              </w:rPr>
            </w:pPr>
            <w:r w:rsidRPr="00552502">
              <w:rPr>
                <w:rFonts w:ascii="Century Gothic" w:eastAsia="Arial" w:hAnsi="Century Gothic"/>
                <w:b/>
                <w:sz w:val="18"/>
                <w:szCs w:val="18"/>
              </w:rPr>
              <w:t>Race/Ethnicity</w:t>
            </w:r>
          </w:p>
        </w:tc>
        <w:tc>
          <w:tcPr>
            <w:tcW w:w="120" w:type="dxa"/>
            <w:tcBorders>
              <w:top w:val="single" w:sz="8" w:space="0" w:color="auto"/>
              <w:bottom w:val="single" w:sz="8" w:space="0" w:color="B8CCE4"/>
              <w:right w:val="single" w:sz="8" w:space="0" w:color="auto"/>
            </w:tcBorders>
            <w:shd w:val="clear" w:color="auto" w:fill="B8CCE4"/>
            <w:vAlign w:val="bottom"/>
          </w:tcPr>
          <w:p w14:paraId="2E498610"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top w:val="single" w:sz="8" w:space="0" w:color="auto"/>
              <w:bottom w:val="single" w:sz="8" w:space="0" w:color="B8CCE4"/>
            </w:tcBorders>
            <w:shd w:val="clear" w:color="auto" w:fill="B8CCE4"/>
            <w:vAlign w:val="bottom"/>
          </w:tcPr>
          <w:p w14:paraId="55A8E52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380" w:type="dxa"/>
            <w:gridSpan w:val="4"/>
            <w:tcBorders>
              <w:top w:val="single" w:sz="8" w:space="0" w:color="auto"/>
              <w:bottom w:val="single" w:sz="8" w:space="0" w:color="B8CCE4"/>
            </w:tcBorders>
            <w:shd w:val="clear" w:color="auto" w:fill="B8CCE4"/>
            <w:vAlign w:val="bottom"/>
          </w:tcPr>
          <w:p w14:paraId="4B6D1FF4" w14:textId="77777777" w:rsidR="00000000" w:rsidRPr="00552502" w:rsidRDefault="00776440" w:rsidP="00552502">
            <w:pPr>
              <w:tabs>
                <w:tab w:val="left" w:pos="2610"/>
              </w:tabs>
              <w:spacing w:line="0" w:lineRule="atLeast"/>
              <w:ind w:left="880"/>
              <w:rPr>
                <w:rFonts w:ascii="Century Gothic" w:eastAsia="Arial" w:hAnsi="Century Gothic"/>
                <w:b/>
                <w:sz w:val="18"/>
                <w:szCs w:val="18"/>
              </w:rPr>
            </w:pPr>
            <w:r w:rsidRPr="00552502">
              <w:rPr>
                <w:rFonts w:ascii="Century Gothic" w:eastAsia="Arial" w:hAnsi="Century Gothic"/>
                <w:b/>
                <w:sz w:val="18"/>
                <w:szCs w:val="18"/>
              </w:rPr>
              <w:t>Percent in PMHS</w:t>
            </w:r>
          </w:p>
        </w:tc>
        <w:tc>
          <w:tcPr>
            <w:tcW w:w="120" w:type="dxa"/>
            <w:tcBorders>
              <w:top w:val="single" w:sz="8" w:space="0" w:color="auto"/>
              <w:bottom w:val="single" w:sz="8" w:space="0" w:color="B8CCE4"/>
              <w:right w:val="single" w:sz="8" w:space="0" w:color="auto"/>
            </w:tcBorders>
            <w:shd w:val="clear" w:color="auto" w:fill="B8CCE4"/>
            <w:vAlign w:val="bottom"/>
          </w:tcPr>
          <w:p w14:paraId="346FB25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53EAA9B" w14:textId="77777777">
        <w:trPr>
          <w:trHeight w:val="100"/>
        </w:trPr>
        <w:tc>
          <w:tcPr>
            <w:tcW w:w="100" w:type="dxa"/>
            <w:tcBorders>
              <w:top w:val="single" w:sz="8" w:space="0" w:color="B8CCE4"/>
              <w:left w:val="single" w:sz="8" w:space="0" w:color="auto"/>
            </w:tcBorders>
            <w:shd w:val="clear" w:color="auto" w:fill="B8CCE4"/>
            <w:vAlign w:val="bottom"/>
          </w:tcPr>
          <w:p w14:paraId="4A3D7457"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860" w:type="dxa"/>
            <w:vMerge/>
            <w:tcBorders>
              <w:top w:val="single" w:sz="8" w:space="0" w:color="auto"/>
            </w:tcBorders>
            <w:shd w:val="clear" w:color="auto" w:fill="B8CCE4"/>
            <w:vAlign w:val="bottom"/>
          </w:tcPr>
          <w:p w14:paraId="32A5142F"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20" w:type="dxa"/>
            <w:tcBorders>
              <w:top w:val="single" w:sz="8" w:space="0" w:color="B8CCE4"/>
              <w:right w:val="single" w:sz="8" w:space="0" w:color="auto"/>
            </w:tcBorders>
            <w:shd w:val="clear" w:color="auto" w:fill="B8CCE4"/>
            <w:vAlign w:val="bottom"/>
          </w:tcPr>
          <w:p w14:paraId="02041C1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auto"/>
            </w:tcBorders>
            <w:shd w:val="clear" w:color="auto" w:fill="B8CCE4"/>
            <w:vAlign w:val="bottom"/>
          </w:tcPr>
          <w:p w14:paraId="72B6E0CB"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580" w:type="dxa"/>
            <w:vMerge w:val="restart"/>
            <w:tcBorders>
              <w:top w:val="single" w:sz="8" w:space="0" w:color="auto"/>
            </w:tcBorders>
            <w:shd w:val="clear" w:color="auto" w:fill="B8CCE4"/>
            <w:vAlign w:val="bottom"/>
          </w:tcPr>
          <w:p w14:paraId="6CDAB34C" w14:textId="77777777" w:rsidR="00000000" w:rsidRPr="00552502" w:rsidRDefault="00776440" w:rsidP="00552502">
            <w:pPr>
              <w:tabs>
                <w:tab w:val="left" w:pos="2610"/>
              </w:tabs>
              <w:spacing w:line="0" w:lineRule="atLeast"/>
              <w:ind w:left="560"/>
              <w:rPr>
                <w:rFonts w:ascii="Century Gothic" w:eastAsia="Arial" w:hAnsi="Century Gothic"/>
                <w:b/>
                <w:sz w:val="18"/>
                <w:szCs w:val="18"/>
              </w:rPr>
            </w:pPr>
            <w:r w:rsidRPr="00552502">
              <w:rPr>
                <w:rFonts w:ascii="Century Gothic" w:eastAsia="Arial" w:hAnsi="Century Gothic"/>
                <w:b/>
                <w:sz w:val="18"/>
                <w:szCs w:val="18"/>
              </w:rPr>
              <w:t>Staff</w:t>
            </w:r>
          </w:p>
        </w:tc>
        <w:tc>
          <w:tcPr>
            <w:tcW w:w="120" w:type="dxa"/>
            <w:tcBorders>
              <w:top w:val="single" w:sz="8" w:space="0" w:color="auto"/>
              <w:right w:val="single" w:sz="8" w:space="0" w:color="auto"/>
            </w:tcBorders>
            <w:shd w:val="clear" w:color="auto" w:fill="B8CCE4"/>
            <w:vAlign w:val="bottom"/>
          </w:tcPr>
          <w:p w14:paraId="1D1D5C94"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00" w:type="dxa"/>
            <w:tcBorders>
              <w:top w:val="single" w:sz="8" w:space="0" w:color="auto"/>
            </w:tcBorders>
            <w:shd w:val="clear" w:color="auto" w:fill="B8CCE4"/>
            <w:vAlign w:val="bottom"/>
          </w:tcPr>
          <w:p w14:paraId="0A7557E3"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c>
          <w:tcPr>
            <w:tcW w:w="1580" w:type="dxa"/>
            <w:vMerge w:val="restart"/>
            <w:tcBorders>
              <w:top w:val="single" w:sz="8" w:space="0" w:color="auto"/>
            </w:tcBorders>
            <w:shd w:val="clear" w:color="auto" w:fill="B8CCE4"/>
            <w:vAlign w:val="bottom"/>
          </w:tcPr>
          <w:p w14:paraId="52B942D5" w14:textId="77777777" w:rsidR="00000000" w:rsidRPr="00552502" w:rsidRDefault="00776440" w:rsidP="00552502">
            <w:pPr>
              <w:tabs>
                <w:tab w:val="left" w:pos="2610"/>
              </w:tabs>
              <w:spacing w:line="0" w:lineRule="atLeast"/>
              <w:ind w:left="460"/>
              <w:rPr>
                <w:rFonts w:ascii="Century Gothic" w:eastAsia="Arial" w:hAnsi="Century Gothic"/>
                <w:b/>
                <w:sz w:val="18"/>
                <w:szCs w:val="18"/>
              </w:rPr>
            </w:pPr>
            <w:r w:rsidRPr="00552502">
              <w:rPr>
                <w:rFonts w:ascii="Century Gothic" w:eastAsia="Arial" w:hAnsi="Century Gothic"/>
                <w:b/>
                <w:sz w:val="18"/>
                <w:szCs w:val="18"/>
              </w:rPr>
              <w:t>Clients</w:t>
            </w:r>
          </w:p>
        </w:tc>
        <w:tc>
          <w:tcPr>
            <w:tcW w:w="120" w:type="dxa"/>
            <w:tcBorders>
              <w:top w:val="single" w:sz="8" w:space="0" w:color="auto"/>
              <w:right w:val="single" w:sz="8" w:space="0" w:color="auto"/>
            </w:tcBorders>
            <w:shd w:val="clear" w:color="auto" w:fill="B8CCE4"/>
            <w:vAlign w:val="bottom"/>
          </w:tcPr>
          <w:p w14:paraId="2845B508" w14:textId="77777777" w:rsidR="00000000" w:rsidRPr="00552502" w:rsidRDefault="00776440" w:rsidP="00552502">
            <w:pPr>
              <w:tabs>
                <w:tab w:val="left" w:pos="2610"/>
              </w:tabs>
              <w:spacing w:line="0" w:lineRule="atLeast"/>
              <w:rPr>
                <w:rFonts w:ascii="Century Gothic" w:eastAsia="Times New Roman" w:hAnsi="Century Gothic"/>
                <w:sz w:val="6"/>
                <w:szCs w:val="18"/>
              </w:rPr>
            </w:pPr>
          </w:p>
        </w:tc>
      </w:tr>
      <w:tr w:rsidR="00000000" w:rsidRPr="00552502" w14:paraId="120DAB0A" w14:textId="77777777">
        <w:trPr>
          <w:trHeight w:val="206"/>
        </w:trPr>
        <w:tc>
          <w:tcPr>
            <w:tcW w:w="100" w:type="dxa"/>
            <w:tcBorders>
              <w:left w:val="single" w:sz="8" w:space="0" w:color="auto"/>
              <w:bottom w:val="single" w:sz="8" w:space="0" w:color="B8CCE4"/>
            </w:tcBorders>
            <w:shd w:val="clear" w:color="auto" w:fill="B8CCE4"/>
            <w:vAlign w:val="bottom"/>
          </w:tcPr>
          <w:p w14:paraId="2023C6B7"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860" w:type="dxa"/>
            <w:tcBorders>
              <w:bottom w:val="single" w:sz="8" w:space="0" w:color="B8CCE4"/>
            </w:tcBorders>
            <w:shd w:val="clear" w:color="auto" w:fill="B8CCE4"/>
            <w:vAlign w:val="bottom"/>
          </w:tcPr>
          <w:p w14:paraId="178B1C1F"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20" w:type="dxa"/>
            <w:tcBorders>
              <w:bottom w:val="single" w:sz="8" w:space="0" w:color="B8CCE4"/>
              <w:right w:val="single" w:sz="8" w:space="0" w:color="auto"/>
            </w:tcBorders>
            <w:shd w:val="clear" w:color="auto" w:fill="B8CCE4"/>
            <w:vAlign w:val="bottom"/>
          </w:tcPr>
          <w:p w14:paraId="4EC2893C"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00" w:type="dxa"/>
            <w:tcBorders>
              <w:bottom w:val="single" w:sz="8" w:space="0" w:color="B8CCE4"/>
            </w:tcBorders>
            <w:shd w:val="clear" w:color="auto" w:fill="B8CCE4"/>
            <w:vAlign w:val="bottom"/>
          </w:tcPr>
          <w:p w14:paraId="18179093"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580" w:type="dxa"/>
            <w:vMerge/>
            <w:tcBorders>
              <w:bottom w:val="single" w:sz="8" w:space="0" w:color="B8CCE4"/>
            </w:tcBorders>
            <w:shd w:val="clear" w:color="auto" w:fill="B8CCE4"/>
            <w:vAlign w:val="bottom"/>
          </w:tcPr>
          <w:p w14:paraId="5B121FB5"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20" w:type="dxa"/>
            <w:tcBorders>
              <w:bottom w:val="single" w:sz="8" w:space="0" w:color="B8CCE4"/>
              <w:right w:val="single" w:sz="8" w:space="0" w:color="auto"/>
            </w:tcBorders>
            <w:shd w:val="clear" w:color="auto" w:fill="B8CCE4"/>
            <w:vAlign w:val="bottom"/>
          </w:tcPr>
          <w:p w14:paraId="61574775"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00" w:type="dxa"/>
            <w:tcBorders>
              <w:bottom w:val="single" w:sz="8" w:space="0" w:color="B8CCE4"/>
            </w:tcBorders>
            <w:shd w:val="clear" w:color="auto" w:fill="B8CCE4"/>
            <w:vAlign w:val="bottom"/>
          </w:tcPr>
          <w:p w14:paraId="6C5D3223"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580" w:type="dxa"/>
            <w:vMerge/>
            <w:tcBorders>
              <w:bottom w:val="single" w:sz="8" w:space="0" w:color="B8CCE4"/>
            </w:tcBorders>
            <w:shd w:val="clear" w:color="auto" w:fill="B8CCE4"/>
            <w:vAlign w:val="bottom"/>
          </w:tcPr>
          <w:p w14:paraId="4E59525D"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c>
          <w:tcPr>
            <w:tcW w:w="120" w:type="dxa"/>
            <w:tcBorders>
              <w:bottom w:val="single" w:sz="8" w:space="0" w:color="B8CCE4"/>
              <w:right w:val="single" w:sz="8" w:space="0" w:color="auto"/>
            </w:tcBorders>
            <w:shd w:val="clear" w:color="auto" w:fill="B8CCE4"/>
            <w:vAlign w:val="bottom"/>
          </w:tcPr>
          <w:p w14:paraId="53B9981E" w14:textId="77777777" w:rsidR="00000000" w:rsidRPr="00552502" w:rsidRDefault="00776440" w:rsidP="00552502">
            <w:pPr>
              <w:tabs>
                <w:tab w:val="left" w:pos="2610"/>
              </w:tabs>
              <w:spacing w:line="0" w:lineRule="atLeast"/>
              <w:rPr>
                <w:rFonts w:ascii="Century Gothic" w:eastAsia="Times New Roman" w:hAnsi="Century Gothic"/>
                <w:sz w:val="16"/>
                <w:szCs w:val="18"/>
              </w:rPr>
            </w:pPr>
          </w:p>
        </w:tc>
      </w:tr>
      <w:tr w:rsidR="00000000" w:rsidRPr="00552502" w14:paraId="6F424BB3" w14:textId="77777777">
        <w:trPr>
          <w:trHeight w:val="282"/>
        </w:trPr>
        <w:tc>
          <w:tcPr>
            <w:tcW w:w="100" w:type="dxa"/>
            <w:tcBorders>
              <w:top w:val="single" w:sz="8" w:space="0" w:color="auto"/>
              <w:left w:val="single" w:sz="8" w:space="0" w:color="auto"/>
              <w:bottom w:val="single" w:sz="8" w:space="0" w:color="auto"/>
            </w:tcBorders>
            <w:shd w:val="clear" w:color="auto" w:fill="auto"/>
            <w:vAlign w:val="bottom"/>
          </w:tcPr>
          <w:p w14:paraId="316766F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980" w:type="dxa"/>
            <w:gridSpan w:val="2"/>
            <w:tcBorders>
              <w:top w:val="single" w:sz="8" w:space="0" w:color="auto"/>
              <w:bottom w:val="single" w:sz="8" w:space="0" w:color="auto"/>
              <w:right w:val="single" w:sz="8" w:space="0" w:color="auto"/>
            </w:tcBorders>
            <w:shd w:val="clear" w:color="auto" w:fill="auto"/>
            <w:vAlign w:val="bottom"/>
          </w:tcPr>
          <w:p w14:paraId="66E4E9E4"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White</w:t>
            </w:r>
          </w:p>
        </w:tc>
        <w:tc>
          <w:tcPr>
            <w:tcW w:w="1680" w:type="dxa"/>
            <w:gridSpan w:val="2"/>
            <w:tcBorders>
              <w:top w:val="single" w:sz="8" w:space="0" w:color="auto"/>
              <w:bottom w:val="single" w:sz="8" w:space="0" w:color="auto"/>
            </w:tcBorders>
            <w:shd w:val="clear" w:color="auto" w:fill="auto"/>
            <w:vAlign w:val="bottom"/>
          </w:tcPr>
          <w:p w14:paraId="76EDAE76"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46%</w:t>
            </w:r>
          </w:p>
        </w:tc>
        <w:tc>
          <w:tcPr>
            <w:tcW w:w="120" w:type="dxa"/>
            <w:tcBorders>
              <w:top w:val="single" w:sz="8" w:space="0" w:color="auto"/>
              <w:bottom w:val="single" w:sz="8" w:space="0" w:color="auto"/>
              <w:right w:val="single" w:sz="8" w:space="0" w:color="auto"/>
            </w:tcBorders>
            <w:shd w:val="clear" w:color="auto" w:fill="auto"/>
            <w:vAlign w:val="bottom"/>
          </w:tcPr>
          <w:p w14:paraId="174ACE85"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680" w:type="dxa"/>
            <w:gridSpan w:val="2"/>
            <w:tcBorders>
              <w:top w:val="single" w:sz="8" w:space="0" w:color="auto"/>
              <w:bottom w:val="single" w:sz="8" w:space="0" w:color="auto"/>
            </w:tcBorders>
            <w:shd w:val="clear" w:color="auto" w:fill="auto"/>
            <w:vAlign w:val="bottom"/>
          </w:tcPr>
          <w:p w14:paraId="2BE17C4A"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39%</w:t>
            </w:r>
          </w:p>
        </w:tc>
        <w:tc>
          <w:tcPr>
            <w:tcW w:w="120" w:type="dxa"/>
            <w:tcBorders>
              <w:top w:val="single" w:sz="8" w:space="0" w:color="auto"/>
              <w:bottom w:val="single" w:sz="8" w:space="0" w:color="auto"/>
              <w:right w:val="single" w:sz="8" w:space="0" w:color="auto"/>
            </w:tcBorders>
            <w:shd w:val="clear" w:color="auto" w:fill="auto"/>
            <w:vAlign w:val="bottom"/>
          </w:tcPr>
          <w:p w14:paraId="0469F0A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4E9EF45" w14:textId="77777777">
        <w:trPr>
          <w:trHeight w:val="290"/>
        </w:trPr>
        <w:tc>
          <w:tcPr>
            <w:tcW w:w="100" w:type="dxa"/>
            <w:tcBorders>
              <w:left w:val="single" w:sz="8" w:space="0" w:color="auto"/>
              <w:bottom w:val="single" w:sz="8" w:space="0" w:color="auto"/>
            </w:tcBorders>
            <w:shd w:val="clear" w:color="auto" w:fill="auto"/>
            <w:vAlign w:val="bottom"/>
          </w:tcPr>
          <w:p w14:paraId="5D5EF6B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980" w:type="dxa"/>
            <w:gridSpan w:val="2"/>
            <w:tcBorders>
              <w:bottom w:val="single" w:sz="8" w:space="0" w:color="auto"/>
              <w:right w:val="single" w:sz="8" w:space="0" w:color="auto"/>
            </w:tcBorders>
            <w:shd w:val="clear" w:color="auto" w:fill="auto"/>
            <w:vAlign w:val="bottom"/>
          </w:tcPr>
          <w:p w14:paraId="1F2C4292"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Hispanic</w:t>
            </w:r>
          </w:p>
        </w:tc>
        <w:tc>
          <w:tcPr>
            <w:tcW w:w="1680" w:type="dxa"/>
            <w:gridSpan w:val="2"/>
            <w:tcBorders>
              <w:bottom w:val="single" w:sz="8" w:space="0" w:color="auto"/>
            </w:tcBorders>
            <w:shd w:val="clear" w:color="auto" w:fill="auto"/>
            <w:vAlign w:val="bottom"/>
          </w:tcPr>
          <w:p w14:paraId="00029E54"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29%</w:t>
            </w:r>
          </w:p>
        </w:tc>
        <w:tc>
          <w:tcPr>
            <w:tcW w:w="120" w:type="dxa"/>
            <w:tcBorders>
              <w:bottom w:val="single" w:sz="8" w:space="0" w:color="auto"/>
              <w:right w:val="single" w:sz="8" w:space="0" w:color="auto"/>
            </w:tcBorders>
            <w:shd w:val="clear" w:color="auto" w:fill="auto"/>
            <w:vAlign w:val="bottom"/>
          </w:tcPr>
          <w:p w14:paraId="7F80B455"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680" w:type="dxa"/>
            <w:gridSpan w:val="2"/>
            <w:tcBorders>
              <w:bottom w:val="single" w:sz="8" w:space="0" w:color="auto"/>
            </w:tcBorders>
            <w:shd w:val="clear" w:color="auto" w:fill="auto"/>
            <w:vAlign w:val="bottom"/>
          </w:tcPr>
          <w:p w14:paraId="07932D73"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33%</w:t>
            </w:r>
          </w:p>
        </w:tc>
        <w:tc>
          <w:tcPr>
            <w:tcW w:w="120" w:type="dxa"/>
            <w:tcBorders>
              <w:bottom w:val="single" w:sz="8" w:space="0" w:color="auto"/>
              <w:right w:val="single" w:sz="8" w:space="0" w:color="auto"/>
            </w:tcBorders>
            <w:shd w:val="clear" w:color="auto" w:fill="auto"/>
            <w:vAlign w:val="bottom"/>
          </w:tcPr>
          <w:p w14:paraId="34434CE6"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02AC6383" w14:textId="77777777">
        <w:trPr>
          <w:trHeight w:val="302"/>
        </w:trPr>
        <w:tc>
          <w:tcPr>
            <w:tcW w:w="100" w:type="dxa"/>
            <w:tcBorders>
              <w:left w:val="single" w:sz="8" w:space="0" w:color="auto"/>
              <w:bottom w:val="single" w:sz="8" w:space="0" w:color="auto"/>
            </w:tcBorders>
            <w:shd w:val="clear" w:color="auto" w:fill="auto"/>
            <w:vAlign w:val="bottom"/>
          </w:tcPr>
          <w:p w14:paraId="6D8CEA2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980" w:type="dxa"/>
            <w:gridSpan w:val="2"/>
            <w:tcBorders>
              <w:bottom w:val="single" w:sz="8" w:space="0" w:color="auto"/>
              <w:right w:val="single" w:sz="8" w:space="0" w:color="auto"/>
            </w:tcBorders>
            <w:shd w:val="clear" w:color="auto" w:fill="auto"/>
            <w:vAlign w:val="bottom"/>
          </w:tcPr>
          <w:p w14:paraId="51FED971"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Asian</w:t>
            </w:r>
          </w:p>
        </w:tc>
        <w:tc>
          <w:tcPr>
            <w:tcW w:w="1680" w:type="dxa"/>
            <w:gridSpan w:val="2"/>
            <w:tcBorders>
              <w:bottom w:val="single" w:sz="8" w:space="0" w:color="auto"/>
            </w:tcBorders>
            <w:shd w:val="clear" w:color="auto" w:fill="auto"/>
            <w:vAlign w:val="bottom"/>
          </w:tcPr>
          <w:p w14:paraId="38E89BCB" w14:textId="77777777" w:rsidR="00000000" w:rsidRPr="00552502" w:rsidRDefault="00776440" w:rsidP="00552502">
            <w:pPr>
              <w:tabs>
                <w:tab w:val="left" w:pos="2610"/>
              </w:tabs>
              <w:spacing w:line="0" w:lineRule="atLeast"/>
              <w:jc w:val="center"/>
              <w:rPr>
                <w:rFonts w:ascii="Century Gothic" w:eastAsia="Arial" w:hAnsi="Century Gothic"/>
                <w:sz w:val="18"/>
                <w:szCs w:val="18"/>
              </w:rPr>
            </w:pPr>
            <w:r w:rsidRPr="00552502">
              <w:rPr>
                <w:rFonts w:ascii="Century Gothic" w:eastAsia="Arial" w:hAnsi="Century Gothic"/>
                <w:sz w:val="18"/>
                <w:szCs w:val="18"/>
              </w:rPr>
              <w:t>9%</w:t>
            </w:r>
          </w:p>
        </w:tc>
        <w:tc>
          <w:tcPr>
            <w:tcW w:w="120" w:type="dxa"/>
            <w:tcBorders>
              <w:bottom w:val="single" w:sz="8" w:space="0" w:color="auto"/>
              <w:right w:val="single" w:sz="8" w:space="0" w:color="auto"/>
            </w:tcBorders>
            <w:shd w:val="clear" w:color="auto" w:fill="auto"/>
            <w:vAlign w:val="bottom"/>
          </w:tcPr>
          <w:p w14:paraId="4EAD891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680" w:type="dxa"/>
            <w:gridSpan w:val="2"/>
            <w:tcBorders>
              <w:bottom w:val="single" w:sz="8" w:space="0" w:color="auto"/>
            </w:tcBorders>
            <w:shd w:val="clear" w:color="auto" w:fill="auto"/>
            <w:vAlign w:val="bottom"/>
          </w:tcPr>
          <w:p w14:paraId="727243F3" w14:textId="77777777" w:rsidR="00000000" w:rsidRPr="00552502" w:rsidRDefault="00776440" w:rsidP="00552502">
            <w:pPr>
              <w:tabs>
                <w:tab w:val="left" w:pos="2610"/>
              </w:tabs>
              <w:spacing w:line="0" w:lineRule="atLeast"/>
              <w:jc w:val="center"/>
              <w:rPr>
                <w:rFonts w:ascii="Century Gothic" w:eastAsia="Arial" w:hAnsi="Century Gothic"/>
                <w:sz w:val="18"/>
                <w:szCs w:val="18"/>
              </w:rPr>
            </w:pPr>
            <w:r w:rsidRPr="00552502">
              <w:rPr>
                <w:rFonts w:ascii="Century Gothic" w:eastAsia="Arial" w:hAnsi="Century Gothic"/>
                <w:sz w:val="18"/>
                <w:szCs w:val="18"/>
              </w:rPr>
              <w:t>5%</w:t>
            </w:r>
          </w:p>
        </w:tc>
        <w:tc>
          <w:tcPr>
            <w:tcW w:w="120" w:type="dxa"/>
            <w:tcBorders>
              <w:bottom w:val="single" w:sz="8" w:space="0" w:color="auto"/>
              <w:right w:val="single" w:sz="8" w:space="0" w:color="auto"/>
            </w:tcBorders>
            <w:shd w:val="clear" w:color="auto" w:fill="auto"/>
            <w:vAlign w:val="bottom"/>
          </w:tcPr>
          <w:p w14:paraId="24A5AB6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616E02E7" w14:textId="77777777">
        <w:trPr>
          <w:trHeight w:val="294"/>
        </w:trPr>
        <w:tc>
          <w:tcPr>
            <w:tcW w:w="100" w:type="dxa"/>
            <w:tcBorders>
              <w:left w:val="single" w:sz="8" w:space="0" w:color="auto"/>
            </w:tcBorders>
            <w:shd w:val="clear" w:color="auto" w:fill="auto"/>
            <w:vAlign w:val="bottom"/>
          </w:tcPr>
          <w:p w14:paraId="2A723FB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980" w:type="dxa"/>
            <w:gridSpan w:val="2"/>
            <w:tcBorders>
              <w:right w:val="single" w:sz="8" w:space="0" w:color="auto"/>
            </w:tcBorders>
            <w:shd w:val="clear" w:color="auto" w:fill="auto"/>
            <w:vAlign w:val="bottom"/>
          </w:tcPr>
          <w:p w14:paraId="7C02AF2F"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Black</w:t>
            </w:r>
          </w:p>
        </w:tc>
        <w:tc>
          <w:tcPr>
            <w:tcW w:w="1680" w:type="dxa"/>
            <w:gridSpan w:val="2"/>
            <w:shd w:val="clear" w:color="auto" w:fill="auto"/>
            <w:vAlign w:val="bottom"/>
          </w:tcPr>
          <w:p w14:paraId="0E07AA45"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14%</w:t>
            </w:r>
          </w:p>
        </w:tc>
        <w:tc>
          <w:tcPr>
            <w:tcW w:w="120" w:type="dxa"/>
            <w:tcBorders>
              <w:right w:val="single" w:sz="8" w:space="0" w:color="auto"/>
            </w:tcBorders>
            <w:shd w:val="clear" w:color="auto" w:fill="auto"/>
            <w:vAlign w:val="bottom"/>
          </w:tcPr>
          <w:p w14:paraId="571BC6D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680" w:type="dxa"/>
            <w:gridSpan w:val="2"/>
            <w:shd w:val="clear" w:color="auto" w:fill="auto"/>
            <w:vAlign w:val="bottom"/>
          </w:tcPr>
          <w:p w14:paraId="5FA84BFF"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12%</w:t>
            </w:r>
          </w:p>
        </w:tc>
        <w:tc>
          <w:tcPr>
            <w:tcW w:w="120" w:type="dxa"/>
            <w:tcBorders>
              <w:right w:val="single" w:sz="8" w:space="0" w:color="auto"/>
            </w:tcBorders>
            <w:shd w:val="clear" w:color="auto" w:fill="auto"/>
            <w:vAlign w:val="bottom"/>
          </w:tcPr>
          <w:p w14:paraId="5678555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267BB462" w14:textId="77777777">
        <w:trPr>
          <w:trHeight w:val="22"/>
        </w:trPr>
        <w:tc>
          <w:tcPr>
            <w:tcW w:w="100" w:type="dxa"/>
            <w:tcBorders>
              <w:left w:val="single" w:sz="8" w:space="0" w:color="auto"/>
              <w:bottom w:val="single" w:sz="8" w:space="0" w:color="auto"/>
            </w:tcBorders>
            <w:shd w:val="clear" w:color="auto" w:fill="auto"/>
            <w:vAlign w:val="bottom"/>
          </w:tcPr>
          <w:p w14:paraId="54724922"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980" w:type="dxa"/>
            <w:gridSpan w:val="2"/>
            <w:tcBorders>
              <w:bottom w:val="single" w:sz="8" w:space="0" w:color="auto"/>
              <w:right w:val="single" w:sz="8" w:space="0" w:color="auto"/>
            </w:tcBorders>
            <w:shd w:val="clear" w:color="auto" w:fill="auto"/>
            <w:vAlign w:val="bottom"/>
          </w:tcPr>
          <w:p w14:paraId="3F6C88CD"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680" w:type="dxa"/>
            <w:gridSpan w:val="2"/>
            <w:tcBorders>
              <w:bottom w:val="single" w:sz="8" w:space="0" w:color="auto"/>
            </w:tcBorders>
            <w:shd w:val="clear" w:color="auto" w:fill="auto"/>
            <w:vAlign w:val="bottom"/>
          </w:tcPr>
          <w:p w14:paraId="41C8E615"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bottom w:val="single" w:sz="8" w:space="0" w:color="auto"/>
              <w:right w:val="single" w:sz="8" w:space="0" w:color="auto"/>
            </w:tcBorders>
            <w:shd w:val="clear" w:color="auto" w:fill="auto"/>
            <w:vAlign w:val="bottom"/>
          </w:tcPr>
          <w:p w14:paraId="532F83A7"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680" w:type="dxa"/>
            <w:gridSpan w:val="2"/>
            <w:tcBorders>
              <w:bottom w:val="single" w:sz="8" w:space="0" w:color="auto"/>
            </w:tcBorders>
            <w:shd w:val="clear" w:color="auto" w:fill="auto"/>
            <w:vAlign w:val="bottom"/>
          </w:tcPr>
          <w:p w14:paraId="60DA7735"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c>
          <w:tcPr>
            <w:tcW w:w="120" w:type="dxa"/>
            <w:tcBorders>
              <w:bottom w:val="single" w:sz="8" w:space="0" w:color="auto"/>
              <w:right w:val="single" w:sz="8" w:space="0" w:color="auto"/>
            </w:tcBorders>
            <w:shd w:val="clear" w:color="auto" w:fill="auto"/>
            <w:vAlign w:val="bottom"/>
          </w:tcPr>
          <w:p w14:paraId="381C086B" w14:textId="77777777" w:rsidR="00000000" w:rsidRPr="00552502" w:rsidRDefault="00776440" w:rsidP="00552502">
            <w:pPr>
              <w:tabs>
                <w:tab w:val="left" w:pos="2610"/>
              </w:tabs>
              <w:spacing w:line="20" w:lineRule="exact"/>
              <w:rPr>
                <w:rFonts w:ascii="Century Gothic" w:eastAsia="Times New Roman" w:hAnsi="Century Gothic"/>
                <w:sz w:val="2"/>
                <w:szCs w:val="18"/>
              </w:rPr>
            </w:pPr>
          </w:p>
        </w:tc>
      </w:tr>
      <w:tr w:rsidR="00000000" w:rsidRPr="00552502" w14:paraId="5D07849E" w14:textId="77777777">
        <w:trPr>
          <w:trHeight w:val="294"/>
        </w:trPr>
        <w:tc>
          <w:tcPr>
            <w:tcW w:w="100" w:type="dxa"/>
            <w:tcBorders>
              <w:left w:val="single" w:sz="8" w:space="0" w:color="auto"/>
              <w:bottom w:val="single" w:sz="8" w:space="0" w:color="auto"/>
            </w:tcBorders>
            <w:shd w:val="clear" w:color="auto" w:fill="auto"/>
            <w:vAlign w:val="bottom"/>
          </w:tcPr>
          <w:p w14:paraId="72C3E05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980" w:type="dxa"/>
            <w:gridSpan w:val="2"/>
            <w:tcBorders>
              <w:bottom w:val="single" w:sz="8" w:space="0" w:color="auto"/>
              <w:right w:val="single" w:sz="8" w:space="0" w:color="auto"/>
            </w:tcBorders>
            <w:shd w:val="clear" w:color="auto" w:fill="auto"/>
            <w:vAlign w:val="bottom"/>
          </w:tcPr>
          <w:p w14:paraId="5F81D05A" w14:textId="77777777" w:rsidR="00000000" w:rsidRPr="00552502" w:rsidRDefault="00776440" w:rsidP="00552502">
            <w:pPr>
              <w:tabs>
                <w:tab w:val="left" w:pos="2610"/>
              </w:tabs>
              <w:spacing w:line="0" w:lineRule="atLeast"/>
              <w:rPr>
                <w:rFonts w:ascii="Century Gothic" w:eastAsia="Arial" w:hAnsi="Century Gothic"/>
                <w:sz w:val="18"/>
                <w:szCs w:val="18"/>
              </w:rPr>
            </w:pPr>
            <w:r w:rsidRPr="00552502">
              <w:rPr>
                <w:rFonts w:ascii="Century Gothic" w:eastAsia="Arial" w:hAnsi="Century Gothic"/>
                <w:sz w:val="18"/>
                <w:szCs w:val="18"/>
              </w:rPr>
              <w:t>Other</w:t>
            </w:r>
          </w:p>
        </w:tc>
        <w:tc>
          <w:tcPr>
            <w:tcW w:w="1680" w:type="dxa"/>
            <w:gridSpan w:val="2"/>
            <w:tcBorders>
              <w:bottom w:val="single" w:sz="8" w:space="0" w:color="auto"/>
            </w:tcBorders>
            <w:shd w:val="clear" w:color="auto" w:fill="auto"/>
            <w:vAlign w:val="bottom"/>
          </w:tcPr>
          <w:p w14:paraId="122304CF"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17%</w:t>
            </w:r>
          </w:p>
        </w:tc>
        <w:tc>
          <w:tcPr>
            <w:tcW w:w="120" w:type="dxa"/>
            <w:tcBorders>
              <w:bottom w:val="single" w:sz="8" w:space="0" w:color="auto"/>
              <w:right w:val="single" w:sz="8" w:space="0" w:color="auto"/>
            </w:tcBorders>
            <w:shd w:val="clear" w:color="auto" w:fill="auto"/>
            <w:vAlign w:val="bottom"/>
          </w:tcPr>
          <w:p w14:paraId="647C333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680" w:type="dxa"/>
            <w:gridSpan w:val="2"/>
            <w:tcBorders>
              <w:bottom w:val="single" w:sz="8" w:space="0" w:color="auto"/>
            </w:tcBorders>
            <w:shd w:val="clear" w:color="auto" w:fill="auto"/>
            <w:vAlign w:val="bottom"/>
          </w:tcPr>
          <w:p w14:paraId="0BC4CF46" w14:textId="77777777" w:rsidR="00000000" w:rsidRPr="00552502" w:rsidRDefault="00776440" w:rsidP="00552502">
            <w:pPr>
              <w:tabs>
                <w:tab w:val="left" w:pos="2610"/>
              </w:tabs>
              <w:spacing w:line="0" w:lineRule="atLeast"/>
              <w:jc w:val="center"/>
              <w:rPr>
                <w:rFonts w:ascii="Century Gothic" w:eastAsia="Arial" w:hAnsi="Century Gothic"/>
                <w:w w:val="99"/>
                <w:sz w:val="18"/>
                <w:szCs w:val="18"/>
              </w:rPr>
            </w:pPr>
            <w:r w:rsidRPr="00552502">
              <w:rPr>
                <w:rFonts w:ascii="Century Gothic" w:eastAsia="Arial" w:hAnsi="Century Gothic"/>
                <w:w w:val="99"/>
                <w:sz w:val="18"/>
                <w:szCs w:val="18"/>
              </w:rPr>
              <w:t>14%</w:t>
            </w:r>
          </w:p>
        </w:tc>
        <w:tc>
          <w:tcPr>
            <w:tcW w:w="120" w:type="dxa"/>
            <w:tcBorders>
              <w:bottom w:val="single" w:sz="8" w:space="0" w:color="auto"/>
              <w:right w:val="single" w:sz="8" w:space="0" w:color="auto"/>
            </w:tcBorders>
            <w:shd w:val="clear" w:color="auto" w:fill="auto"/>
            <w:vAlign w:val="bottom"/>
          </w:tcPr>
          <w:p w14:paraId="1850563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bl>
    <w:p w14:paraId="0477940B" w14:textId="77777777" w:rsidR="00000000" w:rsidRPr="00552502" w:rsidRDefault="00776440" w:rsidP="00552502">
      <w:pPr>
        <w:tabs>
          <w:tab w:val="left" w:pos="2610"/>
        </w:tabs>
        <w:spacing w:line="240" w:lineRule="exact"/>
        <w:rPr>
          <w:rFonts w:ascii="Century Gothic" w:eastAsia="Times New Roman" w:hAnsi="Century Gothic"/>
          <w:sz w:val="18"/>
          <w:szCs w:val="18"/>
        </w:rPr>
      </w:pPr>
    </w:p>
    <w:p w14:paraId="7A771A06"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Peer Personnel</w:t>
      </w:r>
    </w:p>
    <w:p w14:paraId="462E4294" w14:textId="77777777" w:rsidR="00000000" w:rsidRPr="00552502" w:rsidRDefault="00776440" w:rsidP="00552502">
      <w:pPr>
        <w:tabs>
          <w:tab w:val="left" w:pos="2610"/>
        </w:tabs>
        <w:spacing w:line="305" w:lineRule="exact"/>
        <w:rPr>
          <w:rFonts w:ascii="Century Gothic" w:eastAsia="Times New Roman" w:hAnsi="Century Gothic"/>
          <w:sz w:val="18"/>
          <w:szCs w:val="18"/>
        </w:rPr>
      </w:pPr>
    </w:p>
    <w:p w14:paraId="77BCFEE7" w14:textId="77777777" w:rsidR="00000000" w:rsidRPr="00552502" w:rsidRDefault="00776440" w:rsidP="00552502">
      <w:pPr>
        <w:tabs>
          <w:tab w:val="left" w:pos="2610"/>
        </w:tabs>
        <w:spacing w:line="290" w:lineRule="auto"/>
        <w:ind w:right="100"/>
        <w:rPr>
          <w:rFonts w:ascii="Century Gothic" w:eastAsia="Arial" w:hAnsi="Century Gothic"/>
          <w:szCs w:val="18"/>
        </w:rPr>
      </w:pPr>
      <w:r w:rsidRPr="00552502">
        <w:rPr>
          <w:rFonts w:ascii="Century Gothic" w:eastAsia="Arial" w:hAnsi="Century Gothic"/>
          <w:szCs w:val="18"/>
        </w:rPr>
        <w:t>There is also high demand for peer personnel in the PMHS. Sixty-one percent of respondents reported that they employ peer person</w:t>
      </w:r>
      <w:r w:rsidRPr="00552502">
        <w:rPr>
          <w:rFonts w:ascii="Century Gothic" w:eastAsia="Arial" w:hAnsi="Century Gothic"/>
          <w:szCs w:val="18"/>
        </w:rPr>
        <w:t>nel. Peer personnel fill many roles in PMHS agencies, including client support (44 percent of their working hours), case management (18 percent), family support (17 percent), and clerical work (12 percent).</w:t>
      </w:r>
    </w:p>
    <w:p w14:paraId="288BEDA3" w14:textId="77777777" w:rsidR="00000000" w:rsidRPr="00552502" w:rsidRDefault="00776440" w:rsidP="00552502">
      <w:pPr>
        <w:tabs>
          <w:tab w:val="left" w:pos="2610"/>
        </w:tabs>
        <w:spacing w:line="202" w:lineRule="exact"/>
        <w:rPr>
          <w:rFonts w:ascii="Century Gothic" w:eastAsia="Times New Roman" w:hAnsi="Century Gothic"/>
          <w:sz w:val="18"/>
          <w:szCs w:val="18"/>
        </w:rPr>
      </w:pPr>
    </w:p>
    <w:p w14:paraId="1B285AA9" w14:textId="77777777" w:rsidR="00000000" w:rsidRPr="00552502" w:rsidRDefault="00776440" w:rsidP="00552502">
      <w:pPr>
        <w:tabs>
          <w:tab w:val="left" w:pos="2610"/>
        </w:tabs>
        <w:spacing w:line="0" w:lineRule="atLeast"/>
        <w:rPr>
          <w:rFonts w:ascii="Century Gothic" w:eastAsia="Arial" w:hAnsi="Century Gothic"/>
          <w:b/>
          <w:szCs w:val="18"/>
        </w:rPr>
      </w:pPr>
      <w:r w:rsidRPr="00552502">
        <w:rPr>
          <w:rFonts w:ascii="Century Gothic" w:eastAsia="Arial" w:hAnsi="Century Gothic"/>
          <w:b/>
          <w:szCs w:val="18"/>
        </w:rPr>
        <w:t>PMHS Workforce Projections</w:t>
      </w:r>
    </w:p>
    <w:p w14:paraId="762AD411" w14:textId="77777777" w:rsidR="00000000" w:rsidRPr="00552502" w:rsidRDefault="00776440" w:rsidP="00552502">
      <w:pPr>
        <w:tabs>
          <w:tab w:val="left" w:pos="2610"/>
        </w:tabs>
        <w:spacing w:line="307" w:lineRule="exact"/>
        <w:rPr>
          <w:rFonts w:ascii="Century Gothic" w:eastAsia="Times New Roman" w:hAnsi="Century Gothic"/>
          <w:sz w:val="18"/>
          <w:szCs w:val="18"/>
        </w:rPr>
      </w:pPr>
    </w:p>
    <w:p w14:paraId="641685BD" w14:textId="77777777" w:rsidR="00000000" w:rsidRPr="00552502" w:rsidRDefault="00776440" w:rsidP="00552502">
      <w:pPr>
        <w:tabs>
          <w:tab w:val="left" w:pos="2610"/>
        </w:tabs>
        <w:spacing w:line="297" w:lineRule="auto"/>
        <w:ind w:right="200"/>
        <w:jc w:val="both"/>
        <w:rPr>
          <w:rFonts w:ascii="Century Gothic" w:eastAsia="Arial" w:hAnsi="Century Gothic"/>
          <w:szCs w:val="18"/>
        </w:rPr>
      </w:pPr>
      <w:r w:rsidRPr="00552502">
        <w:rPr>
          <w:rFonts w:ascii="Century Gothic" w:eastAsia="Arial" w:hAnsi="Century Gothic"/>
          <w:szCs w:val="18"/>
        </w:rPr>
        <w:t>OSHPD staff projecte</w:t>
      </w:r>
      <w:r w:rsidRPr="00552502">
        <w:rPr>
          <w:rFonts w:ascii="Century Gothic" w:eastAsia="Arial" w:hAnsi="Century Gothic"/>
          <w:szCs w:val="18"/>
        </w:rPr>
        <w:t>d the supply and demand for PMHS workforce from 2018 to 2028. OSHPD staff project a decrease in the supply of the PMHS workforce, and an increase in the demand for PMHS services.</w:t>
      </w:r>
    </w:p>
    <w:p w14:paraId="4F157D59" w14:textId="77777777" w:rsidR="00000000" w:rsidRPr="00552502" w:rsidRDefault="00776440" w:rsidP="00552502">
      <w:pPr>
        <w:tabs>
          <w:tab w:val="left" w:pos="2610"/>
        </w:tabs>
        <w:spacing w:line="196" w:lineRule="exact"/>
        <w:rPr>
          <w:rFonts w:ascii="Century Gothic" w:eastAsia="Times New Roman" w:hAnsi="Century Gothic"/>
          <w:sz w:val="18"/>
          <w:szCs w:val="18"/>
        </w:rPr>
      </w:pPr>
    </w:p>
    <w:p w14:paraId="0676A96F" w14:textId="77777777" w:rsidR="00000000" w:rsidRPr="00552502" w:rsidRDefault="00776440" w:rsidP="00552502">
      <w:pPr>
        <w:tabs>
          <w:tab w:val="left" w:pos="2610"/>
        </w:tabs>
        <w:spacing w:line="290" w:lineRule="auto"/>
        <w:ind w:right="40"/>
        <w:rPr>
          <w:rFonts w:ascii="Century Gothic" w:eastAsia="Arial" w:hAnsi="Century Gothic"/>
          <w:szCs w:val="18"/>
        </w:rPr>
      </w:pPr>
      <w:r w:rsidRPr="00552502">
        <w:rPr>
          <w:rFonts w:ascii="Century Gothic" w:eastAsia="Arial" w:hAnsi="Century Gothic"/>
          <w:szCs w:val="18"/>
        </w:rPr>
        <w:t>The supply projections for licensed professions in the PMHS are based on cur</w:t>
      </w:r>
      <w:r w:rsidRPr="00552502">
        <w:rPr>
          <w:rFonts w:ascii="Century Gothic" w:eastAsia="Arial" w:hAnsi="Century Gothic"/>
          <w:szCs w:val="18"/>
        </w:rPr>
        <w:t>rent utilization patterns. The data show that the supply of PMHS workers will decrease, with the largest decrease occurring among prescribing clinicians. The chart below displays the supply projections for prescribing and non-prescribing clinicians.</w:t>
      </w:r>
    </w:p>
    <w:p w14:paraId="114EC298"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Arial" w:hAnsi="Century Gothic"/>
          <w:szCs w:val="18"/>
        </w:rPr>
        <w:pict w14:anchorId="259A97A4">
          <v:shape id="_x0000_s1040" type="#_x0000_t75" style="position:absolute;margin-left:-.35pt;margin-top:11.45pt;width:430.5pt;height:171.45pt;z-index:-2">
            <v:imagedata r:id="rId9" o:title=""/>
          </v:shape>
        </w:pict>
      </w:r>
    </w:p>
    <w:p w14:paraId="158C0EB3" w14:textId="77777777" w:rsidR="00000000" w:rsidRPr="00552502" w:rsidRDefault="00776440" w:rsidP="00552502">
      <w:pPr>
        <w:tabs>
          <w:tab w:val="left" w:pos="2610"/>
        </w:tabs>
        <w:spacing w:line="329" w:lineRule="exact"/>
        <w:rPr>
          <w:rFonts w:ascii="Century Gothic" w:eastAsia="Times New Roman" w:hAnsi="Century Gothic"/>
          <w:sz w:val="18"/>
          <w:szCs w:val="18"/>
        </w:rPr>
      </w:pPr>
    </w:p>
    <w:p w14:paraId="391C9576" w14:textId="77777777" w:rsidR="00000000" w:rsidRPr="00552502" w:rsidRDefault="00776440" w:rsidP="00552502">
      <w:pPr>
        <w:tabs>
          <w:tab w:val="left" w:pos="2610"/>
        </w:tabs>
        <w:spacing w:line="0" w:lineRule="atLeast"/>
        <w:ind w:left="2020"/>
        <w:rPr>
          <w:rFonts w:ascii="Century Gothic" w:eastAsia="Arial" w:hAnsi="Century Gothic"/>
          <w:sz w:val="24"/>
          <w:szCs w:val="18"/>
        </w:rPr>
      </w:pPr>
      <w:r w:rsidRPr="00552502">
        <w:rPr>
          <w:rFonts w:ascii="Century Gothic" w:eastAsia="Arial" w:hAnsi="Century Gothic"/>
          <w:sz w:val="24"/>
          <w:szCs w:val="18"/>
        </w:rPr>
        <w:t>PMH</w:t>
      </w:r>
      <w:r w:rsidRPr="00552502">
        <w:rPr>
          <w:rFonts w:ascii="Century Gothic" w:eastAsia="Arial" w:hAnsi="Century Gothic"/>
          <w:sz w:val="24"/>
          <w:szCs w:val="18"/>
        </w:rPr>
        <w:t>S Workforce Supply, 2018-2028</w:t>
      </w:r>
    </w:p>
    <w:p w14:paraId="189E9EB2" w14:textId="77777777" w:rsidR="00000000" w:rsidRPr="00552502" w:rsidRDefault="00776440" w:rsidP="00552502">
      <w:pPr>
        <w:tabs>
          <w:tab w:val="left" w:pos="2610"/>
        </w:tabs>
        <w:spacing w:line="61" w:lineRule="exact"/>
        <w:rPr>
          <w:rFonts w:ascii="Century Gothic" w:eastAsia="Times New Roman" w:hAnsi="Century Gothic"/>
          <w:sz w:val="18"/>
          <w:szCs w:val="18"/>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800"/>
        <w:gridCol w:w="700"/>
        <w:gridCol w:w="120"/>
        <w:gridCol w:w="2560"/>
        <w:gridCol w:w="100"/>
        <w:gridCol w:w="3960"/>
      </w:tblGrid>
      <w:tr w:rsidR="00000000" w:rsidRPr="00552502" w14:paraId="4AE9033A" w14:textId="77777777">
        <w:trPr>
          <w:trHeight w:val="241"/>
        </w:trPr>
        <w:tc>
          <w:tcPr>
            <w:tcW w:w="800" w:type="dxa"/>
            <w:vMerge w:val="restart"/>
            <w:shd w:val="clear" w:color="auto" w:fill="auto"/>
            <w:vAlign w:val="bottom"/>
          </w:tcPr>
          <w:p w14:paraId="183AC970" w14:textId="77777777" w:rsidR="00000000" w:rsidRPr="00552502" w:rsidRDefault="00776440" w:rsidP="00552502">
            <w:pPr>
              <w:tabs>
                <w:tab w:val="left" w:pos="2610"/>
              </w:tabs>
              <w:spacing w:line="0" w:lineRule="atLeast"/>
              <w:ind w:right="80"/>
              <w:jc w:val="right"/>
              <w:rPr>
                <w:rFonts w:ascii="Century Gothic" w:eastAsia="Arial" w:hAnsi="Century Gothic"/>
                <w:w w:val="96"/>
                <w:sz w:val="22"/>
                <w:szCs w:val="18"/>
              </w:rPr>
            </w:pPr>
            <w:r w:rsidRPr="00552502">
              <w:rPr>
                <w:rFonts w:ascii="Century Gothic" w:eastAsia="Arial" w:hAnsi="Century Gothic"/>
                <w:w w:val="96"/>
                <w:sz w:val="22"/>
                <w:szCs w:val="18"/>
              </w:rPr>
              <w:t>1,500</w:t>
            </w:r>
          </w:p>
        </w:tc>
        <w:tc>
          <w:tcPr>
            <w:tcW w:w="3380" w:type="dxa"/>
            <w:gridSpan w:val="3"/>
            <w:shd w:val="clear" w:color="auto" w:fill="auto"/>
            <w:vAlign w:val="bottom"/>
          </w:tcPr>
          <w:p w14:paraId="224E9F10" w14:textId="77777777" w:rsidR="00000000" w:rsidRPr="00552502" w:rsidRDefault="00776440" w:rsidP="00552502">
            <w:pPr>
              <w:tabs>
                <w:tab w:val="left" w:pos="2610"/>
              </w:tabs>
              <w:spacing w:line="0" w:lineRule="atLeast"/>
              <w:ind w:right="710"/>
              <w:jc w:val="right"/>
              <w:rPr>
                <w:rFonts w:ascii="Century Gothic" w:eastAsia="Arial" w:hAnsi="Century Gothic"/>
                <w:szCs w:val="18"/>
              </w:rPr>
            </w:pPr>
            <w:r w:rsidRPr="00552502">
              <w:rPr>
                <w:rFonts w:ascii="Century Gothic" w:eastAsia="Arial" w:hAnsi="Century Gothic"/>
                <w:szCs w:val="18"/>
              </w:rPr>
              <w:t>1,390</w:t>
            </w:r>
          </w:p>
        </w:tc>
        <w:tc>
          <w:tcPr>
            <w:tcW w:w="4060" w:type="dxa"/>
            <w:gridSpan w:val="2"/>
            <w:vMerge w:val="restart"/>
            <w:shd w:val="clear" w:color="auto" w:fill="auto"/>
            <w:vAlign w:val="bottom"/>
          </w:tcPr>
          <w:p w14:paraId="3D38E654" w14:textId="77777777" w:rsidR="00000000" w:rsidRPr="00552502" w:rsidRDefault="00776440" w:rsidP="00552502">
            <w:pPr>
              <w:tabs>
                <w:tab w:val="left" w:pos="2610"/>
              </w:tabs>
              <w:spacing w:line="0" w:lineRule="atLeast"/>
              <w:ind w:right="1050"/>
              <w:jc w:val="right"/>
              <w:rPr>
                <w:rFonts w:ascii="Century Gothic" w:eastAsia="Arial" w:hAnsi="Century Gothic"/>
                <w:szCs w:val="18"/>
              </w:rPr>
            </w:pPr>
            <w:r w:rsidRPr="00552502">
              <w:rPr>
                <w:rFonts w:ascii="Century Gothic" w:eastAsia="Arial" w:hAnsi="Century Gothic"/>
                <w:szCs w:val="18"/>
              </w:rPr>
              <w:t>1,344</w:t>
            </w:r>
          </w:p>
        </w:tc>
      </w:tr>
      <w:tr w:rsidR="00000000" w:rsidRPr="00552502" w14:paraId="34C9992C" w14:textId="77777777">
        <w:trPr>
          <w:trHeight w:val="148"/>
        </w:trPr>
        <w:tc>
          <w:tcPr>
            <w:tcW w:w="800" w:type="dxa"/>
            <w:vMerge/>
            <w:shd w:val="clear" w:color="auto" w:fill="auto"/>
            <w:vAlign w:val="bottom"/>
          </w:tcPr>
          <w:p w14:paraId="682D9252"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700" w:type="dxa"/>
            <w:shd w:val="clear" w:color="auto" w:fill="auto"/>
            <w:vAlign w:val="bottom"/>
          </w:tcPr>
          <w:p w14:paraId="37535438"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120" w:type="dxa"/>
            <w:shd w:val="clear" w:color="auto" w:fill="auto"/>
            <w:vAlign w:val="bottom"/>
          </w:tcPr>
          <w:p w14:paraId="12D2A88F"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560" w:type="dxa"/>
            <w:shd w:val="clear" w:color="auto" w:fill="auto"/>
            <w:vAlign w:val="bottom"/>
          </w:tcPr>
          <w:p w14:paraId="369942FA"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4060" w:type="dxa"/>
            <w:gridSpan w:val="2"/>
            <w:vMerge/>
            <w:shd w:val="clear" w:color="auto" w:fill="auto"/>
            <w:vAlign w:val="bottom"/>
          </w:tcPr>
          <w:p w14:paraId="30AB402C"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29B6A504" w14:textId="77777777">
        <w:trPr>
          <w:trHeight w:val="401"/>
        </w:trPr>
        <w:tc>
          <w:tcPr>
            <w:tcW w:w="800" w:type="dxa"/>
            <w:vMerge w:val="restart"/>
            <w:shd w:val="clear" w:color="auto" w:fill="auto"/>
            <w:vAlign w:val="bottom"/>
          </w:tcPr>
          <w:p w14:paraId="350607E0" w14:textId="77777777" w:rsidR="00000000" w:rsidRPr="00552502" w:rsidRDefault="00776440" w:rsidP="00552502">
            <w:pPr>
              <w:tabs>
                <w:tab w:val="left" w:pos="2610"/>
              </w:tabs>
              <w:spacing w:line="0" w:lineRule="atLeast"/>
              <w:ind w:right="80"/>
              <w:jc w:val="right"/>
              <w:rPr>
                <w:rFonts w:ascii="Century Gothic" w:eastAsia="Arial" w:hAnsi="Century Gothic"/>
                <w:w w:val="96"/>
                <w:sz w:val="22"/>
                <w:szCs w:val="18"/>
              </w:rPr>
            </w:pPr>
            <w:r w:rsidRPr="00552502">
              <w:rPr>
                <w:rFonts w:ascii="Century Gothic" w:eastAsia="Arial" w:hAnsi="Century Gothic"/>
                <w:w w:val="96"/>
                <w:sz w:val="22"/>
                <w:szCs w:val="18"/>
              </w:rPr>
              <w:t>1,000</w:t>
            </w:r>
          </w:p>
        </w:tc>
        <w:tc>
          <w:tcPr>
            <w:tcW w:w="700" w:type="dxa"/>
            <w:tcBorders>
              <w:bottom w:val="single" w:sz="8" w:space="0" w:color="D9D9D9"/>
            </w:tcBorders>
            <w:shd w:val="clear" w:color="auto" w:fill="auto"/>
            <w:vAlign w:val="bottom"/>
          </w:tcPr>
          <w:p w14:paraId="4368DC84"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bottom w:val="single" w:sz="8" w:space="0" w:color="D9D9D9"/>
            </w:tcBorders>
            <w:shd w:val="clear" w:color="auto" w:fill="auto"/>
            <w:vAlign w:val="bottom"/>
          </w:tcPr>
          <w:p w14:paraId="28E07A03"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560" w:type="dxa"/>
            <w:tcBorders>
              <w:bottom w:val="single" w:sz="8" w:space="0" w:color="D9D9D9"/>
            </w:tcBorders>
            <w:shd w:val="clear" w:color="auto" w:fill="auto"/>
            <w:vAlign w:val="bottom"/>
          </w:tcPr>
          <w:p w14:paraId="46B5988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9D9D9"/>
            </w:tcBorders>
            <w:shd w:val="clear" w:color="auto" w:fill="auto"/>
            <w:vAlign w:val="bottom"/>
          </w:tcPr>
          <w:p w14:paraId="3FAA8D20"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960" w:type="dxa"/>
            <w:tcBorders>
              <w:bottom w:val="single" w:sz="8" w:space="0" w:color="D9D9D9"/>
            </w:tcBorders>
            <w:shd w:val="clear" w:color="auto" w:fill="auto"/>
            <w:vAlign w:val="bottom"/>
          </w:tcPr>
          <w:p w14:paraId="0CF4E30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5BAD3E77" w14:textId="77777777">
        <w:trPr>
          <w:trHeight w:val="147"/>
        </w:trPr>
        <w:tc>
          <w:tcPr>
            <w:tcW w:w="800" w:type="dxa"/>
            <w:vMerge/>
            <w:shd w:val="clear" w:color="auto" w:fill="auto"/>
            <w:vAlign w:val="bottom"/>
          </w:tcPr>
          <w:p w14:paraId="5EE54EA3"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380" w:type="dxa"/>
            <w:gridSpan w:val="3"/>
            <w:vMerge w:val="restart"/>
            <w:shd w:val="clear" w:color="auto" w:fill="auto"/>
            <w:vAlign w:val="bottom"/>
          </w:tcPr>
          <w:p w14:paraId="1E06A84C" w14:textId="77777777" w:rsidR="00000000" w:rsidRPr="00552502" w:rsidRDefault="00776440" w:rsidP="00552502">
            <w:pPr>
              <w:tabs>
                <w:tab w:val="left" w:pos="2610"/>
              </w:tabs>
              <w:spacing w:line="0" w:lineRule="atLeast"/>
              <w:ind w:right="1670"/>
              <w:jc w:val="right"/>
              <w:rPr>
                <w:rFonts w:ascii="Century Gothic" w:eastAsia="Arial" w:hAnsi="Century Gothic"/>
                <w:szCs w:val="18"/>
              </w:rPr>
            </w:pPr>
            <w:r w:rsidRPr="00552502">
              <w:rPr>
                <w:rFonts w:ascii="Century Gothic" w:eastAsia="Arial" w:hAnsi="Century Gothic"/>
                <w:szCs w:val="18"/>
              </w:rPr>
              <w:t>530</w:t>
            </w:r>
          </w:p>
        </w:tc>
        <w:tc>
          <w:tcPr>
            <w:tcW w:w="4060" w:type="dxa"/>
            <w:gridSpan w:val="2"/>
            <w:vMerge w:val="restart"/>
            <w:shd w:val="clear" w:color="auto" w:fill="auto"/>
            <w:vAlign w:val="bottom"/>
          </w:tcPr>
          <w:p w14:paraId="0073205D" w14:textId="77777777" w:rsidR="00000000" w:rsidRPr="00552502" w:rsidRDefault="00776440" w:rsidP="00552502">
            <w:pPr>
              <w:tabs>
                <w:tab w:val="left" w:pos="2610"/>
              </w:tabs>
              <w:spacing w:line="0" w:lineRule="atLeast"/>
              <w:ind w:right="2010"/>
              <w:jc w:val="right"/>
              <w:rPr>
                <w:rFonts w:ascii="Century Gothic" w:eastAsia="Arial" w:hAnsi="Century Gothic"/>
                <w:szCs w:val="18"/>
              </w:rPr>
            </w:pPr>
            <w:r w:rsidRPr="00552502">
              <w:rPr>
                <w:rFonts w:ascii="Century Gothic" w:eastAsia="Arial" w:hAnsi="Century Gothic"/>
                <w:szCs w:val="18"/>
              </w:rPr>
              <w:t>350</w:t>
            </w:r>
          </w:p>
        </w:tc>
      </w:tr>
      <w:tr w:rsidR="00000000" w:rsidRPr="00552502" w14:paraId="40979F0E" w14:textId="77777777">
        <w:trPr>
          <w:trHeight w:val="309"/>
        </w:trPr>
        <w:tc>
          <w:tcPr>
            <w:tcW w:w="800" w:type="dxa"/>
            <w:vMerge w:val="restart"/>
            <w:shd w:val="clear" w:color="auto" w:fill="auto"/>
            <w:vAlign w:val="bottom"/>
          </w:tcPr>
          <w:p w14:paraId="20423B4B"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500</w:t>
            </w:r>
          </w:p>
        </w:tc>
        <w:tc>
          <w:tcPr>
            <w:tcW w:w="3380" w:type="dxa"/>
            <w:gridSpan w:val="3"/>
            <w:vMerge/>
            <w:shd w:val="clear" w:color="auto" w:fill="auto"/>
            <w:vAlign w:val="bottom"/>
          </w:tcPr>
          <w:p w14:paraId="27E965F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4060" w:type="dxa"/>
            <w:gridSpan w:val="2"/>
            <w:vMerge/>
            <w:shd w:val="clear" w:color="auto" w:fill="auto"/>
            <w:vAlign w:val="bottom"/>
          </w:tcPr>
          <w:p w14:paraId="3FF8A325"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7349FAE1" w14:textId="77777777">
        <w:trPr>
          <w:trHeight w:val="253"/>
        </w:trPr>
        <w:tc>
          <w:tcPr>
            <w:tcW w:w="800" w:type="dxa"/>
            <w:vMerge/>
            <w:shd w:val="clear" w:color="auto" w:fill="auto"/>
            <w:vAlign w:val="bottom"/>
          </w:tcPr>
          <w:p w14:paraId="13BDA30C"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700" w:type="dxa"/>
            <w:shd w:val="clear" w:color="auto" w:fill="auto"/>
            <w:vAlign w:val="bottom"/>
          </w:tcPr>
          <w:p w14:paraId="6D24B75B"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120" w:type="dxa"/>
            <w:shd w:val="clear" w:color="auto" w:fill="auto"/>
            <w:vAlign w:val="bottom"/>
          </w:tcPr>
          <w:p w14:paraId="349B2083"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2560" w:type="dxa"/>
            <w:shd w:val="clear" w:color="auto" w:fill="auto"/>
            <w:vAlign w:val="bottom"/>
          </w:tcPr>
          <w:p w14:paraId="3E3AFE35"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4060" w:type="dxa"/>
            <w:gridSpan w:val="2"/>
            <w:vMerge/>
            <w:shd w:val="clear" w:color="auto" w:fill="auto"/>
            <w:vAlign w:val="bottom"/>
          </w:tcPr>
          <w:p w14:paraId="78370F11" w14:textId="77777777" w:rsidR="00000000" w:rsidRPr="00552502" w:rsidRDefault="00776440" w:rsidP="00552502">
            <w:pPr>
              <w:tabs>
                <w:tab w:val="left" w:pos="2610"/>
              </w:tabs>
              <w:spacing w:line="0" w:lineRule="atLeast"/>
              <w:rPr>
                <w:rFonts w:ascii="Century Gothic" w:eastAsia="Times New Roman" w:hAnsi="Century Gothic"/>
                <w:szCs w:val="18"/>
              </w:rPr>
            </w:pPr>
          </w:p>
        </w:tc>
      </w:tr>
      <w:tr w:rsidR="00000000" w:rsidRPr="00552502" w14:paraId="10C06269" w14:textId="77777777">
        <w:trPr>
          <w:trHeight w:val="403"/>
        </w:trPr>
        <w:tc>
          <w:tcPr>
            <w:tcW w:w="800" w:type="dxa"/>
            <w:vMerge w:val="restart"/>
            <w:shd w:val="clear" w:color="auto" w:fill="auto"/>
            <w:vAlign w:val="bottom"/>
          </w:tcPr>
          <w:p w14:paraId="782A85BE"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0</w:t>
            </w:r>
          </w:p>
        </w:tc>
        <w:tc>
          <w:tcPr>
            <w:tcW w:w="700" w:type="dxa"/>
            <w:tcBorders>
              <w:bottom w:val="single" w:sz="8" w:space="0" w:color="D9D9D9"/>
            </w:tcBorders>
            <w:shd w:val="clear" w:color="auto" w:fill="auto"/>
            <w:vAlign w:val="bottom"/>
          </w:tcPr>
          <w:p w14:paraId="1259BB8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20" w:type="dxa"/>
            <w:tcBorders>
              <w:bottom w:val="single" w:sz="8" w:space="0" w:color="D9D9D9"/>
            </w:tcBorders>
            <w:shd w:val="clear" w:color="auto" w:fill="auto"/>
            <w:vAlign w:val="bottom"/>
          </w:tcPr>
          <w:p w14:paraId="177C7E2B"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560" w:type="dxa"/>
            <w:tcBorders>
              <w:bottom w:val="single" w:sz="8" w:space="0" w:color="D9D9D9"/>
            </w:tcBorders>
            <w:shd w:val="clear" w:color="auto" w:fill="auto"/>
            <w:vAlign w:val="bottom"/>
          </w:tcPr>
          <w:p w14:paraId="1E00F3B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100" w:type="dxa"/>
            <w:tcBorders>
              <w:bottom w:val="single" w:sz="8" w:space="0" w:color="D9D9D9"/>
            </w:tcBorders>
            <w:shd w:val="clear" w:color="auto" w:fill="auto"/>
            <w:vAlign w:val="bottom"/>
          </w:tcPr>
          <w:p w14:paraId="259280E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960" w:type="dxa"/>
            <w:tcBorders>
              <w:bottom w:val="single" w:sz="8" w:space="0" w:color="D9D9D9"/>
            </w:tcBorders>
            <w:shd w:val="clear" w:color="auto" w:fill="auto"/>
            <w:vAlign w:val="bottom"/>
          </w:tcPr>
          <w:p w14:paraId="006729E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77596430" w14:textId="77777777">
        <w:trPr>
          <w:trHeight w:val="147"/>
        </w:trPr>
        <w:tc>
          <w:tcPr>
            <w:tcW w:w="800" w:type="dxa"/>
            <w:vMerge/>
            <w:shd w:val="clear" w:color="auto" w:fill="auto"/>
            <w:vAlign w:val="bottom"/>
          </w:tcPr>
          <w:p w14:paraId="3F8C0C8B"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380" w:type="dxa"/>
            <w:gridSpan w:val="3"/>
            <w:vMerge w:val="restart"/>
            <w:shd w:val="clear" w:color="auto" w:fill="auto"/>
            <w:vAlign w:val="bottom"/>
          </w:tcPr>
          <w:p w14:paraId="7ACA13C1" w14:textId="77777777" w:rsidR="00000000" w:rsidRPr="00552502" w:rsidRDefault="00776440" w:rsidP="00552502">
            <w:pPr>
              <w:tabs>
                <w:tab w:val="left" w:pos="2610"/>
              </w:tabs>
              <w:spacing w:line="0" w:lineRule="atLeast"/>
              <w:ind w:right="1170"/>
              <w:jc w:val="right"/>
              <w:rPr>
                <w:rFonts w:ascii="Century Gothic" w:eastAsia="Arial" w:hAnsi="Century Gothic"/>
                <w:szCs w:val="18"/>
              </w:rPr>
            </w:pPr>
            <w:r w:rsidRPr="00552502">
              <w:rPr>
                <w:rFonts w:ascii="Century Gothic" w:eastAsia="Arial" w:hAnsi="Century Gothic"/>
                <w:szCs w:val="18"/>
              </w:rPr>
              <w:t>2018</w:t>
            </w:r>
          </w:p>
        </w:tc>
        <w:tc>
          <w:tcPr>
            <w:tcW w:w="4060" w:type="dxa"/>
            <w:gridSpan w:val="2"/>
            <w:vMerge w:val="restart"/>
            <w:shd w:val="clear" w:color="auto" w:fill="auto"/>
            <w:vAlign w:val="bottom"/>
          </w:tcPr>
          <w:p w14:paraId="3564CEAC" w14:textId="77777777" w:rsidR="00000000" w:rsidRPr="00552502" w:rsidRDefault="00776440" w:rsidP="00552502">
            <w:pPr>
              <w:tabs>
                <w:tab w:val="left" w:pos="2610"/>
              </w:tabs>
              <w:spacing w:line="0" w:lineRule="atLeast"/>
              <w:ind w:right="1510"/>
              <w:jc w:val="right"/>
              <w:rPr>
                <w:rFonts w:ascii="Century Gothic" w:eastAsia="Arial" w:hAnsi="Century Gothic"/>
                <w:szCs w:val="18"/>
              </w:rPr>
            </w:pPr>
            <w:r w:rsidRPr="00552502">
              <w:rPr>
                <w:rFonts w:ascii="Century Gothic" w:eastAsia="Arial" w:hAnsi="Century Gothic"/>
                <w:szCs w:val="18"/>
              </w:rPr>
              <w:t>2028</w:t>
            </w:r>
          </w:p>
        </w:tc>
      </w:tr>
      <w:tr w:rsidR="00000000" w:rsidRPr="00552502" w14:paraId="06CDB62B" w14:textId="77777777">
        <w:trPr>
          <w:trHeight w:val="249"/>
        </w:trPr>
        <w:tc>
          <w:tcPr>
            <w:tcW w:w="800" w:type="dxa"/>
            <w:shd w:val="clear" w:color="auto" w:fill="auto"/>
            <w:vAlign w:val="bottom"/>
          </w:tcPr>
          <w:p w14:paraId="3B657F1F"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3380" w:type="dxa"/>
            <w:gridSpan w:val="3"/>
            <w:vMerge/>
            <w:shd w:val="clear" w:color="auto" w:fill="auto"/>
            <w:vAlign w:val="bottom"/>
          </w:tcPr>
          <w:p w14:paraId="3FCAA180"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4060" w:type="dxa"/>
            <w:gridSpan w:val="2"/>
            <w:vMerge/>
            <w:shd w:val="clear" w:color="auto" w:fill="auto"/>
            <w:vAlign w:val="bottom"/>
          </w:tcPr>
          <w:p w14:paraId="5BA29227" w14:textId="77777777" w:rsidR="00000000" w:rsidRPr="00552502" w:rsidRDefault="00776440" w:rsidP="00552502">
            <w:pPr>
              <w:tabs>
                <w:tab w:val="left" w:pos="2610"/>
              </w:tabs>
              <w:spacing w:line="0" w:lineRule="atLeast"/>
              <w:rPr>
                <w:rFonts w:ascii="Century Gothic" w:eastAsia="Times New Roman" w:hAnsi="Century Gothic"/>
                <w:szCs w:val="18"/>
              </w:rPr>
            </w:pPr>
          </w:p>
        </w:tc>
      </w:tr>
      <w:tr w:rsidR="00000000" w:rsidRPr="00552502" w14:paraId="5A0E87A4" w14:textId="77777777">
        <w:trPr>
          <w:trHeight w:val="233"/>
        </w:trPr>
        <w:tc>
          <w:tcPr>
            <w:tcW w:w="800" w:type="dxa"/>
            <w:shd w:val="clear" w:color="auto" w:fill="auto"/>
            <w:vAlign w:val="bottom"/>
          </w:tcPr>
          <w:p w14:paraId="1CD2347D"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700" w:type="dxa"/>
            <w:shd w:val="clear" w:color="auto" w:fill="auto"/>
            <w:vAlign w:val="bottom"/>
          </w:tcPr>
          <w:p w14:paraId="473460F9"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120" w:type="dxa"/>
            <w:shd w:val="clear" w:color="auto" w:fill="auto"/>
            <w:vAlign w:val="bottom"/>
          </w:tcPr>
          <w:p w14:paraId="3F7907D3"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560" w:type="dxa"/>
            <w:vMerge w:val="restart"/>
            <w:shd w:val="clear" w:color="auto" w:fill="auto"/>
            <w:vAlign w:val="bottom"/>
          </w:tcPr>
          <w:p w14:paraId="212DFB8D" w14:textId="77777777" w:rsidR="00000000" w:rsidRPr="00552502" w:rsidRDefault="00776440" w:rsidP="00552502">
            <w:pPr>
              <w:tabs>
                <w:tab w:val="left" w:pos="2610"/>
              </w:tabs>
              <w:spacing w:line="0" w:lineRule="atLeast"/>
              <w:ind w:right="310"/>
              <w:jc w:val="right"/>
              <w:rPr>
                <w:rFonts w:ascii="Century Gothic" w:eastAsia="Arial" w:hAnsi="Century Gothic"/>
                <w:szCs w:val="18"/>
              </w:rPr>
            </w:pPr>
            <w:r w:rsidRPr="00552502">
              <w:rPr>
                <w:rFonts w:ascii="Century Gothic" w:eastAsia="Arial" w:hAnsi="Century Gothic"/>
                <w:szCs w:val="18"/>
              </w:rPr>
              <w:t>Prescribing Clinicians</w:t>
            </w:r>
          </w:p>
        </w:tc>
        <w:tc>
          <w:tcPr>
            <w:tcW w:w="100" w:type="dxa"/>
            <w:shd w:val="clear" w:color="auto" w:fill="auto"/>
            <w:vAlign w:val="bottom"/>
          </w:tcPr>
          <w:p w14:paraId="7C181827"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3960" w:type="dxa"/>
            <w:vMerge w:val="restart"/>
            <w:shd w:val="clear" w:color="auto" w:fill="auto"/>
            <w:vAlign w:val="bottom"/>
          </w:tcPr>
          <w:p w14:paraId="43637865" w14:textId="77777777" w:rsidR="00000000" w:rsidRPr="00552502" w:rsidRDefault="00776440" w:rsidP="00552502">
            <w:pPr>
              <w:tabs>
                <w:tab w:val="left" w:pos="2610"/>
              </w:tabs>
              <w:spacing w:line="0" w:lineRule="atLeast"/>
              <w:ind w:right="1250"/>
              <w:jc w:val="right"/>
              <w:rPr>
                <w:rFonts w:ascii="Century Gothic" w:eastAsia="Arial" w:hAnsi="Century Gothic"/>
                <w:szCs w:val="18"/>
              </w:rPr>
            </w:pPr>
            <w:r w:rsidRPr="00552502">
              <w:rPr>
                <w:rFonts w:ascii="Century Gothic" w:eastAsia="Arial" w:hAnsi="Century Gothic"/>
                <w:szCs w:val="18"/>
              </w:rPr>
              <w:t>Non-prescribing Clinicians</w:t>
            </w:r>
          </w:p>
        </w:tc>
      </w:tr>
      <w:tr w:rsidR="00000000" w:rsidRPr="00552502" w14:paraId="6110FD28" w14:textId="77777777">
        <w:trPr>
          <w:trHeight w:val="111"/>
        </w:trPr>
        <w:tc>
          <w:tcPr>
            <w:tcW w:w="800" w:type="dxa"/>
            <w:shd w:val="clear" w:color="auto" w:fill="auto"/>
            <w:vAlign w:val="bottom"/>
          </w:tcPr>
          <w:p w14:paraId="7A768D52"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700" w:type="dxa"/>
            <w:shd w:val="clear" w:color="auto" w:fill="auto"/>
            <w:vAlign w:val="bottom"/>
          </w:tcPr>
          <w:p w14:paraId="31186E76"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20" w:type="dxa"/>
            <w:shd w:val="clear" w:color="auto" w:fill="004891"/>
            <w:vAlign w:val="bottom"/>
          </w:tcPr>
          <w:p w14:paraId="11527F75"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2560" w:type="dxa"/>
            <w:vMerge/>
            <w:shd w:val="clear" w:color="auto" w:fill="auto"/>
            <w:vAlign w:val="bottom"/>
          </w:tcPr>
          <w:p w14:paraId="24F07622"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100" w:type="dxa"/>
            <w:shd w:val="clear" w:color="auto" w:fill="B23339"/>
            <w:vAlign w:val="bottom"/>
          </w:tcPr>
          <w:p w14:paraId="37F0CCE5"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c>
          <w:tcPr>
            <w:tcW w:w="3960" w:type="dxa"/>
            <w:vMerge/>
            <w:shd w:val="clear" w:color="auto" w:fill="auto"/>
            <w:vAlign w:val="bottom"/>
          </w:tcPr>
          <w:p w14:paraId="2BF13F2A" w14:textId="77777777" w:rsidR="00000000" w:rsidRPr="00552502" w:rsidRDefault="00776440" w:rsidP="00552502">
            <w:pPr>
              <w:tabs>
                <w:tab w:val="left" w:pos="2610"/>
              </w:tabs>
              <w:spacing w:line="0" w:lineRule="atLeast"/>
              <w:rPr>
                <w:rFonts w:ascii="Century Gothic" w:eastAsia="Times New Roman" w:hAnsi="Century Gothic"/>
                <w:sz w:val="7"/>
                <w:szCs w:val="18"/>
              </w:rPr>
            </w:pPr>
          </w:p>
        </w:tc>
      </w:tr>
      <w:tr w:rsidR="00000000" w:rsidRPr="00552502" w14:paraId="521CBBE5" w14:textId="77777777">
        <w:trPr>
          <w:trHeight w:val="85"/>
        </w:trPr>
        <w:tc>
          <w:tcPr>
            <w:tcW w:w="800" w:type="dxa"/>
            <w:shd w:val="clear" w:color="auto" w:fill="auto"/>
            <w:vAlign w:val="bottom"/>
          </w:tcPr>
          <w:p w14:paraId="63CCCBA2"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700" w:type="dxa"/>
            <w:shd w:val="clear" w:color="auto" w:fill="auto"/>
            <w:vAlign w:val="bottom"/>
          </w:tcPr>
          <w:p w14:paraId="42ACF977"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120" w:type="dxa"/>
            <w:shd w:val="clear" w:color="auto" w:fill="auto"/>
            <w:vAlign w:val="bottom"/>
          </w:tcPr>
          <w:p w14:paraId="00EB2E7D"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2560" w:type="dxa"/>
            <w:vMerge/>
            <w:shd w:val="clear" w:color="auto" w:fill="auto"/>
            <w:vAlign w:val="bottom"/>
          </w:tcPr>
          <w:p w14:paraId="5963263C"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100" w:type="dxa"/>
            <w:shd w:val="clear" w:color="auto" w:fill="auto"/>
            <w:vAlign w:val="bottom"/>
          </w:tcPr>
          <w:p w14:paraId="4BBEA7CF"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3960" w:type="dxa"/>
            <w:vMerge/>
            <w:shd w:val="clear" w:color="auto" w:fill="auto"/>
            <w:vAlign w:val="bottom"/>
          </w:tcPr>
          <w:p w14:paraId="6C389799"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r>
    </w:tbl>
    <w:p w14:paraId="33612F03" w14:textId="77777777" w:rsidR="00000000" w:rsidRPr="00552502" w:rsidRDefault="00776440" w:rsidP="00552502">
      <w:pPr>
        <w:tabs>
          <w:tab w:val="left" w:pos="2610"/>
        </w:tabs>
        <w:spacing w:line="187" w:lineRule="exact"/>
        <w:rPr>
          <w:rFonts w:ascii="Century Gothic" w:eastAsia="Times New Roman" w:hAnsi="Century Gothic"/>
          <w:sz w:val="18"/>
          <w:szCs w:val="18"/>
        </w:rPr>
      </w:pPr>
    </w:p>
    <w:p w14:paraId="3255525E" w14:textId="77777777" w:rsidR="00000000" w:rsidRPr="00552502" w:rsidRDefault="00776440" w:rsidP="00552502">
      <w:pPr>
        <w:tabs>
          <w:tab w:val="left" w:pos="2610"/>
        </w:tabs>
        <w:spacing w:line="293" w:lineRule="auto"/>
        <w:ind w:right="300"/>
        <w:jc w:val="both"/>
        <w:rPr>
          <w:rFonts w:ascii="Century Gothic" w:eastAsia="Arial" w:hAnsi="Century Gothic"/>
          <w:i/>
          <w:sz w:val="18"/>
          <w:szCs w:val="18"/>
        </w:rPr>
      </w:pPr>
      <w:r w:rsidRPr="00552502">
        <w:rPr>
          <w:rFonts w:ascii="Century Gothic" w:eastAsia="Arial" w:hAnsi="Century Gothic"/>
          <w:i/>
          <w:sz w:val="18"/>
          <w:szCs w:val="18"/>
        </w:rPr>
        <w:t>Note: Prescribing clinicians include psychiatrists only. Non-prescribin</w:t>
      </w:r>
      <w:r w:rsidRPr="00552502">
        <w:rPr>
          <w:rFonts w:ascii="Century Gothic" w:eastAsia="Arial" w:hAnsi="Century Gothic"/>
          <w:i/>
          <w:sz w:val="18"/>
          <w:szCs w:val="18"/>
        </w:rPr>
        <w:t>g clinicians include licensed clinical social workers, marriage and family therapists, and psychologists. Non-licensed professions are not included as little data for these professions is available.</w:t>
      </w:r>
    </w:p>
    <w:p w14:paraId="0E45B68B" w14:textId="77777777" w:rsidR="00000000" w:rsidRPr="00552502" w:rsidRDefault="00776440" w:rsidP="00552502">
      <w:pPr>
        <w:tabs>
          <w:tab w:val="left" w:pos="2610"/>
        </w:tabs>
        <w:spacing w:line="272" w:lineRule="exact"/>
        <w:rPr>
          <w:rFonts w:ascii="Century Gothic" w:eastAsia="Times New Roman" w:hAnsi="Century Gothic"/>
          <w:sz w:val="18"/>
          <w:szCs w:val="18"/>
        </w:rPr>
      </w:pPr>
    </w:p>
    <w:p w14:paraId="68FF568C" w14:textId="115BA665" w:rsidR="00000000" w:rsidRPr="00552502" w:rsidRDefault="000B79D8" w:rsidP="00903AC9">
      <w:pPr>
        <w:tabs>
          <w:tab w:val="left" w:pos="2610"/>
        </w:tabs>
        <w:spacing w:line="0" w:lineRule="atLeast"/>
        <w:rPr>
          <w:rFonts w:ascii="Century Gothic" w:eastAsia="Arial" w:hAnsi="Century Gothic"/>
          <w:sz w:val="18"/>
          <w:szCs w:val="18"/>
        </w:rPr>
        <w:sectPr w:rsidR="00000000" w:rsidRPr="00552502">
          <w:pgSz w:w="12240" w:h="15840"/>
          <w:pgMar w:top="712" w:right="1180" w:bottom="338" w:left="1440" w:header="0" w:footer="0" w:gutter="0"/>
          <w:cols w:space="0" w:equalWidth="0">
            <w:col w:w="9620"/>
          </w:cols>
          <w:docGrid w:linePitch="360"/>
        </w:sectPr>
      </w:pPr>
      <w:r>
        <w:rPr>
          <w:rFonts w:ascii="Century Gothic" w:eastAsia="Arial" w:hAnsi="Century Gothic"/>
          <w:sz w:val="18"/>
          <w:szCs w:val="18"/>
        </w:rPr>
        <w:t>5</w:t>
      </w:r>
    </w:p>
    <w:p w14:paraId="26A81C37" w14:textId="77777777" w:rsidR="00000000" w:rsidRPr="00552502" w:rsidRDefault="00776440" w:rsidP="00552502">
      <w:pPr>
        <w:tabs>
          <w:tab w:val="left" w:pos="2610"/>
        </w:tabs>
        <w:spacing w:line="0" w:lineRule="atLeast"/>
        <w:jc w:val="right"/>
        <w:rPr>
          <w:rFonts w:ascii="Century Gothic" w:eastAsia="Arial" w:hAnsi="Century Gothic"/>
          <w:sz w:val="18"/>
          <w:szCs w:val="18"/>
        </w:rPr>
      </w:pPr>
      <w:bookmarkStart w:id="45" w:name="page47"/>
      <w:bookmarkEnd w:id="45"/>
      <w:r w:rsidRPr="00552502">
        <w:rPr>
          <w:rFonts w:ascii="Century Gothic" w:eastAsia="Arial" w:hAnsi="Century Gothic"/>
          <w:sz w:val="18"/>
          <w:szCs w:val="18"/>
        </w:rPr>
        <w:lastRenderedPageBreak/>
        <w:t>2020-2025 WET Five-Year Plan</w:t>
      </w:r>
    </w:p>
    <w:p w14:paraId="1A4F3E4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D14EA87" w14:textId="77777777" w:rsidR="00000000" w:rsidRPr="00552502" w:rsidRDefault="00776440" w:rsidP="00552502">
      <w:pPr>
        <w:tabs>
          <w:tab w:val="left" w:pos="2610"/>
        </w:tabs>
        <w:spacing w:line="275" w:lineRule="exact"/>
        <w:rPr>
          <w:rFonts w:ascii="Century Gothic" w:eastAsia="Times New Roman" w:hAnsi="Century Gothic"/>
          <w:sz w:val="18"/>
          <w:szCs w:val="18"/>
        </w:rPr>
      </w:pPr>
    </w:p>
    <w:p w14:paraId="56763AD9" w14:textId="6A430E19" w:rsidR="00000000" w:rsidRPr="00552502" w:rsidRDefault="00776440" w:rsidP="00552502">
      <w:pPr>
        <w:tabs>
          <w:tab w:val="left" w:pos="2610"/>
        </w:tabs>
        <w:spacing w:line="284" w:lineRule="auto"/>
        <w:ind w:right="40"/>
        <w:rPr>
          <w:rFonts w:ascii="Century Gothic" w:eastAsia="Arial" w:hAnsi="Century Gothic"/>
          <w:szCs w:val="18"/>
        </w:rPr>
      </w:pPr>
      <w:r w:rsidRPr="00552502">
        <w:rPr>
          <w:rFonts w:ascii="Century Gothic" w:eastAsia="Arial" w:hAnsi="Century Gothic"/>
          <w:szCs w:val="18"/>
        </w:rPr>
        <w:t>OSHPD staff cond</w:t>
      </w:r>
      <w:r w:rsidRPr="00552502">
        <w:rPr>
          <w:rFonts w:ascii="Century Gothic" w:eastAsia="Arial" w:hAnsi="Century Gothic"/>
          <w:szCs w:val="18"/>
        </w:rPr>
        <w:t xml:space="preserve">ucted a demand analysis using specialty mental health utilization data published by the California Department of Health Care Services to project the utilization for PMHS services. The </w:t>
      </w:r>
      <w:r w:rsidR="000B79D8" w:rsidRPr="00552502">
        <w:rPr>
          <w:rFonts w:ascii="Century Gothic" w:eastAsia="Arial" w:hAnsi="Century Gothic"/>
          <w:szCs w:val="18"/>
        </w:rPr>
        <w:t>health</w:t>
      </w:r>
      <w:r w:rsidR="00B9372E" w:rsidRPr="00552502">
        <w:rPr>
          <w:rFonts w:ascii="Century Gothic" w:eastAsia="Arial" w:hAnsi="Century Gothic"/>
          <w:szCs w:val="18"/>
        </w:rPr>
        <w:t xml:space="preserve"> force</w:t>
      </w:r>
      <w:r w:rsidRPr="00552502">
        <w:rPr>
          <w:rFonts w:ascii="Century Gothic" w:eastAsia="Arial" w:hAnsi="Century Gothic"/>
          <w:szCs w:val="18"/>
        </w:rPr>
        <w:t xml:space="preserve"> </w:t>
      </w:r>
      <w:r w:rsidR="00B9372E" w:rsidRPr="00552502">
        <w:rPr>
          <w:rFonts w:ascii="Century Gothic" w:eastAsia="Arial" w:hAnsi="Century Gothic"/>
          <w:szCs w:val="18"/>
        </w:rPr>
        <w:t>Centre</w:t>
      </w:r>
      <w:r w:rsidRPr="00552502">
        <w:rPr>
          <w:rFonts w:ascii="Century Gothic" w:eastAsia="Arial" w:hAnsi="Century Gothic"/>
          <w:szCs w:val="18"/>
        </w:rPr>
        <w:t xml:space="preserve"> at UCSF conducted prior research that found that appr</w:t>
      </w:r>
      <w:r w:rsidRPr="00552502">
        <w:rPr>
          <w:rFonts w:ascii="Century Gothic" w:eastAsia="Arial" w:hAnsi="Century Gothic"/>
          <w:szCs w:val="18"/>
        </w:rPr>
        <w:t>oximately nine percent of adults living at or below the federal poverty threshold have a serious mental illness. OSHPD staff applied the nine percent estimate to future poverty projections to determine unmet need.</w:t>
      </w:r>
    </w:p>
    <w:p w14:paraId="10BC6FC6" w14:textId="77777777" w:rsidR="00000000" w:rsidRPr="00552502" w:rsidRDefault="00776440" w:rsidP="00552502">
      <w:pPr>
        <w:tabs>
          <w:tab w:val="left" w:pos="2610"/>
        </w:tabs>
        <w:spacing w:line="241" w:lineRule="exact"/>
        <w:rPr>
          <w:rFonts w:ascii="Century Gothic" w:eastAsia="Times New Roman" w:hAnsi="Century Gothic"/>
          <w:sz w:val="18"/>
          <w:szCs w:val="18"/>
        </w:rPr>
      </w:pPr>
    </w:p>
    <w:p w14:paraId="2818C9B6" w14:textId="77777777" w:rsidR="00000000" w:rsidRPr="00552502" w:rsidRDefault="00776440" w:rsidP="00552502">
      <w:pPr>
        <w:tabs>
          <w:tab w:val="left" w:pos="2610"/>
        </w:tabs>
        <w:spacing w:line="290" w:lineRule="auto"/>
        <w:ind w:right="140"/>
        <w:rPr>
          <w:rFonts w:ascii="Century Gothic" w:eastAsia="Arial" w:hAnsi="Century Gothic"/>
          <w:szCs w:val="18"/>
        </w:rPr>
      </w:pPr>
      <w:r w:rsidRPr="00552502">
        <w:rPr>
          <w:rFonts w:ascii="Century Gothic" w:eastAsia="Arial" w:hAnsi="Century Gothic"/>
          <w:szCs w:val="18"/>
        </w:rPr>
        <w:t>The chart below displays an increase in p</w:t>
      </w:r>
      <w:r w:rsidRPr="00552502">
        <w:rPr>
          <w:rFonts w:ascii="Century Gothic" w:eastAsia="Arial" w:hAnsi="Century Gothic"/>
          <w:szCs w:val="18"/>
        </w:rPr>
        <w:t>rojected demand for PMHS services, and an increase in unmet need, defined as the adult population living at or below the federal poverty threshold that have a serious mental illness, but do not receive PMHS services. The unmet need increase is based on two</w:t>
      </w:r>
      <w:r w:rsidRPr="00552502">
        <w:rPr>
          <w:rFonts w:ascii="Century Gothic" w:eastAsia="Arial" w:hAnsi="Century Gothic"/>
          <w:szCs w:val="18"/>
        </w:rPr>
        <w:t xml:space="preserve"> factors:</w:t>
      </w:r>
    </w:p>
    <w:p w14:paraId="59FF093B" w14:textId="77777777" w:rsidR="00000000" w:rsidRPr="00552502" w:rsidRDefault="00776440" w:rsidP="00552502">
      <w:pPr>
        <w:tabs>
          <w:tab w:val="left" w:pos="2610"/>
        </w:tabs>
        <w:spacing w:line="232" w:lineRule="exact"/>
        <w:rPr>
          <w:rFonts w:ascii="Century Gothic" w:eastAsia="Times New Roman" w:hAnsi="Century Gothic"/>
          <w:sz w:val="18"/>
          <w:szCs w:val="18"/>
        </w:rPr>
      </w:pPr>
    </w:p>
    <w:p w14:paraId="28120C87" w14:textId="77777777" w:rsidR="00000000" w:rsidRPr="00552502" w:rsidRDefault="00776440" w:rsidP="00552502">
      <w:pPr>
        <w:numPr>
          <w:ilvl w:val="0"/>
          <w:numId w:val="52"/>
        </w:numPr>
        <w:tabs>
          <w:tab w:val="left" w:pos="360"/>
          <w:tab w:val="left" w:pos="2610"/>
        </w:tabs>
        <w:spacing w:line="275" w:lineRule="auto"/>
        <w:ind w:left="360" w:right="200" w:hanging="360"/>
        <w:rPr>
          <w:rFonts w:ascii="Century Gothic" w:eastAsia="Arial" w:hAnsi="Century Gothic"/>
          <w:szCs w:val="18"/>
        </w:rPr>
      </w:pPr>
      <w:r w:rsidRPr="00552502">
        <w:rPr>
          <w:rFonts w:ascii="Century Gothic" w:eastAsia="Arial" w:hAnsi="Century Gothic"/>
          <w:szCs w:val="18"/>
        </w:rPr>
        <w:t>An increase in the number of adults with a serious mental illness living at or below the federal poverty threshold</w:t>
      </w:r>
    </w:p>
    <w:p w14:paraId="577766B1" w14:textId="77777777" w:rsidR="00000000" w:rsidRPr="00552502" w:rsidRDefault="00776440" w:rsidP="00552502">
      <w:pPr>
        <w:numPr>
          <w:ilvl w:val="0"/>
          <w:numId w:val="52"/>
        </w:numPr>
        <w:tabs>
          <w:tab w:val="left" w:pos="360"/>
          <w:tab w:val="left" w:pos="2610"/>
        </w:tabs>
        <w:spacing w:line="0" w:lineRule="atLeast"/>
        <w:ind w:left="360" w:hanging="360"/>
        <w:rPr>
          <w:rFonts w:ascii="Century Gothic" w:eastAsia="Arial" w:hAnsi="Century Gothic"/>
          <w:szCs w:val="18"/>
        </w:rPr>
      </w:pPr>
      <w:r w:rsidRPr="00552502">
        <w:rPr>
          <w:rFonts w:ascii="Century Gothic" w:eastAsia="Arial" w:hAnsi="Century Gothic"/>
          <w:szCs w:val="18"/>
        </w:rPr>
        <w:t>A decrease in the number of adults receiving PMHS services</w:t>
      </w:r>
    </w:p>
    <w:p w14:paraId="1AAB715D" w14:textId="77777777" w:rsidR="00000000" w:rsidRPr="00552502" w:rsidRDefault="00776440" w:rsidP="00552502">
      <w:pPr>
        <w:tabs>
          <w:tab w:val="left" w:pos="2610"/>
        </w:tabs>
        <w:spacing w:line="354" w:lineRule="exact"/>
        <w:rPr>
          <w:rFonts w:ascii="Century Gothic" w:eastAsia="Times New Roman" w:hAnsi="Century Gothic"/>
          <w:sz w:val="18"/>
          <w:szCs w:val="18"/>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0"/>
        <w:gridCol w:w="3220"/>
        <w:gridCol w:w="4180"/>
        <w:gridCol w:w="240"/>
      </w:tblGrid>
      <w:tr w:rsidR="00000000" w:rsidRPr="00552502" w14:paraId="4F0FFB06" w14:textId="77777777">
        <w:trPr>
          <w:trHeight w:val="500"/>
        </w:trPr>
        <w:tc>
          <w:tcPr>
            <w:tcW w:w="1200" w:type="dxa"/>
            <w:tcBorders>
              <w:left w:val="single" w:sz="8" w:space="0" w:color="D9D9D9"/>
            </w:tcBorders>
            <w:shd w:val="clear" w:color="auto" w:fill="auto"/>
            <w:vAlign w:val="bottom"/>
          </w:tcPr>
          <w:p w14:paraId="3E28C730"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7640" w:type="dxa"/>
            <w:gridSpan w:val="3"/>
            <w:tcBorders>
              <w:right w:val="single" w:sz="8" w:space="0" w:color="D9D9D9"/>
            </w:tcBorders>
            <w:shd w:val="clear" w:color="auto" w:fill="auto"/>
            <w:vAlign w:val="bottom"/>
          </w:tcPr>
          <w:p w14:paraId="3D6E6470" w14:textId="77777777" w:rsidR="00000000" w:rsidRPr="00552502" w:rsidRDefault="00776440" w:rsidP="00552502">
            <w:pPr>
              <w:tabs>
                <w:tab w:val="left" w:pos="2610"/>
              </w:tabs>
              <w:spacing w:line="0" w:lineRule="atLeast"/>
              <w:ind w:left="540"/>
              <w:rPr>
                <w:rFonts w:ascii="Century Gothic" w:eastAsia="Arial" w:hAnsi="Century Gothic"/>
                <w:sz w:val="24"/>
                <w:szCs w:val="18"/>
              </w:rPr>
            </w:pPr>
            <w:r w:rsidRPr="00552502">
              <w:rPr>
                <w:rFonts w:ascii="Century Gothic" w:eastAsia="Arial" w:hAnsi="Century Gothic"/>
                <w:sz w:val="24"/>
                <w:szCs w:val="18"/>
              </w:rPr>
              <w:t xml:space="preserve">PMHS Demand </w:t>
            </w:r>
            <w:r w:rsidRPr="00552502">
              <w:rPr>
                <w:rFonts w:ascii="Century Gothic" w:eastAsia="Arial" w:hAnsi="Century Gothic"/>
                <w:sz w:val="24"/>
                <w:szCs w:val="18"/>
              </w:rPr>
              <w:t>– Unmet Need, 2018-2028</w:t>
            </w:r>
          </w:p>
        </w:tc>
      </w:tr>
      <w:tr w:rsidR="00000000" w:rsidRPr="00552502" w14:paraId="16E80260" w14:textId="77777777">
        <w:trPr>
          <w:trHeight w:val="227"/>
        </w:trPr>
        <w:tc>
          <w:tcPr>
            <w:tcW w:w="1200" w:type="dxa"/>
            <w:vMerge w:val="restart"/>
            <w:tcBorders>
              <w:left w:val="single" w:sz="8" w:space="0" w:color="D9D9D9"/>
            </w:tcBorders>
            <w:shd w:val="clear" w:color="auto" w:fill="auto"/>
            <w:vAlign w:val="bottom"/>
          </w:tcPr>
          <w:p w14:paraId="331DE2F5"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500,000</w:t>
            </w:r>
          </w:p>
        </w:tc>
        <w:tc>
          <w:tcPr>
            <w:tcW w:w="3220" w:type="dxa"/>
            <w:tcBorders>
              <w:bottom w:val="single" w:sz="8" w:space="0" w:color="D9D9D9"/>
            </w:tcBorders>
            <w:shd w:val="clear" w:color="auto" w:fill="auto"/>
            <w:vAlign w:val="bottom"/>
          </w:tcPr>
          <w:p w14:paraId="1C989950"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4180" w:type="dxa"/>
            <w:tcBorders>
              <w:bottom w:val="single" w:sz="8" w:space="0" w:color="D9D9D9"/>
            </w:tcBorders>
            <w:shd w:val="clear" w:color="auto" w:fill="auto"/>
            <w:vAlign w:val="bottom"/>
          </w:tcPr>
          <w:p w14:paraId="253E5068"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c>
          <w:tcPr>
            <w:tcW w:w="240" w:type="dxa"/>
            <w:tcBorders>
              <w:right w:val="single" w:sz="8" w:space="0" w:color="D9D9D9"/>
            </w:tcBorders>
            <w:shd w:val="clear" w:color="auto" w:fill="auto"/>
            <w:vAlign w:val="bottom"/>
          </w:tcPr>
          <w:p w14:paraId="629F5E0D" w14:textId="77777777" w:rsidR="00000000" w:rsidRPr="00552502" w:rsidRDefault="00776440" w:rsidP="00552502">
            <w:pPr>
              <w:tabs>
                <w:tab w:val="left" w:pos="2610"/>
              </w:tabs>
              <w:spacing w:line="0" w:lineRule="atLeast"/>
              <w:rPr>
                <w:rFonts w:ascii="Century Gothic" w:eastAsia="Times New Roman" w:hAnsi="Century Gothic"/>
                <w:sz w:val="18"/>
                <w:szCs w:val="18"/>
              </w:rPr>
            </w:pPr>
          </w:p>
        </w:tc>
      </w:tr>
      <w:tr w:rsidR="00000000" w:rsidRPr="00552502" w14:paraId="02626995" w14:textId="77777777">
        <w:trPr>
          <w:trHeight w:val="141"/>
        </w:trPr>
        <w:tc>
          <w:tcPr>
            <w:tcW w:w="1200" w:type="dxa"/>
            <w:vMerge/>
            <w:tcBorders>
              <w:left w:val="single" w:sz="8" w:space="0" w:color="D9D9D9"/>
            </w:tcBorders>
            <w:shd w:val="clear" w:color="auto" w:fill="auto"/>
            <w:vAlign w:val="bottom"/>
          </w:tcPr>
          <w:p w14:paraId="5DAFD4B2"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20" w:type="dxa"/>
            <w:shd w:val="clear" w:color="auto" w:fill="auto"/>
            <w:vAlign w:val="bottom"/>
          </w:tcPr>
          <w:p w14:paraId="3D7F96DE"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4180" w:type="dxa"/>
            <w:shd w:val="clear" w:color="auto" w:fill="auto"/>
            <w:vAlign w:val="bottom"/>
          </w:tcPr>
          <w:p w14:paraId="62CB9332"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40" w:type="dxa"/>
            <w:tcBorders>
              <w:right w:val="single" w:sz="8" w:space="0" w:color="D9D9D9"/>
            </w:tcBorders>
            <w:shd w:val="clear" w:color="auto" w:fill="auto"/>
            <w:vAlign w:val="bottom"/>
          </w:tcPr>
          <w:p w14:paraId="36DAC91F"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7047D0A0" w14:textId="77777777">
        <w:trPr>
          <w:trHeight w:val="596"/>
        </w:trPr>
        <w:tc>
          <w:tcPr>
            <w:tcW w:w="1200" w:type="dxa"/>
            <w:tcBorders>
              <w:left w:val="single" w:sz="8" w:space="0" w:color="D9D9D9"/>
            </w:tcBorders>
            <w:shd w:val="clear" w:color="auto" w:fill="auto"/>
            <w:vAlign w:val="bottom"/>
          </w:tcPr>
          <w:p w14:paraId="147918E7"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400,000</w:t>
            </w:r>
          </w:p>
        </w:tc>
        <w:tc>
          <w:tcPr>
            <w:tcW w:w="3220" w:type="dxa"/>
            <w:shd w:val="clear" w:color="auto" w:fill="auto"/>
            <w:vAlign w:val="bottom"/>
          </w:tcPr>
          <w:p w14:paraId="04BD0A00" w14:textId="77777777" w:rsidR="00000000" w:rsidRPr="00552502" w:rsidRDefault="00776440" w:rsidP="00552502">
            <w:pPr>
              <w:tabs>
                <w:tab w:val="left" w:pos="2610"/>
              </w:tabs>
              <w:spacing w:line="0" w:lineRule="atLeast"/>
              <w:ind w:left="384"/>
              <w:jc w:val="center"/>
              <w:rPr>
                <w:rFonts w:ascii="Century Gothic" w:eastAsia="Arial" w:hAnsi="Century Gothic"/>
                <w:b/>
                <w:szCs w:val="18"/>
              </w:rPr>
            </w:pPr>
            <w:r w:rsidRPr="00552502">
              <w:rPr>
                <w:rFonts w:ascii="Century Gothic" w:eastAsia="Arial" w:hAnsi="Century Gothic"/>
                <w:b/>
                <w:szCs w:val="18"/>
              </w:rPr>
              <w:t>16,493</w:t>
            </w:r>
          </w:p>
        </w:tc>
        <w:tc>
          <w:tcPr>
            <w:tcW w:w="4180" w:type="dxa"/>
            <w:vMerge w:val="restart"/>
            <w:shd w:val="clear" w:color="auto" w:fill="auto"/>
            <w:vAlign w:val="bottom"/>
          </w:tcPr>
          <w:p w14:paraId="63354F54" w14:textId="77777777" w:rsidR="00000000" w:rsidRPr="00552502" w:rsidRDefault="00776440" w:rsidP="00552502">
            <w:pPr>
              <w:tabs>
                <w:tab w:val="left" w:pos="2610"/>
              </w:tabs>
              <w:spacing w:line="0" w:lineRule="atLeast"/>
              <w:ind w:left="370"/>
              <w:jc w:val="center"/>
              <w:rPr>
                <w:rFonts w:ascii="Century Gothic" w:eastAsia="Arial" w:hAnsi="Century Gothic"/>
                <w:b/>
                <w:color w:val="F2F2F2"/>
                <w:w w:val="98"/>
                <w:szCs w:val="18"/>
              </w:rPr>
            </w:pPr>
            <w:r w:rsidRPr="00552502">
              <w:rPr>
                <w:rFonts w:ascii="Century Gothic" w:eastAsia="Arial" w:hAnsi="Century Gothic"/>
                <w:b/>
                <w:color w:val="F2F2F2"/>
                <w:w w:val="98"/>
                <w:szCs w:val="18"/>
              </w:rPr>
              <w:t>104,330</w:t>
            </w:r>
          </w:p>
        </w:tc>
        <w:tc>
          <w:tcPr>
            <w:tcW w:w="240" w:type="dxa"/>
            <w:tcBorders>
              <w:right w:val="single" w:sz="8" w:space="0" w:color="D9D9D9"/>
            </w:tcBorders>
            <w:shd w:val="clear" w:color="auto" w:fill="auto"/>
            <w:vAlign w:val="bottom"/>
          </w:tcPr>
          <w:p w14:paraId="0F31459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35441320" w14:textId="77777777">
        <w:trPr>
          <w:trHeight w:val="145"/>
        </w:trPr>
        <w:tc>
          <w:tcPr>
            <w:tcW w:w="1200" w:type="dxa"/>
            <w:vMerge w:val="restart"/>
            <w:tcBorders>
              <w:left w:val="single" w:sz="8" w:space="0" w:color="D9D9D9"/>
            </w:tcBorders>
            <w:shd w:val="clear" w:color="auto" w:fill="auto"/>
            <w:vAlign w:val="bottom"/>
          </w:tcPr>
          <w:p w14:paraId="0E1B865C"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300,000</w:t>
            </w:r>
          </w:p>
        </w:tc>
        <w:tc>
          <w:tcPr>
            <w:tcW w:w="3220" w:type="dxa"/>
            <w:shd w:val="clear" w:color="auto" w:fill="auto"/>
            <w:vAlign w:val="bottom"/>
          </w:tcPr>
          <w:p w14:paraId="50FE3131"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4180" w:type="dxa"/>
            <w:vMerge/>
            <w:shd w:val="clear" w:color="auto" w:fill="auto"/>
            <w:vAlign w:val="bottom"/>
          </w:tcPr>
          <w:p w14:paraId="42B2005D"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40" w:type="dxa"/>
            <w:tcBorders>
              <w:right w:val="single" w:sz="8" w:space="0" w:color="D9D9D9"/>
            </w:tcBorders>
            <w:shd w:val="clear" w:color="auto" w:fill="auto"/>
            <w:vAlign w:val="bottom"/>
          </w:tcPr>
          <w:p w14:paraId="41C4C847"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14873618" w14:textId="77777777">
        <w:trPr>
          <w:trHeight w:val="158"/>
        </w:trPr>
        <w:tc>
          <w:tcPr>
            <w:tcW w:w="1200" w:type="dxa"/>
            <w:vMerge/>
            <w:tcBorders>
              <w:left w:val="single" w:sz="8" w:space="0" w:color="D9D9D9"/>
            </w:tcBorders>
            <w:shd w:val="clear" w:color="auto" w:fill="auto"/>
            <w:vAlign w:val="bottom"/>
          </w:tcPr>
          <w:p w14:paraId="0F9E8978" w14:textId="77777777" w:rsidR="00000000" w:rsidRPr="00552502" w:rsidRDefault="00776440" w:rsidP="00552502">
            <w:pPr>
              <w:tabs>
                <w:tab w:val="left" w:pos="2610"/>
              </w:tabs>
              <w:spacing w:line="0" w:lineRule="atLeast"/>
              <w:rPr>
                <w:rFonts w:ascii="Century Gothic" w:eastAsia="Times New Roman" w:hAnsi="Century Gothic"/>
                <w:sz w:val="11"/>
                <w:szCs w:val="18"/>
              </w:rPr>
            </w:pPr>
          </w:p>
        </w:tc>
        <w:tc>
          <w:tcPr>
            <w:tcW w:w="3220" w:type="dxa"/>
            <w:tcBorders>
              <w:bottom w:val="single" w:sz="8" w:space="0" w:color="D9D9D9"/>
            </w:tcBorders>
            <w:shd w:val="clear" w:color="auto" w:fill="auto"/>
            <w:vAlign w:val="bottom"/>
          </w:tcPr>
          <w:p w14:paraId="500C8813" w14:textId="77777777" w:rsidR="00000000" w:rsidRPr="00552502" w:rsidRDefault="00776440" w:rsidP="00552502">
            <w:pPr>
              <w:tabs>
                <w:tab w:val="left" w:pos="2610"/>
              </w:tabs>
              <w:spacing w:line="0" w:lineRule="atLeast"/>
              <w:rPr>
                <w:rFonts w:ascii="Century Gothic" w:eastAsia="Times New Roman" w:hAnsi="Century Gothic"/>
                <w:sz w:val="11"/>
                <w:szCs w:val="18"/>
              </w:rPr>
            </w:pPr>
          </w:p>
        </w:tc>
        <w:tc>
          <w:tcPr>
            <w:tcW w:w="4180" w:type="dxa"/>
            <w:tcBorders>
              <w:bottom w:val="single" w:sz="8" w:space="0" w:color="D9D9D9"/>
            </w:tcBorders>
            <w:shd w:val="clear" w:color="auto" w:fill="auto"/>
            <w:vAlign w:val="bottom"/>
          </w:tcPr>
          <w:p w14:paraId="0BCD25AF" w14:textId="77777777" w:rsidR="00000000" w:rsidRPr="00552502" w:rsidRDefault="00776440" w:rsidP="00552502">
            <w:pPr>
              <w:tabs>
                <w:tab w:val="left" w:pos="2610"/>
              </w:tabs>
              <w:spacing w:line="0" w:lineRule="atLeast"/>
              <w:rPr>
                <w:rFonts w:ascii="Century Gothic" w:eastAsia="Times New Roman" w:hAnsi="Century Gothic"/>
                <w:sz w:val="11"/>
                <w:szCs w:val="18"/>
              </w:rPr>
            </w:pPr>
          </w:p>
        </w:tc>
        <w:tc>
          <w:tcPr>
            <w:tcW w:w="240" w:type="dxa"/>
            <w:tcBorders>
              <w:right w:val="single" w:sz="8" w:space="0" w:color="D9D9D9"/>
            </w:tcBorders>
            <w:shd w:val="clear" w:color="auto" w:fill="auto"/>
            <w:vAlign w:val="bottom"/>
          </w:tcPr>
          <w:p w14:paraId="582B69D0" w14:textId="77777777" w:rsidR="00000000" w:rsidRPr="00552502" w:rsidRDefault="00776440" w:rsidP="00552502">
            <w:pPr>
              <w:tabs>
                <w:tab w:val="left" w:pos="2610"/>
              </w:tabs>
              <w:spacing w:line="0" w:lineRule="atLeast"/>
              <w:rPr>
                <w:rFonts w:ascii="Century Gothic" w:eastAsia="Times New Roman" w:hAnsi="Century Gothic"/>
                <w:sz w:val="11"/>
                <w:szCs w:val="18"/>
              </w:rPr>
            </w:pPr>
          </w:p>
        </w:tc>
      </w:tr>
      <w:tr w:rsidR="00000000" w:rsidRPr="00552502" w14:paraId="38F49FC4" w14:textId="77777777">
        <w:trPr>
          <w:trHeight w:val="141"/>
        </w:trPr>
        <w:tc>
          <w:tcPr>
            <w:tcW w:w="1200" w:type="dxa"/>
            <w:vMerge/>
            <w:tcBorders>
              <w:left w:val="single" w:sz="8" w:space="0" w:color="D9D9D9"/>
            </w:tcBorders>
            <w:shd w:val="clear" w:color="auto" w:fill="auto"/>
            <w:vAlign w:val="bottom"/>
          </w:tcPr>
          <w:p w14:paraId="2232EEEB"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20" w:type="dxa"/>
            <w:shd w:val="clear" w:color="auto" w:fill="auto"/>
            <w:vAlign w:val="bottom"/>
          </w:tcPr>
          <w:p w14:paraId="170469B1"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4180" w:type="dxa"/>
            <w:shd w:val="clear" w:color="auto" w:fill="auto"/>
            <w:vAlign w:val="bottom"/>
          </w:tcPr>
          <w:p w14:paraId="1F57673F"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40" w:type="dxa"/>
            <w:tcBorders>
              <w:right w:val="single" w:sz="8" w:space="0" w:color="D9D9D9"/>
            </w:tcBorders>
            <w:shd w:val="clear" w:color="auto" w:fill="auto"/>
            <w:vAlign w:val="bottom"/>
          </w:tcPr>
          <w:p w14:paraId="77209B59"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54075FC7" w14:textId="77777777">
        <w:trPr>
          <w:trHeight w:val="369"/>
        </w:trPr>
        <w:tc>
          <w:tcPr>
            <w:tcW w:w="1200" w:type="dxa"/>
            <w:vMerge w:val="restart"/>
            <w:tcBorders>
              <w:left w:val="single" w:sz="8" w:space="0" w:color="D9D9D9"/>
            </w:tcBorders>
            <w:shd w:val="clear" w:color="auto" w:fill="auto"/>
            <w:vAlign w:val="bottom"/>
          </w:tcPr>
          <w:p w14:paraId="1BA1F48D"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200,000</w:t>
            </w:r>
          </w:p>
        </w:tc>
        <w:tc>
          <w:tcPr>
            <w:tcW w:w="3220" w:type="dxa"/>
            <w:tcBorders>
              <w:bottom w:val="single" w:sz="8" w:space="0" w:color="D9D9D9"/>
            </w:tcBorders>
            <w:shd w:val="clear" w:color="auto" w:fill="auto"/>
            <w:vAlign w:val="bottom"/>
          </w:tcPr>
          <w:p w14:paraId="2F2F909A"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4180" w:type="dxa"/>
            <w:tcBorders>
              <w:bottom w:val="single" w:sz="8" w:space="0" w:color="D9D9D9"/>
            </w:tcBorders>
            <w:shd w:val="clear" w:color="auto" w:fill="auto"/>
            <w:vAlign w:val="bottom"/>
          </w:tcPr>
          <w:p w14:paraId="4ECB3372"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40" w:type="dxa"/>
            <w:tcBorders>
              <w:right w:val="single" w:sz="8" w:space="0" w:color="D9D9D9"/>
            </w:tcBorders>
            <w:shd w:val="clear" w:color="auto" w:fill="auto"/>
            <w:vAlign w:val="bottom"/>
          </w:tcPr>
          <w:p w14:paraId="64816B89"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27BA0E82" w14:textId="77777777">
        <w:trPr>
          <w:trHeight w:val="141"/>
        </w:trPr>
        <w:tc>
          <w:tcPr>
            <w:tcW w:w="1200" w:type="dxa"/>
            <w:vMerge/>
            <w:tcBorders>
              <w:left w:val="single" w:sz="8" w:space="0" w:color="D9D9D9"/>
            </w:tcBorders>
            <w:shd w:val="clear" w:color="auto" w:fill="auto"/>
            <w:vAlign w:val="bottom"/>
          </w:tcPr>
          <w:p w14:paraId="39F23C8B"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20" w:type="dxa"/>
            <w:vMerge w:val="restart"/>
            <w:shd w:val="clear" w:color="auto" w:fill="auto"/>
            <w:vAlign w:val="bottom"/>
          </w:tcPr>
          <w:p w14:paraId="1D0985E0" w14:textId="77777777" w:rsidR="00000000" w:rsidRPr="00552502" w:rsidRDefault="00776440" w:rsidP="00552502">
            <w:pPr>
              <w:tabs>
                <w:tab w:val="left" w:pos="2610"/>
              </w:tabs>
              <w:spacing w:line="0" w:lineRule="atLeast"/>
              <w:ind w:left="384"/>
              <w:jc w:val="center"/>
              <w:rPr>
                <w:rFonts w:ascii="Century Gothic" w:eastAsia="Arial" w:hAnsi="Century Gothic"/>
                <w:b/>
                <w:color w:val="FFFFFF"/>
                <w:szCs w:val="18"/>
              </w:rPr>
            </w:pPr>
            <w:r w:rsidRPr="00552502">
              <w:rPr>
                <w:rFonts w:ascii="Century Gothic" w:eastAsia="Arial" w:hAnsi="Century Gothic"/>
                <w:b/>
                <w:color w:val="FFFFFF"/>
                <w:szCs w:val="18"/>
              </w:rPr>
              <w:t>340,493</w:t>
            </w:r>
          </w:p>
        </w:tc>
        <w:tc>
          <w:tcPr>
            <w:tcW w:w="4180" w:type="dxa"/>
            <w:vMerge w:val="restart"/>
            <w:shd w:val="clear" w:color="auto" w:fill="auto"/>
            <w:vAlign w:val="bottom"/>
          </w:tcPr>
          <w:p w14:paraId="1161B300" w14:textId="77777777" w:rsidR="00000000" w:rsidRPr="00552502" w:rsidRDefault="00776440" w:rsidP="00552502">
            <w:pPr>
              <w:tabs>
                <w:tab w:val="left" w:pos="2610"/>
              </w:tabs>
              <w:spacing w:line="0" w:lineRule="atLeast"/>
              <w:ind w:left="370"/>
              <w:jc w:val="center"/>
              <w:rPr>
                <w:rFonts w:ascii="Century Gothic" w:eastAsia="Arial" w:hAnsi="Century Gothic"/>
                <w:b/>
                <w:color w:val="FFFFFF"/>
                <w:w w:val="98"/>
                <w:szCs w:val="18"/>
              </w:rPr>
            </w:pPr>
            <w:r w:rsidRPr="00552502">
              <w:rPr>
                <w:rFonts w:ascii="Century Gothic" w:eastAsia="Arial" w:hAnsi="Century Gothic"/>
                <w:b/>
                <w:color w:val="FFFFFF"/>
                <w:w w:val="98"/>
                <w:szCs w:val="18"/>
              </w:rPr>
              <w:t>309,660</w:t>
            </w:r>
          </w:p>
        </w:tc>
        <w:tc>
          <w:tcPr>
            <w:tcW w:w="240" w:type="dxa"/>
            <w:tcBorders>
              <w:right w:val="single" w:sz="8" w:space="0" w:color="D9D9D9"/>
            </w:tcBorders>
            <w:shd w:val="clear" w:color="auto" w:fill="auto"/>
            <w:vAlign w:val="bottom"/>
          </w:tcPr>
          <w:p w14:paraId="6C1CCB8F"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5743301D" w14:textId="77777777">
        <w:trPr>
          <w:trHeight w:val="166"/>
        </w:trPr>
        <w:tc>
          <w:tcPr>
            <w:tcW w:w="1200" w:type="dxa"/>
            <w:tcBorders>
              <w:left w:val="single" w:sz="8" w:space="0" w:color="D9D9D9"/>
            </w:tcBorders>
            <w:shd w:val="clear" w:color="auto" w:fill="auto"/>
            <w:vAlign w:val="bottom"/>
          </w:tcPr>
          <w:p w14:paraId="27CB57E3"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220" w:type="dxa"/>
            <w:vMerge/>
            <w:shd w:val="clear" w:color="auto" w:fill="auto"/>
            <w:vAlign w:val="bottom"/>
          </w:tcPr>
          <w:p w14:paraId="3EF75DF5"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4180" w:type="dxa"/>
            <w:vMerge/>
            <w:shd w:val="clear" w:color="auto" w:fill="auto"/>
            <w:vAlign w:val="bottom"/>
          </w:tcPr>
          <w:p w14:paraId="32DC4636"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40" w:type="dxa"/>
            <w:tcBorders>
              <w:right w:val="single" w:sz="8" w:space="0" w:color="D9D9D9"/>
            </w:tcBorders>
            <w:shd w:val="clear" w:color="auto" w:fill="auto"/>
            <w:vAlign w:val="bottom"/>
          </w:tcPr>
          <w:p w14:paraId="477E6706"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r>
      <w:tr w:rsidR="00000000" w:rsidRPr="00552502" w14:paraId="37B23A46" w14:textId="77777777">
        <w:trPr>
          <w:trHeight w:val="82"/>
        </w:trPr>
        <w:tc>
          <w:tcPr>
            <w:tcW w:w="1200" w:type="dxa"/>
            <w:vMerge w:val="restart"/>
            <w:tcBorders>
              <w:left w:val="single" w:sz="8" w:space="0" w:color="D9D9D9"/>
            </w:tcBorders>
            <w:shd w:val="clear" w:color="auto" w:fill="auto"/>
            <w:vAlign w:val="bottom"/>
          </w:tcPr>
          <w:p w14:paraId="4799A7B2"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100,000</w:t>
            </w:r>
          </w:p>
        </w:tc>
        <w:tc>
          <w:tcPr>
            <w:tcW w:w="3220" w:type="dxa"/>
            <w:shd w:val="clear" w:color="auto" w:fill="auto"/>
            <w:vAlign w:val="bottom"/>
          </w:tcPr>
          <w:p w14:paraId="6CC3255D"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4180" w:type="dxa"/>
            <w:vMerge/>
            <w:shd w:val="clear" w:color="auto" w:fill="auto"/>
            <w:vAlign w:val="bottom"/>
          </w:tcPr>
          <w:p w14:paraId="157D487D"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c>
          <w:tcPr>
            <w:tcW w:w="240" w:type="dxa"/>
            <w:tcBorders>
              <w:right w:val="single" w:sz="8" w:space="0" w:color="D9D9D9"/>
            </w:tcBorders>
            <w:shd w:val="clear" w:color="auto" w:fill="auto"/>
            <w:vAlign w:val="bottom"/>
          </w:tcPr>
          <w:p w14:paraId="0252A5E0" w14:textId="77777777" w:rsidR="00000000" w:rsidRPr="00552502" w:rsidRDefault="00776440" w:rsidP="00552502">
            <w:pPr>
              <w:tabs>
                <w:tab w:val="left" w:pos="2610"/>
              </w:tabs>
              <w:spacing w:line="0" w:lineRule="atLeast"/>
              <w:rPr>
                <w:rFonts w:ascii="Century Gothic" w:eastAsia="Times New Roman" w:hAnsi="Century Gothic"/>
                <w:sz w:val="5"/>
                <w:szCs w:val="18"/>
              </w:rPr>
            </w:pPr>
          </w:p>
        </w:tc>
      </w:tr>
      <w:tr w:rsidR="00000000" w:rsidRPr="00552502" w14:paraId="652B414B" w14:textId="77777777">
        <w:trPr>
          <w:trHeight w:val="121"/>
        </w:trPr>
        <w:tc>
          <w:tcPr>
            <w:tcW w:w="1200" w:type="dxa"/>
            <w:vMerge/>
            <w:tcBorders>
              <w:left w:val="single" w:sz="8" w:space="0" w:color="D9D9D9"/>
            </w:tcBorders>
            <w:shd w:val="clear" w:color="auto" w:fill="auto"/>
            <w:vAlign w:val="bottom"/>
          </w:tcPr>
          <w:p w14:paraId="4B72563D" w14:textId="77777777" w:rsidR="00000000" w:rsidRPr="00552502" w:rsidRDefault="00776440" w:rsidP="00552502">
            <w:pPr>
              <w:tabs>
                <w:tab w:val="left" w:pos="2610"/>
              </w:tabs>
              <w:spacing w:line="0" w:lineRule="atLeast"/>
              <w:rPr>
                <w:rFonts w:ascii="Century Gothic" w:eastAsia="Times New Roman" w:hAnsi="Century Gothic"/>
                <w:sz w:val="8"/>
                <w:szCs w:val="18"/>
              </w:rPr>
            </w:pPr>
          </w:p>
        </w:tc>
        <w:tc>
          <w:tcPr>
            <w:tcW w:w="3220" w:type="dxa"/>
            <w:tcBorders>
              <w:bottom w:val="single" w:sz="8" w:space="0" w:color="D9D9D9"/>
            </w:tcBorders>
            <w:shd w:val="clear" w:color="auto" w:fill="auto"/>
            <w:vAlign w:val="bottom"/>
          </w:tcPr>
          <w:p w14:paraId="7C634596" w14:textId="77777777" w:rsidR="00000000" w:rsidRPr="00552502" w:rsidRDefault="00776440" w:rsidP="00552502">
            <w:pPr>
              <w:tabs>
                <w:tab w:val="left" w:pos="2610"/>
              </w:tabs>
              <w:spacing w:line="0" w:lineRule="atLeast"/>
              <w:rPr>
                <w:rFonts w:ascii="Century Gothic" w:eastAsia="Times New Roman" w:hAnsi="Century Gothic"/>
                <w:sz w:val="8"/>
                <w:szCs w:val="18"/>
              </w:rPr>
            </w:pPr>
          </w:p>
        </w:tc>
        <w:tc>
          <w:tcPr>
            <w:tcW w:w="4180" w:type="dxa"/>
            <w:tcBorders>
              <w:bottom w:val="single" w:sz="8" w:space="0" w:color="D9D9D9"/>
            </w:tcBorders>
            <w:shd w:val="clear" w:color="auto" w:fill="auto"/>
            <w:vAlign w:val="bottom"/>
          </w:tcPr>
          <w:p w14:paraId="07718D1F" w14:textId="77777777" w:rsidR="00000000" w:rsidRPr="00552502" w:rsidRDefault="00776440" w:rsidP="00552502">
            <w:pPr>
              <w:tabs>
                <w:tab w:val="left" w:pos="2610"/>
              </w:tabs>
              <w:spacing w:line="0" w:lineRule="atLeast"/>
              <w:rPr>
                <w:rFonts w:ascii="Century Gothic" w:eastAsia="Times New Roman" w:hAnsi="Century Gothic"/>
                <w:sz w:val="8"/>
                <w:szCs w:val="18"/>
              </w:rPr>
            </w:pPr>
          </w:p>
        </w:tc>
        <w:tc>
          <w:tcPr>
            <w:tcW w:w="240" w:type="dxa"/>
            <w:tcBorders>
              <w:right w:val="single" w:sz="8" w:space="0" w:color="D9D9D9"/>
            </w:tcBorders>
            <w:shd w:val="clear" w:color="auto" w:fill="auto"/>
            <w:vAlign w:val="bottom"/>
          </w:tcPr>
          <w:p w14:paraId="2A3F9B08" w14:textId="77777777" w:rsidR="00000000" w:rsidRPr="00552502" w:rsidRDefault="00776440" w:rsidP="00552502">
            <w:pPr>
              <w:tabs>
                <w:tab w:val="left" w:pos="2610"/>
              </w:tabs>
              <w:spacing w:line="0" w:lineRule="atLeast"/>
              <w:rPr>
                <w:rFonts w:ascii="Century Gothic" w:eastAsia="Times New Roman" w:hAnsi="Century Gothic"/>
                <w:sz w:val="8"/>
                <w:szCs w:val="18"/>
              </w:rPr>
            </w:pPr>
          </w:p>
        </w:tc>
      </w:tr>
      <w:tr w:rsidR="00000000" w:rsidRPr="00552502" w14:paraId="63AFE6DA" w14:textId="77777777">
        <w:trPr>
          <w:trHeight w:val="141"/>
        </w:trPr>
        <w:tc>
          <w:tcPr>
            <w:tcW w:w="1200" w:type="dxa"/>
            <w:vMerge/>
            <w:tcBorders>
              <w:left w:val="single" w:sz="8" w:space="0" w:color="D9D9D9"/>
            </w:tcBorders>
            <w:shd w:val="clear" w:color="auto" w:fill="auto"/>
            <w:vAlign w:val="bottom"/>
          </w:tcPr>
          <w:p w14:paraId="4774CDB6"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20" w:type="dxa"/>
            <w:shd w:val="clear" w:color="auto" w:fill="auto"/>
            <w:vAlign w:val="bottom"/>
          </w:tcPr>
          <w:p w14:paraId="6704956F"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4180" w:type="dxa"/>
            <w:shd w:val="clear" w:color="auto" w:fill="auto"/>
            <w:vAlign w:val="bottom"/>
          </w:tcPr>
          <w:p w14:paraId="35E5A6C1"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240" w:type="dxa"/>
            <w:tcBorders>
              <w:right w:val="single" w:sz="8" w:space="0" w:color="D9D9D9"/>
            </w:tcBorders>
            <w:shd w:val="clear" w:color="auto" w:fill="auto"/>
            <w:vAlign w:val="bottom"/>
          </w:tcPr>
          <w:p w14:paraId="463B1560"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6665C7C5" w14:textId="77777777">
        <w:trPr>
          <w:trHeight w:val="370"/>
        </w:trPr>
        <w:tc>
          <w:tcPr>
            <w:tcW w:w="1200" w:type="dxa"/>
            <w:vMerge w:val="restart"/>
            <w:tcBorders>
              <w:left w:val="single" w:sz="8" w:space="0" w:color="D9D9D9"/>
            </w:tcBorders>
            <w:shd w:val="clear" w:color="auto" w:fill="auto"/>
            <w:vAlign w:val="bottom"/>
          </w:tcPr>
          <w:p w14:paraId="6E38375F" w14:textId="77777777" w:rsidR="00000000" w:rsidRPr="00552502" w:rsidRDefault="00776440" w:rsidP="00552502">
            <w:pPr>
              <w:tabs>
                <w:tab w:val="left" w:pos="2610"/>
              </w:tabs>
              <w:spacing w:line="0" w:lineRule="atLeast"/>
              <w:ind w:right="80"/>
              <w:jc w:val="right"/>
              <w:rPr>
                <w:rFonts w:ascii="Century Gothic" w:eastAsia="Arial" w:hAnsi="Century Gothic"/>
                <w:sz w:val="22"/>
                <w:szCs w:val="18"/>
              </w:rPr>
            </w:pPr>
            <w:r w:rsidRPr="00552502">
              <w:rPr>
                <w:rFonts w:ascii="Century Gothic" w:eastAsia="Arial" w:hAnsi="Century Gothic"/>
                <w:sz w:val="22"/>
                <w:szCs w:val="18"/>
              </w:rPr>
              <w:t>0</w:t>
            </w:r>
          </w:p>
        </w:tc>
        <w:tc>
          <w:tcPr>
            <w:tcW w:w="3220" w:type="dxa"/>
            <w:tcBorders>
              <w:bottom w:val="single" w:sz="8" w:space="0" w:color="D9D9D9"/>
            </w:tcBorders>
            <w:shd w:val="clear" w:color="auto" w:fill="auto"/>
            <w:vAlign w:val="bottom"/>
          </w:tcPr>
          <w:p w14:paraId="7DB13337"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4180" w:type="dxa"/>
            <w:tcBorders>
              <w:bottom w:val="single" w:sz="8" w:space="0" w:color="D9D9D9"/>
            </w:tcBorders>
            <w:shd w:val="clear" w:color="auto" w:fill="auto"/>
            <w:vAlign w:val="bottom"/>
          </w:tcPr>
          <w:p w14:paraId="1206C0FD"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240" w:type="dxa"/>
            <w:tcBorders>
              <w:right w:val="single" w:sz="8" w:space="0" w:color="D9D9D9"/>
            </w:tcBorders>
            <w:shd w:val="clear" w:color="auto" w:fill="auto"/>
            <w:vAlign w:val="bottom"/>
          </w:tcPr>
          <w:p w14:paraId="28267511"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r>
      <w:tr w:rsidR="00000000" w:rsidRPr="00552502" w14:paraId="197EC7BA" w14:textId="77777777">
        <w:trPr>
          <w:trHeight w:val="141"/>
        </w:trPr>
        <w:tc>
          <w:tcPr>
            <w:tcW w:w="1200" w:type="dxa"/>
            <w:vMerge/>
            <w:tcBorders>
              <w:left w:val="single" w:sz="8" w:space="0" w:color="D9D9D9"/>
            </w:tcBorders>
            <w:shd w:val="clear" w:color="auto" w:fill="auto"/>
            <w:vAlign w:val="bottom"/>
          </w:tcPr>
          <w:p w14:paraId="69ADAC0D"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c>
          <w:tcPr>
            <w:tcW w:w="3220" w:type="dxa"/>
            <w:vMerge w:val="restart"/>
            <w:shd w:val="clear" w:color="auto" w:fill="auto"/>
            <w:vAlign w:val="bottom"/>
          </w:tcPr>
          <w:p w14:paraId="46AE669C" w14:textId="77777777" w:rsidR="00000000" w:rsidRPr="00552502" w:rsidRDefault="00776440" w:rsidP="00552502">
            <w:pPr>
              <w:tabs>
                <w:tab w:val="left" w:pos="2610"/>
              </w:tabs>
              <w:spacing w:line="0" w:lineRule="atLeast"/>
              <w:ind w:left="364"/>
              <w:jc w:val="center"/>
              <w:rPr>
                <w:rFonts w:ascii="Century Gothic" w:eastAsia="Arial" w:hAnsi="Century Gothic"/>
                <w:szCs w:val="18"/>
              </w:rPr>
            </w:pPr>
            <w:r w:rsidRPr="00552502">
              <w:rPr>
                <w:rFonts w:ascii="Century Gothic" w:eastAsia="Arial" w:hAnsi="Century Gothic"/>
                <w:szCs w:val="18"/>
              </w:rPr>
              <w:t>2018</w:t>
            </w:r>
          </w:p>
        </w:tc>
        <w:tc>
          <w:tcPr>
            <w:tcW w:w="4180" w:type="dxa"/>
            <w:vMerge w:val="restart"/>
            <w:shd w:val="clear" w:color="auto" w:fill="auto"/>
            <w:vAlign w:val="bottom"/>
          </w:tcPr>
          <w:p w14:paraId="2BA33A20" w14:textId="77777777" w:rsidR="00000000" w:rsidRPr="00552502" w:rsidRDefault="00776440" w:rsidP="00552502">
            <w:pPr>
              <w:tabs>
                <w:tab w:val="left" w:pos="2610"/>
              </w:tabs>
              <w:spacing w:line="0" w:lineRule="atLeast"/>
              <w:ind w:left="370"/>
              <w:jc w:val="center"/>
              <w:rPr>
                <w:rFonts w:ascii="Century Gothic" w:eastAsia="Arial" w:hAnsi="Century Gothic"/>
                <w:szCs w:val="18"/>
              </w:rPr>
            </w:pPr>
            <w:r w:rsidRPr="00552502">
              <w:rPr>
                <w:rFonts w:ascii="Century Gothic" w:eastAsia="Arial" w:hAnsi="Century Gothic"/>
                <w:szCs w:val="18"/>
              </w:rPr>
              <w:t>2028</w:t>
            </w:r>
          </w:p>
        </w:tc>
        <w:tc>
          <w:tcPr>
            <w:tcW w:w="240" w:type="dxa"/>
            <w:tcBorders>
              <w:right w:val="single" w:sz="8" w:space="0" w:color="D9D9D9"/>
            </w:tcBorders>
            <w:shd w:val="clear" w:color="auto" w:fill="auto"/>
            <w:vAlign w:val="bottom"/>
          </w:tcPr>
          <w:p w14:paraId="2FF9B418" w14:textId="77777777" w:rsidR="00000000" w:rsidRPr="00552502" w:rsidRDefault="00776440" w:rsidP="00552502">
            <w:pPr>
              <w:tabs>
                <w:tab w:val="left" w:pos="2610"/>
              </w:tabs>
              <w:spacing w:line="0" w:lineRule="atLeast"/>
              <w:rPr>
                <w:rFonts w:ascii="Century Gothic" w:eastAsia="Times New Roman" w:hAnsi="Century Gothic"/>
                <w:sz w:val="10"/>
                <w:szCs w:val="18"/>
              </w:rPr>
            </w:pPr>
          </w:p>
        </w:tc>
      </w:tr>
      <w:tr w:rsidR="00000000" w:rsidRPr="00552502" w14:paraId="4273DBFE" w14:textId="77777777">
        <w:trPr>
          <w:trHeight w:val="249"/>
        </w:trPr>
        <w:tc>
          <w:tcPr>
            <w:tcW w:w="1200" w:type="dxa"/>
            <w:tcBorders>
              <w:left w:val="single" w:sz="8" w:space="0" w:color="D9D9D9"/>
            </w:tcBorders>
            <w:shd w:val="clear" w:color="auto" w:fill="auto"/>
            <w:vAlign w:val="bottom"/>
          </w:tcPr>
          <w:p w14:paraId="2FC0D73B"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3220" w:type="dxa"/>
            <w:vMerge/>
            <w:shd w:val="clear" w:color="auto" w:fill="auto"/>
            <w:vAlign w:val="bottom"/>
          </w:tcPr>
          <w:p w14:paraId="140DAFCE"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4180" w:type="dxa"/>
            <w:vMerge/>
            <w:shd w:val="clear" w:color="auto" w:fill="auto"/>
            <w:vAlign w:val="bottom"/>
          </w:tcPr>
          <w:p w14:paraId="6C1E1C3E" w14:textId="77777777" w:rsidR="00000000" w:rsidRPr="00552502" w:rsidRDefault="00776440" w:rsidP="00552502">
            <w:pPr>
              <w:tabs>
                <w:tab w:val="left" w:pos="2610"/>
              </w:tabs>
              <w:spacing w:line="0" w:lineRule="atLeast"/>
              <w:rPr>
                <w:rFonts w:ascii="Century Gothic" w:eastAsia="Times New Roman" w:hAnsi="Century Gothic"/>
                <w:szCs w:val="18"/>
              </w:rPr>
            </w:pPr>
          </w:p>
        </w:tc>
        <w:tc>
          <w:tcPr>
            <w:tcW w:w="240" w:type="dxa"/>
            <w:tcBorders>
              <w:right w:val="single" w:sz="8" w:space="0" w:color="D9D9D9"/>
            </w:tcBorders>
            <w:shd w:val="clear" w:color="auto" w:fill="auto"/>
            <w:vAlign w:val="bottom"/>
          </w:tcPr>
          <w:p w14:paraId="5A2E6F62" w14:textId="77777777" w:rsidR="00000000" w:rsidRPr="00552502" w:rsidRDefault="00776440" w:rsidP="00552502">
            <w:pPr>
              <w:tabs>
                <w:tab w:val="left" w:pos="2610"/>
              </w:tabs>
              <w:spacing w:line="0" w:lineRule="atLeast"/>
              <w:rPr>
                <w:rFonts w:ascii="Century Gothic" w:eastAsia="Times New Roman" w:hAnsi="Century Gothic"/>
                <w:szCs w:val="18"/>
              </w:rPr>
            </w:pPr>
          </w:p>
        </w:tc>
      </w:tr>
      <w:tr w:rsidR="00000000" w:rsidRPr="00552502" w14:paraId="357A919C" w14:textId="77777777">
        <w:trPr>
          <w:trHeight w:val="428"/>
        </w:trPr>
        <w:tc>
          <w:tcPr>
            <w:tcW w:w="1200" w:type="dxa"/>
            <w:tcBorders>
              <w:left w:val="single" w:sz="8" w:space="0" w:color="D9D9D9"/>
            </w:tcBorders>
            <w:shd w:val="clear" w:color="auto" w:fill="auto"/>
            <w:vAlign w:val="bottom"/>
          </w:tcPr>
          <w:p w14:paraId="71CB6D7F" w14:textId="77777777" w:rsidR="00000000" w:rsidRPr="00552502" w:rsidRDefault="00776440" w:rsidP="00552502">
            <w:pPr>
              <w:tabs>
                <w:tab w:val="left" w:pos="2610"/>
              </w:tabs>
              <w:spacing w:line="0" w:lineRule="atLeast"/>
              <w:rPr>
                <w:rFonts w:ascii="Century Gothic" w:eastAsia="Times New Roman" w:hAnsi="Century Gothic"/>
                <w:sz w:val="22"/>
                <w:szCs w:val="18"/>
              </w:rPr>
            </w:pPr>
          </w:p>
        </w:tc>
        <w:tc>
          <w:tcPr>
            <w:tcW w:w="3220" w:type="dxa"/>
            <w:shd w:val="clear" w:color="auto" w:fill="auto"/>
            <w:vAlign w:val="bottom"/>
          </w:tcPr>
          <w:p w14:paraId="24349341" w14:textId="4F88D5B9" w:rsidR="00000000" w:rsidRPr="00552502" w:rsidRDefault="00B9372E" w:rsidP="00552502">
            <w:pPr>
              <w:tabs>
                <w:tab w:val="left" w:pos="2610"/>
              </w:tabs>
              <w:spacing w:line="0" w:lineRule="atLeast"/>
              <w:ind w:left="1340"/>
              <w:rPr>
                <w:rFonts w:ascii="Century Gothic" w:eastAsia="Arial" w:hAnsi="Century Gothic"/>
                <w:szCs w:val="18"/>
              </w:rPr>
            </w:pPr>
            <w:r w:rsidRPr="00552502">
              <w:rPr>
                <w:rFonts w:ascii="Century Gothic" w:eastAsia="Arial" w:hAnsi="Century Gothic"/>
                <w:szCs w:val="18"/>
              </w:rPr>
              <w:t>Eligible Utilizing</w:t>
            </w:r>
          </w:p>
        </w:tc>
        <w:tc>
          <w:tcPr>
            <w:tcW w:w="4420" w:type="dxa"/>
            <w:gridSpan w:val="2"/>
            <w:tcBorders>
              <w:right w:val="single" w:sz="8" w:space="0" w:color="D9D9D9"/>
            </w:tcBorders>
            <w:shd w:val="clear" w:color="auto" w:fill="auto"/>
            <w:vAlign w:val="bottom"/>
          </w:tcPr>
          <w:p w14:paraId="1001F0AB" w14:textId="77777777" w:rsidR="00000000" w:rsidRPr="00552502" w:rsidRDefault="00776440" w:rsidP="00552502">
            <w:pPr>
              <w:tabs>
                <w:tab w:val="left" w:pos="2610"/>
              </w:tabs>
              <w:spacing w:line="0" w:lineRule="atLeast"/>
              <w:ind w:left="140"/>
              <w:rPr>
                <w:rFonts w:ascii="Century Gothic" w:eastAsia="Arial" w:hAnsi="Century Gothic"/>
                <w:szCs w:val="18"/>
              </w:rPr>
            </w:pPr>
            <w:r w:rsidRPr="00552502">
              <w:rPr>
                <w:rFonts w:ascii="Century Gothic" w:eastAsia="Arial" w:hAnsi="Century Gothic"/>
                <w:szCs w:val="18"/>
              </w:rPr>
              <w:t>Eligible-Not Utilizing</w:t>
            </w:r>
          </w:p>
        </w:tc>
      </w:tr>
      <w:tr w:rsidR="00000000" w:rsidRPr="00552502" w14:paraId="061FE507" w14:textId="77777777">
        <w:trPr>
          <w:trHeight w:val="162"/>
        </w:trPr>
        <w:tc>
          <w:tcPr>
            <w:tcW w:w="1200" w:type="dxa"/>
            <w:tcBorders>
              <w:left w:val="single" w:sz="8" w:space="0" w:color="D9D9D9"/>
              <w:bottom w:val="single" w:sz="8" w:space="0" w:color="D9D9D9"/>
            </w:tcBorders>
            <w:shd w:val="clear" w:color="auto" w:fill="auto"/>
            <w:vAlign w:val="bottom"/>
          </w:tcPr>
          <w:p w14:paraId="3A30DE12"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3220" w:type="dxa"/>
            <w:tcBorders>
              <w:bottom w:val="single" w:sz="8" w:space="0" w:color="D9D9D9"/>
            </w:tcBorders>
            <w:shd w:val="clear" w:color="auto" w:fill="auto"/>
            <w:vAlign w:val="bottom"/>
          </w:tcPr>
          <w:p w14:paraId="7FC42E8E"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4180" w:type="dxa"/>
            <w:tcBorders>
              <w:bottom w:val="single" w:sz="8" w:space="0" w:color="D9D9D9"/>
            </w:tcBorders>
            <w:shd w:val="clear" w:color="auto" w:fill="auto"/>
            <w:vAlign w:val="bottom"/>
          </w:tcPr>
          <w:p w14:paraId="243AEB82"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c>
          <w:tcPr>
            <w:tcW w:w="240" w:type="dxa"/>
            <w:tcBorders>
              <w:bottom w:val="single" w:sz="8" w:space="0" w:color="D9D9D9"/>
              <w:right w:val="single" w:sz="8" w:space="0" w:color="D9D9D9"/>
            </w:tcBorders>
            <w:shd w:val="clear" w:color="auto" w:fill="auto"/>
            <w:vAlign w:val="bottom"/>
          </w:tcPr>
          <w:p w14:paraId="03699FB0" w14:textId="77777777" w:rsidR="00000000" w:rsidRPr="00552502" w:rsidRDefault="00776440" w:rsidP="00552502">
            <w:pPr>
              <w:tabs>
                <w:tab w:val="left" w:pos="2610"/>
              </w:tabs>
              <w:spacing w:line="0" w:lineRule="atLeast"/>
              <w:rPr>
                <w:rFonts w:ascii="Century Gothic" w:eastAsia="Times New Roman" w:hAnsi="Century Gothic"/>
                <w:sz w:val="12"/>
                <w:szCs w:val="18"/>
              </w:rPr>
            </w:pPr>
          </w:p>
        </w:tc>
      </w:tr>
    </w:tbl>
    <w:p w14:paraId="10A1F8F7" w14:textId="77777777" w:rsidR="00000000" w:rsidRPr="00552502" w:rsidRDefault="00776440" w:rsidP="00552502">
      <w:pPr>
        <w:tabs>
          <w:tab w:val="left" w:pos="2610"/>
        </w:tabs>
        <w:spacing w:line="20" w:lineRule="exact"/>
        <w:rPr>
          <w:rFonts w:ascii="Century Gothic" w:eastAsia="Times New Roman" w:hAnsi="Century Gothic"/>
          <w:sz w:val="18"/>
          <w:szCs w:val="18"/>
        </w:rPr>
      </w:pPr>
      <w:r w:rsidRPr="00552502">
        <w:rPr>
          <w:rFonts w:ascii="Century Gothic" w:eastAsia="Times New Roman" w:hAnsi="Century Gothic"/>
          <w:sz w:val="12"/>
          <w:szCs w:val="18"/>
        </w:rPr>
        <w:pict w14:anchorId="36B82B7F">
          <v:shape id="_x0000_s1041" type="#_x0000_t75" style="position:absolute;margin-left:60.2pt;margin-top:-160.75pt;width:369.8pt;height:111.8pt;z-index:-1;mso-position-horizontal-relative:text;mso-position-vertical-relative:text">
            <v:imagedata r:id="rId10" o:title=""/>
          </v:shape>
        </w:pict>
      </w:r>
    </w:p>
    <w:p w14:paraId="30D8D0C8" w14:textId="77777777" w:rsidR="00000000" w:rsidRPr="00552502" w:rsidRDefault="00776440" w:rsidP="00552502">
      <w:pPr>
        <w:tabs>
          <w:tab w:val="left" w:pos="2610"/>
        </w:tabs>
        <w:spacing w:line="279" w:lineRule="exact"/>
        <w:rPr>
          <w:rFonts w:ascii="Century Gothic" w:eastAsia="Times New Roman" w:hAnsi="Century Gothic"/>
          <w:sz w:val="18"/>
          <w:szCs w:val="18"/>
        </w:rPr>
      </w:pPr>
    </w:p>
    <w:p w14:paraId="08CE5337" w14:textId="77777777" w:rsidR="00000000" w:rsidRPr="00552502" w:rsidRDefault="00776440" w:rsidP="00552502">
      <w:pPr>
        <w:tabs>
          <w:tab w:val="left" w:pos="2610"/>
        </w:tabs>
        <w:spacing w:line="0" w:lineRule="atLeast"/>
        <w:rPr>
          <w:rFonts w:ascii="Century Gothic" w:eastAsia="Arial" w:hAnsi="Century Gothic"/>
          <w:szCs w:val="18"/>
        </w:rPr>
      </w:pPr>
      <w:r w:rsidRPr="00552502">
        <w:rPr>
          <w:rFonts w:ascii="Century Gothic" w:eastAsia="Arial" w:hAnsi="Century Gothic"/>
          <w:szCs w:val="18"/>
        </w:rPr>
        <w:t>The web link to the complete report is available at</w:t>
      </w:r>
    </w:p>
    <w:p w14:paraId="6E5B0E30" w14:textId="77777777" w:rsidR="00000000" w:rsidRPr="00552502" w:rsidRDefault="00776440" w:rsidP="00552502">
      <w:pPr>
        <w:tabs>
          <w:tab w:val="left" w:pos="2610"/>
        </w:tabs>
        <w:spacing w:line="13" w:lineRule="exact"/>
        <w:rPr>
          <w:rFonts w:ascii="Century Gothic" w:eastAsia="Times New Roman" w:hAnsi="Century Gothic"/>
          <w:sz w:val="18"/>
          <w:szCs w:val="18"/>
        </w:rPr>
      </w:pPr>
    </w:p>
    <w:p w14:paraId="363C43E5" w14:textId="156A27CD" w:rsidR="00000000" w:rsidRPr="00552502" w:rsidRDefault="00776440" w:rsidP="00552502">
      <w:pPr>
        <w:tabs>
          <w:tab w:val="left" w:pos="2610"/>
        </w:tabs>
        <w:spacing w:line="300" w:lineRule="auto"/>
        <w:ind w:left="120" w:right="760" w:hanging="119"/>
        <w:jc w:val="both"/>
        <w:rPr>
          <w:rFonts w:ascii="Century Gothic" w:eastAsia="Century Gothic" w:hAnsi="Century Gothic"/>
          <w:color w:val="0000FF"/>
          <w:sz w:val="18"/>
          <w:szCs w:val="18"/>
          <w:u w:val="single"/>
        </w:rPr>
      </w:pPr>
      <w:r w:rsidRPr="00552502">
        <w:rPr>
          <w:rFonts w:ascii="Century Gothic" w:eastAsia="Century Gothic" w:hAnsi="Century Gothic"/>
          <w:color w:val="0000FF"/>
          <w:sz w:val="18"/>
          <w:szCs w:val="18"/>
          <w:u w:val="single"/>
        </w:rPr>
        <w:t>https://oshpd.ca.gov/ml/v1/resources/document?rs:path=/Loan-Repayments-Scholarships-</w:t>
      </w:r>
      <w:r w:rsidRPr="00552502">
        <w:rPr>
          <w:rFonts w:ascii="Century Gothic" w:eastAsia="Century Gothic" w:hAnsi="Century Gothic"/>
          <w:color w:val="0000FF"/>
          <w:sz w:val="18"/>
          <w:szCs w:val="18"/>
          <w:u w:val="single"/>
        </w:rPr>
        <w:t>Grants/Documents/WET/PMHS-Workforce-Needs-and-Projections.pdf</w:t>
      </w:r>
    </w:p>
    <w:p w14:paraId="410576C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9AB11FB"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2DD818F"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6C0075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FE67DE3"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8781971"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274C02E"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63FD88C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10751735"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770808B8"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A436B17"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77008BA"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000BAA54"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5A921B6D" w14:textId="77777777" w:rsidR="00000000" w:rsidRPr="00552502" w:rsidRDefault="00776440" w:rsidP="00552502">
      <w:pPr>
        <w:tabs>
          <w:tab w:val="left" w:pos="2610"/>
        </w:tabs>
        <w:spacing w:line="200" w:lineRule="exact"/>
        <w:rPr>
          <w:rFonts w:ascii="Century Gothic" w:eastAsia="Times New Roman" w:hAnsi="Century Gothic"/>
          <w:sz w:val="18"/>
          <w:szCs w:val="18"/>
        </w:rPr>
      </w:pPr>
    </w:p>
    <w:p w14:paraId="3233064F" w14:textId="77777777" w:rsidR="00000000" w:rsidRPr="00552502" w:rsidRDefault="00776440" w:rsidP="00552502">
      <w:pPr>
        <w:tabs>
          <w:tab w:val="left" w:pos="2610"/>
        </w:tabs>
        <w:spacing w:line="259" w:lineRule="exact"/>
        <w:rPr>
          <w:rFonts w:ascii="Century Gothic" w:eastAsia="Times New Roman" w:hAnsi="Century Gothic"/>
          <w:sz w:val="18"/>
          <w:szCs w:val="18"/>
        </w:rPr>
      </w:pPr>
    </w:p>
    <w:p w14:paraId="6A85C06A" w14:textId="040B1A48" w:rsidR="00776440" w:rsidRPr="00552502" w:rsidRDefault="00776440" w:rsidP="00552502">
      <w:pPr>
        <w:tabs>
          <w:tab w:val="left" w:pos="2610"/>
        </w:tabs>
        <w:spacing w:line="0" w:lineRule="atLeast"/>
        <w:ind w:left="8880"/>
        <w:rPr>
          <w:rFonts w:ascii="Century Gothic" w:eastAsia="Arial" w:hAnsi="Century Gothic"/>
          <w:sz w:val="18"/>
          <w:szCs w:val="18"/>
        </w:rPr>
      </w:pPr>
    </w:p>
    <w:sectPr w:rsidR="00776440" w:rsidRPr="00552502">
      <w:pgSz w:w="12240" w:h="15840"/>
      <w:pgMar w:top="712" w:right="1180" w:bottom="338"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836C4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901D8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81386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37B8D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CEAF086"/>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22221A7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516DD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3006C83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14FD4A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19AC24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5577F8E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40BADFC"/>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3804823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580BD7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153EA4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385558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2CD89A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32FFF9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579478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749ABB4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3DC240F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1BA026F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79A1DE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75C6C3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468473909">
    <w:abstractNumId w:val="0"/>
  </w:num>
  <w:num w:numId="2" w16cid:durableId="162203684">
    <w:abstractNumId w:val="1"/>
  </w:num>
  <w:num w:numId="3" w16cid:durableId="1791166783">
    <w:abstractNumId w:val="2"/>
  </w:num>
  <w:num w:numId="4" w16cid:durableId="1989439251">
    <w:abstractNumId w:val="3"/>
  </w:num>
  <w:num w:numId="5" w16cid:durableId="2104833475">
    <w:abstractNumId w:val="4"/>
  </w:num>
  <w:num w:numId="6" w16cid:durableId="637875471">
    <w:abstractNumId w:val="5"/>
  </w:num>
  <w:num w:numId="7" w16cid:durableId="1153062645">
    <w:abstractNumId w:val="6"/>
  </w:num>
  <w:num w:numId="8" w16cid:durableId="844326853">
    <w:abstractNumId w:val="7"/>
  </w:num>
  <w:num w:numId="9" w16cid:durableId="954796894">
    <w:abstractNumId w:val="8"/>
  </w:num>
  <w:num w:numId="10" w16cid:durableId="1061098568">
    <w:abstractNumId w:val="9"/>
  </w:num>
  <w:num w:numId="11" w16cid:durableId="1269696262">
    <w:abstractNumId w:val="10"/>
  </w:num>
  <w:num w:numId="12" w16cid:durableId="716859840">
    <w:abstractNumId w:val="11"/>
  </w:num>
  <w:num w:numId="13" w16cid:durableId="1215117302">
    <w:abstractNumId w:val="12"/>
  </w:num>
  <w:num w:numId="14" w16cid:durableId="675619247">
    <w:abstractNumId w:val="13"/>
  </w:num>
  <w:num w:numId="15" w16cid:durableId="1765877411">
    <w:abstractNumId w:val="14"/>
  </w:num>
  <w:num w:numId="16" w16cid:durableId="1752123083">
    <w:abstractNumId w:val="15"/>
  </w:num>
  <w:num w:numId="17" w16cid:durableId="497624007">
    <w:abstractNumId w:val="16"/>
  </w:num>
  <w:num w:numId="18" w16cid:durableId="1080298822">
    <w:abstractNumId w:val="17"/>
  </w:num>
  <w:num w:numId="19" w16cid:durableId="2037344107">
    <w:abstractNumId w:val="18"/>
  </w:num>
  <w:num w:numId="20" w16cid:durableId="891497755">
    <w:abstractNumId w:val="19"/>
  </w:num>
  <w:num w:numId="21" w16cid:durableId="239297370">
    <w:abstractNumId w:val="20"/>
  </w:num>
  <w:num w:numId="22" w16cid:durableId="775248605">
    <w:abstractNumId w:val="21"/>
  </w:num>
  <w:num w:numId="23" w16cid:durableId="194931711">
    <w:abstractNumId w:val="22"/>
  </w:num>
  <w:num w:numId="24" w16cid:durableId="1842116871">
    <w:abstractNumId w:val="23"/>
  </w:num>
  <w:num w:numId="25" w16cid:durableId="1672678285">
    <w:abstractNumId w:val="24"/>
  </w:num>
  <w:num w:numId="26" w16cid:durableId="1373766554">
    <w:abstractNumId w:val="25"/>
  </w:num>
  <w:num w:numId="27" w16cid:durableId="1400860582">
    <w:abstractNumId w:val="26"/>
  </w:num>
  <w:num w:numId="28" w16cid:durableId="301422173">
    <w:abstractNumId w:val="27"/>
  </w:num>
  <w:num w:numId="29" w16cid:durableId="2016954294">
    <w:abstractNumId w:val="28"/>
  </w:num>
  <w:num w:numId="30" w16cid:durableId="1539507422">
    <w:abstractNumId w:val="29"/>
  </w:num>
  <w:num w:numId="31" w16cid:durableId="1601982432">
    <w:abstractNumId w:val="30"/>
  </w:num>
  <w:num w:numId="32" w16cid:durableId="412510884">
    <w:abstractNumId w:val="31"/>
  </w:num>
  <w:num w:numId="33" w16cid:durableId="1500727077">
    <w:abstractNumId w:val="32"/>
  </w:num>
  <w:num w:numId="34" w16cid:durableId="228158302">
    <w:abstractNumId w:val="33"/>
  </w:num>
  <w:num w:numId="35" w16cid:durableId="882402709">
    <w:abstractNumId w:val="34"/>
  </w:num>
  <w:num w:numId="36" w16cid:durableId="1573349066">
    <w:abstractNumId w:val="35"/>
  </w:num>
  <w:num w:numId="37" w16cid:durableId="244648417">
    <w:abstractNumId w:val="36"/>
  </w:num>
  <w:num w:numId="38" w16cid:durableId="936407926">
    <w:abstractNumId w:val="37"/>
  </w:num>
  <w:num w:numId="39" w16cid:durableId="1432821621">
    <w:abstractNumId w:val="38"/>
  </w:num>
  <w:num w:numId="40" w16cid:durableId="215972284">
    <w:abstractNumId w:val="39"/>
  </w:num>
  <w:num w:numId="41" w16cid:durableId="77871315">
    <w:abstractNumId w:val="40"/>
  </w:num>
  <w:num w:numId="42" w16cid:durableId="936601157">
    <w:abstractNumId w:val="41"/>
  </w:num>
  <w:num w:numId="43" w16cid:durableId="979771332">
    <w:abstractNumId w:val="42"/>
  </w:num>
  <w:num w:numId="44" w16cid:durableId="1518889503">
    <w:abstractNumId w:val="43"/>
  </w:num>
  <w:num w:numId="45" w16cid:durableId="1896698051">
    <w:abstractNumId w:val="44"/>
  </w:num>
  <w:num w:numId="46" w16cid:durableId="187986654">
    <w:abstractNumId w:val="45"/>
  </w:num>
  <w:num w:numId="47" w16cid:durableId="98988355">
    <w:abstractNumId w:val="46"/>
  </w:num>
  <w:num w:numId="48" w16cid:durableId="1768769481">
    <w:abstractNumId w:val="47"/>
  </w:num>
  <w:num w:numId="49" w16cid:durableId="525362672">
    <w:abstractNumId w:val="48"/>
  </w:num>
  <w:num w:numId="50" w16cid:durableId="2102555861">
    <w:abstractNumId w:val="49"/>
  </w:num>
  <w:num w:numId="51" w16cid:durableId="1618675781">
    <w:abstractNumId w:val="50"/>
  </w:num>
  <w:num w:numId="52" w16cid:durableId="1925138159">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502"/>
    <w:rsid w:val="000A7208"/>
    <w:rsid w:val="000B79D8"/>
    <w:rsid w:val="002933FD"/>
    <w:rsid w:val="003B4416"/>
    <w:rsid w:val="00552502"/>
    <w:rsid w:val="00776440"/>
    <w:rsid w:val="00903AC9"/>
    <w:rsid w:val="00A44A1E"/>
    <w:rsid w:val="00B9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2A5BE17"/>
  <w15:chartTrackingRefBased/>
  <w15:docId w15:val="{B5E15198-1BF7-4D50-AD10-F40B71B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903AC9"/>
    <w:rPr>
      <w:color w:val="0563C1"/>
      <w:u w:val="single"/>
    </w:rPr>
  </w:style>
  <w:style w:type="character" w:styleId="UnresolvedMention">
    <w:name w:val="Unresolved Mention"/>
    <w:uiPriority w:val="99"/>
    <w:semiHidden/>
    <w:unhideWhenUsed/>
    <w:rsid w:val="0090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E4B6-0A45-40A2-9170-501544C7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14566</Words>
  <Characters>83031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2022-06-27T05:50:00Z</dcterms:created>
  <dcterms:modified xsi:type="dcterms:W3CDTF">2022-06-27T05:50:00Z</dcterms:modified>
</cp:coreProperties>
</file>