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F851" w14:textId="77777777" w:rsidR="00232986" w:rsidRPr="00232986" w:rsidRDefault="00232986" w:rsidP="0061512B">
      <w:pPr>
        <w:spacing w:line="276" w:lineRule="auto"/>
        <w:jc w:val="center"/>
        <w:rPr>
          <w:rFonts w:ascii="Century Gothic" w:hAnsi="Century Gothic"/>
          <w:b/>
          <w:bCs/>
          <w:sz w:val="36"/>
          <w:szCs w:val="36"/>
          <w:u w:val="single"/>
        </w:rPr>
      </w:pPr>
      <w:r w:rsidRPr="00232986">
        <w:rPr>
          <w:rFonts w:ascii="Century Gothic" w:hAnsi="Century Gothic"/>
          <w:b/>
          <w:bCs/>
          <w:sz w:val="36"/>
          <w:szCs w:val="36"/>
          <w:u w:val="single"/>
        </w:rPr>
        <w:t>WORK PROPOSAL</w:t>
      </w:r>
    </w:p>
    <w:p w14:paraId="059323BB" w14:textId="77777777" w:rsidR="00232986" w:rsidRPr="00232986" w:rsidRDefault="00232986" w:rsidP="0061512B">
      <w:pPr>
        <w:spacing w:line="276" w:lineRule="auto"/>
        <w:rPr>
          <w:rFonts w:ascii="Century Gothic" w:hAnsi="Century Gothic"/>
          <w:b/>
          <w:bCs/>
          <w:sz w:val="36"/>
          <w:szCs w:val="36"/>
          <w:u w:val="single"/>
        </w:rPr>
      </w:pPr>
    </w:p>
    <w:p w14:paraId="78CE6A69" w14:textId="56AF9B0D" w:rsidR="00232986" w:rsidRPr="0061512B" w:rsidRDefault="0061512B" w:rsidP="0061512B">
      <w:pPr>
        <w:spacing w:line="276" w:lineRule="auto"/>
        <w:rPr>
          <w:rFonts w:ascii="Century Gothic" w:hAnsi="Century Gothic"/>
          <w:b/>
          <w:bCs/>
          <w:sz w:val="28"/>
          <w:szCs w:val="28"/>
        </w:rPr>
      </w:pPr>
      <w:r w:rsidRPr="0061512B">
        <w:rPr>
          <w:rFonts w:ascii="Century Gothic" w:hAnsi="Century Gothic"/>
          <w:b/>
          <w:bCs/>
          <w:sz w:val="28"/>
          <w:szCs w:val="28"/>
        </w:rPr>
        <w:t>For</w:t>
      </w:r>
    </w:p>
    <w:p w14:paraId="0E3E3D37" w14:textId="77777777" w:rsidR="00232986" w:rsidRPr="0061512B" w:rsidRDefault="00232986" w:rsidP="0061512B">
      <w:pPr>
        <w:spacing w:line="276" w:lineRule="auto"/>
        <w:rPr>
          <w:rFonts w:ascii="Century Gothic" w:hAnsi="Century Gothic"/>
          <w:b/>
          <w:bCs/>
          <w:sz w:val="28"/>
          <w:szCs w:val="28"/>
        </w:rPr>
      </w:pPr>
      <w:r w:rsidRPr="0061512B">
        <w:rPr>
          <w:rFonts w:ascii="Century Gothic" w:hAnsi="Century Gothic"/>
          <w:b/>
          <w:bCs/>
          <w:sz w:val="28"/>
          <w:szCs w:val="28"/>
        </w:rPr>
        <w:t>A National Investment Strategy: The Way Ahead for Investment</w:t>
      </w:r>
    </w:p>
    <w:p w14:paraId="3401D9AF" w14:textId="77777777" w:rsidR="00232986" w:rsidRPr="0061512B" w:rsidRDefault="00232986" w:rsidP="0061512B">
      <w:pPr>
        <w:spacing w:line="276" w:lineRule="auto"/>
        <w:rPr>
          <w:rFonts w:ascii="Century Gothic" w:hAnsi="Century Gothic"/>
          <w:b/>
          <w:bCs/>
          <w:sz w:val="28"/>
          <w:szCs w:val="28"/>
        </w:rPr>
      </w:pPr>
      <w:r w:rsidRPr="0061512B">
        <w:rPr>
          <w:rFonts w:ascii="Century Gothic" w:hAnsi="Century Gothic"/>
          <w:b/>
          <w:bCs/>
          <w:sz w:val="28"/>
          <w:szCs w:val="28"/>
        </w:rPr>
        <w:t>Promotion in Iraq</w:t>
      </w:r>
    </w:p>
    <w:p w14:paraId="4608DA1A" w14:textId="77777777" w:rsidR="00232986" w:rsidRPr="00232986" w:rsidRDefault="00232986" w:rsidP="0061512B">
      <w:pPr>
        <w:spacing w:line="276" w:lineRule="auto"/>
        <w:rPr>
          <w:rFonts w:ascii="Century Gothic" w:hAnsi="Century Gothic"/>
          <w:sz w:val="24"/>
          <w:szCs w:val="24"/>
        </w:rPr>
      </w:pPr>
    </w:p>
    <w:p w14:paraId="5CA3F4E1" w14:textId="4042BAF2" w:rsidR="00232986" w:rsidRPr="00232986" w:rsidRDefault="00232986" w:rsidP="0061512B">
      <w:pPr>
        <w:spacing w:line="276" w:lineRule="auto"/>
        <w:rPr>
          <w:rFonts w:ascii="Century Gothic" w:hAnsi="Century Gothic"/>
          <w:sz w:val="24"/>
          <w:szCs w:val="24"/>
        </w:rPr>
      </w:pPr>
      <w:r w:rsidRPr="00232986">
        <w:rPr>
          <w:rFonts w:ascii="Century Gothic" w:hAnsi="Century Gothic"/>
          <w:sz w:val="24"/>
          <w:szCs w:val="24"/>
        </w:rPr>
        <w:t>Stemming from the mandate provided by the Investment Promotion Law (13) (20</w:t>
      </w:r>
      <w:r w:rsidR="005E0013">
        <w:rPr>
          <w:rFonts w:ascii="Century Gothic" w:hAnsi="Century Gothic"/>
          <w:sz w:val="24"/>
          <w:szCs w:val="24"/>
        </w:rPr>
        <w:t>XX</w:t>
      </w:r>
      <w:r w:rsidRPr="00232986">
        <w:rPr>
          <w:rFonts w:ascii="Century Gothic" w:hAnsi="Century Gothic"/>
          <w:sz w:val="24"/>
          <w:szCs w:val="24"/>
        </w:rPr>
        <w:t xml:space="preserve">), and </w:t>
      </w:r>
      <w:proofErr w:type="gramStart"/>
      <w:r w:rsidRPr="00232986">
        <w:rPr>
          <w:rFonts w:ascii="Century Gothic" w:hAnsi="Century Gothic"/>
          <w:sz w:val="24"/>
          <w:szCs w:val="24"/>
        </w:rPr>
        <w:t>in order to</w:t>
      </w:r>
      <w:proofErr w:type="gramEnd"/>
      <w:r w:rsidRPr="00232986">
        <w:rPr>
          <w:rFonts w:ascii="Century Gothic" w:hAnsi="Century Gothic"/>
          <w:sz w:val="24"/>
          <w:szCs w:val="24"/>
        </w:rPr>
        <w:t xml:space="preserve"> realize the need for continuous efforts to leverage the Iraq’s potential for economic development and growth, developing a national investment strategy must become a top priority for the Iraqi government.</w:t>
      </w:r>
    </w:p>
    <w:p w14:paraId="18F648FD" w14:textId="77777777" w:rsidR="00232986" w:rsidRPr="00232986" w:rsidRDefault="00232986" w:rsidP="0061512B">
      <w:pPr>
        <w:spacing w:line="276" w:lineRule="auto"/>
        <w:rPr>
          <w:rFonts w:ascii="Century Gothic" w:hAnsi="Century Gothic"/>
          <w:sz w:val="24"/>
          <w:szCs w:val="24"/>
        </w:rPr>
      </w:pPr>
    </w:p>
    <w:p w14:paraId="3B5ABEF1" w14:textId="77777777" w:rsidR="00232986" w:rsidRPr="0061512B" w:rsidRDefault="00232986" w:rsidP="0061512B">
      <w:pPr>
        <w:spacing w:line="276" w:lineRule="auto"/>
        <w:rPr>
          <w:rFonts w:ascii="Century Gothic" w:hAnsi="Century Gothic"/>
          <w:b/>
          <w:bCs/>
          <w:sz w:val="24"/>
          <w:szCs w:val="24"/>
        </w:rPr>
      </w:pPr>
      <w:r w:rsidRPr="0061512B">
        <w:rPr>
          <w:rFonts w:ascii="Century Gothic" w:hAnsi="Century Gothic"/>
          <w:b/>
          <w:bCs/>
          <w:sz w:val="24"/>
          <w:szCs w:val="24"/>
        </w:rPr>
        <w:t>The following guidelines summarize the economic goals ahead for Iraq:</w:t>
      </w:r>
    </w:p>
    <w:p w14:paraId="1C090C03" w14:textId="35B86A2F" w:rsidR="00232986" w:rsidRPr="00232986" w:rsidRDefault="00232986" w:rsidP="0061512B">
      <w:pPr>
        <w:spacing w:line="276" w:lineRule="auto"/>
        <w:ind w:left="284"/>
        <w:rPr>
          <w:rFonts w:ascii="Century Gothic" w:hAnsi="Century Gothic"/>
          <w:sz w:val="24"/>
          <w:szCs w:val="24"/>
        </w:rPr>
      </w:pPr>
      <w:r w:rsidRPr="00232986">
        <w:rPr>
          <w:rFonts w:ascii="Century Gothic" w:hAnsi="Century Gothic"/>
          <w:sz w:val="24"/>
          <w:szCs w:val="24"/>
        </w:rPr>
        <w:t>•</w:t>
      </w:r>
      <w:r w:rsidRPr="00232986">
        <w:rPr>
          <w:rFonts w:ascii="Century Gothic" w:hAnsi="Century Gothic"/>
          <w:sz w:val="24"/>
          <w:szCs w:val="24"/>
        </w:rPr>
        <w:tab/>
        <w:t>Realize a sustainable growth rate.</w:t>
      </w:r>
    </w:p>
    <w:p w14:paraId="221E7D19" w14:textId="5E21FBCD" w:rsidR="00232986" w:rsidRPr="00232986" w:rsidRDefault="00232986" w:rsidP="0061512B">
      <w:pPr>
        <w:spacing w:line="276" w:lineRule="auto"/>
        <w:ind w:left="284"/>
        <w:rPr>
          <w:rFonts w:ascii="Century Gothic" w:hAnsi="Century Gothic"/>
          <w:sz w:val="24"/>
          <w:szCs w:val="24"/>
        </w:rPr>
      </w:pPr>
      <w:r w:rsidRPr="00232986">
        <w:rPr>
          <w:rFonts w:ascii="Century Gothic" w:hAnsi="Century Gothic"/>
          <w:sz w:val="24"/>
          <w:szCs w:val="24"/>
        </w:rPr>
        <w:t>•</w:t>
      </w:r>
      <w:r w:rsidRPr="00232986">
        <w:rPr>
          <w:rFonts w:ascii="Century Gothic" w:hAnsi="Century Gothic"/>
          <w:sz w:val="24"/>
          <w:szCs w:val="24"/>
        </w:rPr>
        <w:tab/>
        <w:t>Enhance the competitiveness of Iraq as an investment destination.</w:t>
      </w:r>
    </w:p>
    <w:p w14:paraId="06B1EFCB" w14:textId="545C0B24" w:rsidR="00232986" w:rsidRPr="00232986" w:rsidRDefault="00232986" w:rsidP="0061512B">
      <w:pPr>
        <w:spacing w:line="276" w:lineRule="auto"/>
        <w:ind w:left="284"/>
        <w:rPr>
          <w:rFonts w:ascii="Century Gothic" w:hAnsi="Century Gothic"/>
          <w:sz w:val="24"/>
          <w:szCs w:val="24"/>
        </w:rPr>
      </w:pPr>
      <w:r w:rsidRPr="00232986">
        <w:rPr>
          <w:rFonts w:ascii="Century Gothic" w:hAnsi="Century Gothic"/>
          <w:sz w:val="24"/>
          <w:szCs w:val="24"/>
        </w:rPr>
        <w:t>•</w:t>
      </w:r>
      <w:r w:rsidRPr="00232986">
        <w:rPr>
          <w:rFonts w:ascii="Century Gothic" w:hAnsi="Century Gothic"/>
          <w:sz w:val="24"/>
          <w:szCs w:val="24"/>
        </w:rPr>
        <w:tab/>
        <w:t>Facilitate the entry of the private sector into the country's national economy</w:t>
      </w:r>
    </w:p>
    <w:p w14:paraId="7348EBB3" w14:textId="36DF3226" w:rsidR="00232986" w:rsidRPr="00232986" w:rsidRDefault="00232986" w:rsidP="0061512B">
      <w:pPr>
        <w:spacing w:line="276" w:lineRule="auto"/>
        <w:ind w:left="284"/>
        <w:rPr>
          <w:rFonts w:ascii="Century Gothic" w:hAnsi="Century Gothic"/>
          <w:sz w:val="24"/>
          <w:szCs w:val="24"/>
        </w:rPr>
      </w:pPr>
      <w:r w:rsidRPr="00232986">
        <w:rPr>
          <w:rFonts w:ascii="Century Gothic" w:hAnsi="Century Gothic"/>
          <w:sz w:val="24"/>
          <w:szCs w:val="24"/>
        </w:rPr>
        <w:t>•</w:t>
      </w:r>
      <w:r w:rsidRPr="00232986">
        <w:rPr>
          <w:rFonts w:ascii="Century Gothic" w:hAnsi="Century Gothic"/>
          <w:sz w:val="24"/>
          <w:szCs w:val="24"/>
        </w:rPr>
        <w:tab/>
        <w:t>Create sustainable economic opportunities for Iraq’s labor force.</w:t>
      </w:r>
    </w:p>
    <w:p w14:paraId="4F8731A1" w14:textId="77777777" w:rsidR="00232986" w:rsidRPr="00232986" w:rsidRDefault="00232986" w:rsidP="0061512B">
      <w:pPr>
        <w:spacing w:line="276" w:lineRule="auto"/>
        <w:rPr>
          <w:rFonts w:ascii="Century Gothic" w:hAnsi="Century Gothic"/>
          <w:sz w:val="24"/>
          <w:szCs w:val="24"/>
        </w:rPr>
      </w:pPr>
    </w:p>
    <w:p w14:paraId="1087D438" w14:textId="085522B8" w:rsidR="00232986" w:rsidRPr="00232986" w:rsidRDefault="00232986" w:rsidP="0061512B">
      <w:pPr>
        <w:spacing w:line="276" w:lineRule="auto"/>
        <w:rPr>
          <w:rFonts w:ascii="Century Gothic" w:hAnsi="Century Gothic"/>
          <w:sz w:val="24"/>
          <w:szCs w:val="24"/>
        </w:rPr>
      </w:pPr>
      <w:r w:rsidRPr="00232986">
        <w:rPr>
          <w:rFonts w:ascii="Century Gothic" w:hAnsi="Century Gothic"/>
          <w:sz w:val="24"/>
          <w:szCs w:val="24"/>
        </w:rPr>
        <w:t xml:space="preserve">Until recently, little work has been done to meet these goals. </w:t>
      </w:r>
      <w:proofErr w:type="gramStart"/>
      <w:r w:rsidRPr="00232986">
        <w:rPr>
          <w:rFonts w:ascii="Century Gothic" w:hAnsi="Century Gothic"/>
          <w:sz w:val="24"/>
          <w:szCs w:val="24"/>
        </w:rPr>
        <w:t>In order to</w:t>
      </w:r>
      <w:proofErr w:type="gramEnd"/>
      <w:r w:rsidRPr="00232986">
        <w:rPr>
          <w:rFonts w:ascii="Century Gothic" w:hAnsi="Century Gothic"/>
          <w:sz w:val="24"/>
          <w:szCs w:val="24"/>
        </w:rPr>
        <w:t xml:space="preserve"> reach them, the government’s objective should be to attract sustainable foreign direct investment (FDI), to transform Iraq's investment climate favorably, and to diversify investments among competitive and promising sectors of the economy.</w:t>
      </w:r>
    </w:p>
    <w:p w14:paraId="45E51CF2" w14:textId="77777777" w:rsidR="00232986" w:rsidRPr="00232986" w:rsidRDefault="00232986" w:rsidP="0061512B">
      <w:pPr>
        <w:spacing w:line="276" w:lineRule="auto"/>
        <w:rPr>
          <w:rFonts w:ascii="Century Gothic" w:hAnsi="Century Gothic"/>
          <w:sz w:val="24"/>
          <w:szCs w:val="24"/>
        </w:rPr>
      </w:pPr>
    </w:p>
    <w:p w14:paraId="39EEF09C" w14:textId="1E915A7B" w:rsidR="0061512B" w:rsidRDefault="00232986" w:rsidP="0061512B">
      <w:pPr>
        <w:spacing w:line="276" w:lineRule="auto"/>
        <w:rPr>
          <w:rFonts w:ascii="Century Gothic" w:hAnsi="Century Gothic"/>
          <w:sz w:val="24"/>
          <w:szCs w:val="24"/>
        </w:rPr>
      </w:pPr>
      <w:r w:rsidRPr="00232986">
        <w:rPr>
          <w:rFonts w:ascii="Century Gothic" w:hAnsi="Century Gothic"/>
          <w:sz w:val="24"/>
          <w:szCs w:val="24"/>
        </w:rPr>
        <w:t xml:space="preserve">Progress has been made in this area, with the National Investment Commission (NIC) charged with developing Iraq’s National Investment Strategy (NIS). However, as a prerequisite to this effort, Iraq must prepare an Investment Map, as well as an Investment Promotion and Intelligence survey. </w:t>
      </w:r>
    </w:p>
    <w:p w14:paraId="4948D0F0" w14:textId="77777777" w:rsidR="0061512B" w:rsidRDefault="0061512B" w:rsidP="0061512B">
      <w:pPr>
        <w:spacing w:line="276" w:lineRule="auto"/>
        <w:rPr>
          <w:rFonts w:ascii="Century Gothic" w:hAnsi="Century Gothic"/>
          <w:sz w:val="24"/>
          <w:szCs w:val="24"/>
        </w:rPr>
      </w:pPr>
    </w:p>
    <w:p w14:paraId="01943706" w14:textId="31F90985" w:rsidR="00232986" w:rsidRPr="0061512B" w:rsidRDefault="00232986" w:rsidP="0061512B">
      <w:pPr>
        <w:spacing w:line="276" w:lineRule="auto"/>
        <w:rPr>
          <w:rFonts w:ascii="Century Gothic" w:hAnsi="Century Gothic"/>
          <w:b/>
          <w:bCs/>
          <w:sz w:val="24"/>
          <w:szCs w:val="24"/>
        </w:rPr>
      </w:pPr>
      <w:r w:rsidRPr="0061512B">
        <w:rPr>
          <w:rFonts w:ascii="Century Gothic" w:hAnsi="Century Gothic"/>
          <w:b/>
          <w:bCs/>
          <w:sz w:val="24"/>
          <w:szCs w:val="24"/>
        </w:rPr>
        <w:t>Together, these three elements will accomplish the following:</w:t>
      </w:r>
    </w:p>
    <w:p w14:paraId="6B7D337A" w14:textId="3FF11CCA" w:rsidR="00232986" w:rsidRPr="0061512B" w:rsidRDefault="00232986" w:rsidP="0061512B">
      <w:pPr>
        <w:pStyle w:val="ListParagraph"/>
        <w:numPr>
          <w:ilvl w:val="0"/>
          <w:numId w:val="1"/>
        </w:numPr>
        <w:rPr>
          <w:rFonts w:ascii="Century Gothic" w:hAnsi="Century Gothic"/>
          <w:sz w:val="24"/>
          <w:szCs w:val="24"/>
        </w:rPr>
      </w:pPr>
      <w:r w:rsidRPr="0061512B">
        <w:rPr>
          <w:rFonts w:ascii="Century Gothic" w:hAnsi="Century Gothic"/>
          <w:sz w:val="24"/>
          <w:szCs w:val="24"/>
        </w:rPr>
        <w:t xml:space="preserve">Examine the key drivers affecting the global, </w:t>
      </w:r>
      <w:proofErr w:type="gramStart"/>
      <w:r w:rsidRPr="0061512B">
        <w:rPr>
          <w:rFonts w:ascii="Century Gothic" w:hAnsi="Century Gothic"/>
          <w:sz w:val="24"/>
          <w:szCs w:val="24"/>
        </w:rPr>
        <w:t>regional</w:t>
      </w:r>
      <w:proofErr w:type="gramEnd"/>
      <w:r w:rsidRPr="0061512B">
        <w:rPr>
          <w:rFonts w:ascii="Century Gothic" w:hAnsi="Century Gothic"/>
          <w:sz w:val="24"/>
          <w:szCs w:val="24"/>
        </w:rPr>
        <w:t xml:space="preserve"> and local investment climate to guide the country's investment framework.</w:t>
      </w:r>
    </w:p>
    <w:p w14:paraId="7639F204" w14:textId="61E24154" w:rsidR="00232986" w:rsidRPr="0061512B" w:rsidRDefault="00232986" w:rsidP="0061512B">
      <w:pPr>
        <w:pStyle w:val="ListParagraph"/>
        <w:numPr>
          <w:ilvl w:val="0"/>
          <w:numId w:val="1"/>
        </w:numPr>
        <w:rPr>
          <w:rFonts w:ascii="Century Gothic" w:hAnsi="Century Gothic"/>
          <w:sz w:val="24"/>
          <w:szCs w:val="24"/>
        </w:rPr>
      </w:pPr>
      <w:r w:rsidRPr="0061512B">
        <w:rPr>
          <w:rFonts w:ascii="Century Gothic" w:hAnsi="Century Gothic"/>
          <w:sz w:val="24"/>
          <w:szCs w:val="24"/>
        </w:rPr>
        <w:t xml:space="preserve">Identify types of investment most desired in terms of country, </w:t>
      </w:r>
      <w:proofErr w:type="gramStart"/>
      <w:r w:rsidRPr="0061512B">
        <w:rPr>
          <w:rFonts w:ascii="Century Gothic" w:hAnsi="Century Gothic"/>
          <w:sz w:val="24"/>
          <w:szCs w:val="24"/>
        </w:rPr>
        <w:t>sectors</w:t>
      </w:r>
      <w:proofErr w:type="gramEnd"/>
      <w:r w:rsidRPr="0061512B">
        <w:rPr>
          <w:rFonts w:ascii="Century Gothic" w:hAnsi="Century Gothic"/>
          <w:sz w:val="24"/>
          <w:szCs w:val="24"/>
        </w:rPr>
        <w:t xml:space="preserve"> and regions</w:t>
      </w:r>
    </w:p>
    <w:p w14:paraId="240423C3" w14:textId="71E6A974" w:rsidR="00232986" w:rsidRPr="0061512B" w:rsidRDefault="00232986" w:rsidP="0061512B">
      <w:pPr>
        <w:pStyle w:val="ListParagraph"/>
        <w:numPr>
          <w:ilvl w:val="0"/>
          <w:numId w:val="1"/>
        </w:numPr>
        <w:rPr>
          <w:rFonts w:ascii="Century Gothic" w:hAnsi="Century Gothic"/>
          <w:sz w:val="24"/>
          <w:szCs w:val="24"/>
        </w:rPr>
      </w:pPr>
      <w:r w:rsidRPr="0061512B">
        <w:rPr>
          <w:rFonts w:ascii="Century Gothic" w:hAnsi="Century Gothic"/>
          <w:sz w:val="24"/>
          <w:szCs w:val="24"/>
        </w:rPr>
        <w:t>Catalyze government actors and stakeholders to work together toward common goals and actions; and,</w:t>
      </w:r>
    </w:p>
    <w:p w14:paraId="4DDCBFB6" w14:textId="450B69AF" w:rsidR="00232986" w:rsidRPr="0061512B" w:rsidRDefault="00232986" w:rsidP="0061512B">
      <w:pPr>
        <w:pStyle w:val="ListParagraph"/>
        <w:numPr>
          <w:ilvl w:val="0"/>
          <w:numId w:val="1"/>
        </w:numPr>
        <w:rPr>
          <w:rFonts w:ascii="Century Gothic" w:hAnsi="Century Gothic"/>
          <w:sz w:val="24"/>
          <w:szCs w:val="24"/>
        </w:rPr>
      </w:pPr>
      <w:r w:rsidRPr="0061512B">
        <w:rPr>
          <w:rFonts w:ascii="Century Gothic" w:hAnsi="Century Gothic"/>
          <w:sz w:val="24"/>
          <w:szCs w:val="24"/>
        </w:rPr>
        <w:t>Identify investment facilitation instruments, such as legislation, regulation, and education.</w:t>
      </w:r>
    </w:p>
    <w:p w14:paraId="28B39B16" w14:textId="77777777" w:rsidR="00232986" w:rsidRPr="00232986" w:rsidRDefault="00232986" w:rsidP="0061512B">
      <w:pPr>
        <w:spacing w:line="276" w:lineRule="auto"/>
        <w:rPr>
          <w:rFonts w:ascii="Century Gothic" w:hAnsi="Century Gothic"/>
          <w:sz w:val="24"/>
          <w:szCs w:val="24"/>
        </w:rPr>
      </w:pPr>
    </w:p>
    <w:p w14:paraId="0D515909" w14:textId="306269FF" w:rsidR="00232986" w:rsidRPr="00232986" w:rsidRDefault="00232986" w:rsidP="0061512B">
      <w:pPr>
        <w:spacing w:line="276" w:lineRule="auto"/>
        <w:rPr>
          <w:rFonts w:ascii="Century Gothic" w:hAnsi="Century Gothic"/>
          <w:sz w:val="24"/>
          <w:szCs w:val="24"/>
        </w:rPr>
      </w:pPr>
      <w:r w:rsidRPr="00232986">
        <w:rPr>
          <w:rFonts w:ascii="Century Gothic" w:hAnsi="Century Gothic"/>
          <w:sz w:val="24"/>
          <w:szCs w:val="24"/>
        </w:rPr>
        <w:t xml:space="preserve">Implementing an effective NIS, Iraq will be able to perform a meaningful investment promotion effort and will be able to compete effectively in the global marketplace in sectors beyond the oil. The strategy will serve as an essential planning tool to </w:t>
      </w:r>
      <w:r w:rsidRPr="00232986">
        <w:rPr>
          <w:rFonts w:ascii="Century Gothic" w:hAnsi="Century Gothic"/>
          <w:sz w:val="24"/>
          <w:szCs w:val="24"/>
        </w:rPr>
        <w:lastRenderedPageBreak/>
        <w:t xml:space="preserve">guide government, capital, </w:t>
      </w:r>
      <w:r w:rsidR="005E0013" w:rsidRPr="00232986">
        <w:rPr>
          <w:rFonts w:ascii="Century Gothic" w:hAnsi="Century Gothic"/>
          <w:sz w:val="24"/>
          <w:szCs w:val="24"/>
        </w:rPr>
        <w:t>investor,</w:t>
      </w:r>
      <w:r w:rsidRPr="00232986">
        <w:rPr>
          <w:rFonts w:ascii="Century Gothic" w:hAnsi="Century Gothic"/>
          <w:sz w:val="24"/>
          <w:szCs w:val="24"/>
        </w:rPr>
        <w:t xml:space="preserve"> and entrepreneurial talent. The NIS should aim to be approved at a high-level, to ensure it reflects Iraq's national policies, </w:t>
      </w:r>
      <w:r w:rsidR="005E0013" w:rsidRPr="00232986">
        <w:rPr>
          <w:rFonts w:ascii="Century Gothic" w:hAnsi="Century Gothic"/>
          <w:sz w:val="24"/>
          <w:szCs w:val="24"/>
        </w:rPr>
        <w:t>objectives,</w:t>
      </w:r>
      <w:r w:rsidRPr="00232986">
        <w:rPr>
          <w:rFonts w:ascii="Century Gothic" w:hAnsi="Century Gothic"/>
          <w:sz w:val="24"/>
          <w:szCs w:val="24"/>
        </w:rPr>
        <w:t xml:space="preserve"> and targets for investment. Public and private sector initiatives should be encouraged, and support given to strategic programs, designed to achieve the overall economic goals and targets.</w:t>
      </w:r>
    </w:p>
    <w:p w14:paraId="04D17109" w14:textId="77777777" w:rsidR="00232986" w:rsidRPr="00232986" w:rsidRDefault="00232986" w:rsidP="0061512B">
      <w:pPr>
        <w:spacing w:line="276" w:lineRule="auto"/>
        <w:rPr>
          <w:rFonts w:ascii="Century Gothic" w:hAnsi="Century Gothic"/>
          <w:sz w:val="24"/>
          <w:szCs w:val="24"/>
        </w:rPr>
      </w:pPr>
    </w:p>
    <w:p w14:paraId="71EA13AC" w14:textId="2A4D5771" w:rsidR="00232986" w:rsidRPr="00232986" w:rsidRDefault="00232986" w:rsidP="0061512B">
      <w:pPr>
        <w:spacing w:line="276" w:lineRule="auto"/>
        <w:rPr>
          <w:rFonts w:ascii="Century Gothic" w:hAnsi="Century Gothic"/>
          <w:sz w:val="24"/>
          <w:szCs w:val="24"/>
        </w:rPr>
      </w:pPr>
      <w:r w:rsidRPr="00232986">
        <w:rPr>
          <w:rFonts w:ascii="Century Gothic" w:hAnsi="Century Gothic"/>
          <w:sz w:val="24"/>
          <w:szCs w:val="24"/>
        </w:rPr>
        <w:t>Moreover, given its forward-looking orientation, the Iraqi investment strategy should identify priority sectors to benefit from tax, banking, regulatory, trade, and labor enablers.</w:t>
      </w:r>
    </w:p>
    <w:p w14:paraId="3C01B089" w14:textId="77777777" w:rsidR="00232986" w:rsidRPr="00232986" w:rsidRDefault="00232986" w:rsidP="0061512B">
      <w:pPr>
        <w:spacing w:line="276" w:lineRule="auto"/>
        <w:rPr>
          <w:rFonts w:ascii="Century Gothic" w:hAnsi="Century Gothic"/>
          <w:sz w:val="24"/>
          <w:szCs w:val="24"/>
        </w:rPr>
      </w:pPr>
    </w:p>
    <w:p w14:paraId="27DE45C6" w14:textId="77777777" w:rsidR="00232986" w:rsidRPr="00232986" w:rsidRDefault="00232986" w:rsidP="0061512B">
      <w:pPr>
        <w:spacing w:line="276" w:lineRule="auto"/>
        <w:rPr>
          <w:rFonts w:ascii="Century Gothic" w:hAnsi="Century Gothic"/>
          <w:sz w:val="24"/>
          <w:szCs w:val="24"/>
        </w:rPr>
      </w:pPr>
      <w:r w:rsidRPr="00232986">
        <w:rPr>
          <w:rFonts w:ascii="Century Gothic" w:hAnsi="Century Gothic"/>
          <w:sz w:val="24"/>
          <w:szCs w:val="24"/>
        </w:rPr>
        <w:t xml:space="preserve">The NIS should be built upon expertise and good practice which can be divided into two key building blocks: the first is to collect up-to-date intelligence on investor preferences and combine this with peer-learning from experts from investment promotion agencies in emerging markets. The second building block is to use state-of-the-art approaches for strategic alignment of objectives, </w:t>
      </w:r>
      <w:proofErr w:type="gramStart"/>
      <w:r w:rsidRPr="00232986">
        <w:rPr>
          <w:rFonts w:ascii="Century Gothic" w:hAnsi="Century Gothic"/>
          <w:sz w:val="24"/>
          <w:szCs w:val="24"/>
        </w:rPr>
        <w:t>actions</w:t>
      </w:r>
      <w:proofErr w:type="gramEnd"/>
      <w:r w:rsidRPr="00232986">
        <w:rPr>
          <w:rFonts w:ascii="Century Gothic" w:hAnsi="Century Gothic"/>
          <w:sz w:val="24"/>
          <w:szCs w:val="24"/>
        </w:rPr>
        <w:t xml:space="preserve"> and targets; this should be developed in the context of a framework aimed at building long-term outlook and gaining the commitment of stakeholders.</w:t>
      </w:r>
    </w:p>
    <w:p w14:paraId="152773C8" w14:textId="77777777" w:rsidR="00232986" w:rsidRPr="00232986" w:rsidRDefault="00232986" w:rsidP="0061512B">
      <w:pPr>
        <w:spacing w:line="276" w:lineRule="auto"/>
        <w:rPr>
          <w:rFonts w:ascii="Century Gothic" w:hAnsi="Century Gothic"/>
          <w:sz w:val="24"/>
          <w:szCs w:val="24"/>
        </w:rPr>
      </w:pPr>
    </w:p>
    <w:p w14:paraId="259171A3" w14:textId="77777777" w:rsidR="00232986" w:rsidRPr="00232986" w:rsidRDefault="00232986" w:rsidP="0061512B">
      <w:pPr>
        <w:spacing w:line="276" w:lineRule="auto"/>
        <w:rPr>
          <w:rFonts w:ascii="Century Gothic" w:hAnsi="Century Gothic"/>
          <w:sz w:val="24"/>
          <w:szCs w:val="24"/>
        </w:rPr>
      </w:pPr>
      <w:r w:rsidRPr="00232986">
        <w:rPr>
          <w:rFonts w:ascii="Century Gothic" w:hAnsi="Century Gothic"/>
          <w:sz w:val="24"/>
          <w:szCs w:val="24"/>
        </w:rPr>
        <w:t>In the case of Iraq, a specific framework will be implemented using a phased approach to ensure the NIS addresses a national strategy reflecting the various governance levels, particularly:</w:t>
      </w:r>
    </w:p>
    <w:p w14:paraId="57C1339C" w14:textId="77777777" w:rsidR="00232986" w:rsidRPr="00232986" w:rsidRDefault="00232986" w:rsidP="0061512B">
      <w:pPr>
        <w:spacing w:line="276" w:lineRule="auto"/>
        <w:rPr>
          <w:rFonts w:ascii="Century Gothic" w:hAnsi="Century Gothic"/>
          <w:sz w:val="24"/>
          <w:szCs w:val="24"/>
        </w:rPr>
      </w:pPr>
    </w:p>
    <w:p w14:paraId="6F06C735" w14:textId="16C1D64E" w:rsidR="00232986" w:rsidRPr="0061512B" w:rsidRDefault="00232986" w:rsidP="0061512B">
      <w:pPr>
        <w:pStyle w:val="ListParagraph"/>
        <w:numPr>
          <w:ilvl w:val="0"/>
          <w:numId w:val="2"/>
        </w:numPr>
        <w:spacing w:line="276" w:lineRule="auto"/>
        <w:rPr>
          <w:rFonts w:ascii="Century Gothic" w:hAnsi="Century Gothic"/>
          <w:sz w:val="24"/>
          <w:szCs w:val="24"/>
        </w:rPr>
      </w:pPr>
      <w:r w:rsidRPr="0061512B">
        <w:rPr>
          <w:rFonts w:ascii="Century Gothic" w:hAnsi="Century Gothic"/>
          <w:b/>
          <w:bCs/>
          <w:sz w:val="24"/>
          <w:szCs w:val="24"/>
        </w:rPr>
        <w:t>At the national and governorate level -</w:t>
      </w:r>
      <w:r w:rsidRPr="0061512B">
        <w:rPr>
          <w:rFonts w:ascii="Century Gothic" w:hAnsi="Century Gothic"/>
          <w:sz w:val="24"/>
          <w:szCs w:val="24"/>
        </w:rPr>
        <w:t xml:space="preserve"> to assess progress areas, </w:t>
      </w:r>
      <w:proofErr w:type="gramStart"/>
      <w:r w:rsidRPr="0061512B">
        <w:rPr>
          <w:rFonts w:ascii="Century Gothic" w:hAnsi="Century Gothic"/>
          <w:sz w:val="24"/>
          <w:szCs w:val="24"/>
        </w:rPr>
        <w:t>successes</w:t>
      </w:r>
      <w:proofErr w:type="gramEnd"/>
      <w:r w:rsidRPr="0061512B">
        <w:rPr>
          <w:rFonts w:ascii="Century Gothic" w:hAnsi="Century Gothic"/>
          <w:sz w:val="24"/>
          <w:szCs w:val="24"/>
        </w:rPr>
        <w:t xml:space="preserve"> and failures with an aim to measure and evaluate performance versus the current growth agenda.</w:t>
      </w:r>
    </w:p>
    <w:p w14:paraId="30AF496E" w14:textId="36689CC5" w:rsidR="00232986" w:rsidRPr="0061512B" w:rsidRDefault="00232986" w:rsidP="0061512B">
      <w:pPr>
        <w:pStyle w:val="ListParagraph"/>
        <w:numPr>
          <w:ilvl w:val="0"/>
          <w:numId w:val="2"/>
        </w:numPr>
        <w:spacing w:line="276" w:lineRule="auto"/>
        <w:rPr>
          <w:rFonts w:ascii="Century Gothic" w:hAnsi="Century Gothic"/>
          <w:sz w:val="24"/>
          <w:szCs w:val="24"/>
        </w:rPr>
      </w:pPr>
      <w:r w:rsidRPr="0061512B">
        <w:rPr>
          <w:rFonts w:ascii="Century Gothic" w:hAnsi="Century Gothic"/>
          <w:b/>
          <w:bCs/>
          <w:sz w:val="24"/>
          <w:szCs w:val="24"/>
        </w:rPr>
        <w:t>At the sector level</w:t>
      </w:r>
      <w:r w:rsidRPr="0061512B">
        <w:rPr>
          <w:rFonts w:ascii="Century Gothic" w:hAnsi="Century Gothic"/>
          <w:sz w:val="24"/>
          <w:szCs w:val="24"/>
        </w:rPr>
        <w:t xml:space="preserve"> – to develop a quantitative and qualitative view of investor attractiveness and a sectorial gap analysis using baseline information and market intelligence.</w:t>
      </w:r>
    </w:p>
    <w:p w14:paraId="4FA0C36C" w14:textId="3921C99C" w:rsidR="00232986" w:rsidRPr="0061512B" w:rsidRDefault="00232986" w:rsidP="0061512B">
      <w:pPr>
        <w:pStyle w:val="ListParagraph"/>
        <w:numPr>
          <w:ilvl w:val="0"/>
          <w:numId w:val="2"/>
        </w:numPr>
        <w:spacing w:line="276" w:lineRule="auto"/>
        <w:rPr>
          <w:rFonts w:ascii="Century Gothic" w:hAnsi="Century Gothic"/>
          <w:sz w:val="24"/>
          <w:szCs w:val="24"/>
        </w:rPr>
      </w:pPr>
      <w:r w:rsidRPr="0061512B">
        <w:rPr>
          <w:rFonts w:ascii="Century Gothic" w:hAnsi="Century Gothic"/>
          <w:b/>
          <w:bCs/>
          <w:sz w:val="24"/>
          <w:szCs w:val="24"/>
        </w:rPr>
        <w:t>At the investor level</w:t>
      </w:r>
      <w:r w:rsidRPr="0061512B">
        <w:rPr>
          <w:rFonts w:ascii="Century Gothic" w:hAnsi="Century Gothic"/>
          <w:sz w:val="24"/>
          <w:szCs w:val="24"/>
        </w:rPr>
        <w:t xml:space="preserve"> – to provide insights on FDI and outward FDI needs, and constraints to growth by mapping synergy between high value sectors and select investor groups.</w:t>
      </w:r>
    </w:p>
    <w:p w14:paraId="6575E47E" w14:textId="77777777" w:rsidR="00232986" w:rsidRPr="00232986" w:rsidRDefault="00232986" w:rsidP="0061512B">
      <w:pPr>
        <w:spacing w:line="276" w:lineRule="auto"/>
        <w:rPr>
          <w:rFonts w:ascii="Century Gothic" w:hAnsi="Century Gothic"/>
          <w:sz w:val="24"/>
          <w:szCs w:val="24"/>
        </w:rPr>
      </w:pPr>
    </w:p>
    <w:p w14:paraId="76CBA2F1" w14:textId="77777777" w:rsidR="00232986" w:rsidRPr="00232986" w:rsidRDefault="00232986" w:rsidP="0061512B">
      <w:pPr>
        <w:spacing w:line="276" w:lineRule="auto"/>
        <w:rPr>
          <w:rFonts w:ascii="Century Gothic" w:hAnsi="Century Gothic"/>
          <w:sz w:val="24"/>
          <w:szCs w:val="24"/>
        </w:rPr>
      </w:pPr>
      <w:r w:rsidRPr="00232986">
        <w:rPr>
          <w:rFonts w:ascii="Century Gothic" w:hAnsi="Century Gothic"/>
          <w:sz w:val="24"/>
          <w:szCs w:val="24"/>
        </w:rPr>
        <w:t>As a key success factor in developing the NIS, stakeholder consultations are imperative to building a foundation for a sound strategic approach. To build policy consensus, the NIS must result from an effective and integrated public awareness campaign involving all provinces of Iraq. The campaign</w:t>
      </w:r>
    </w:p>
    <w:p w14:paraId="2B88A5F2" w14:textId="4F013634" w:rsidR="00232986" w:rsidRPr="00232986" w:rsidRDefault="00232986" w:rsidP="0061512B">
      <w:pPr>
        <w:spacing w:line="276" w:lineRule="auto"/>
        <w:rPr>
          <w:rFonts w:ascii="Century Gothic" w:hAnsi="Century Gothic"/>
          <w:sz w:val="24"/>
          <w:szCs w:val="24"/>
        </w:rPr>
      </w:pPr>
      <w:r w:rsidRPr="00232986">
        <w:rPr>
          <w:rFonts w:ascii="Century Gothic" w:hAnsi="Century Gothic"/>
          <w:sz w:val="24"/>
          <w:szCs w:val="24"/>
        </w:rPr>
        <w:t>should identify the issues to be communicated and should focus on the priorities and strategies that are critical to the success of the NIS. This will require a continuous consultation process that will continue even after the NIS is approved and implemented.</w:t>
      </w:r>
    </w:p>
    <w:p w14:paraId="34530D1B" w14:textId="77777777" w:rsidR="00232986" w:rsidRPr="00232986" w:rsidRDefault="00232986" w:rsidP="0061512B">
      <w:pPr>
        <w:spacing w:line="276" w:lineRule="auto"/>
        <w:rPr>
          <w:rFonts w:ascii="Century Gothic" w:hAnsi="Century Gothic"/>
          <w:sz w:val="24"/>
          <w:szCs w:val="24"/>
        </w:rPr>
      </w:pPr>
    </w:p>
    <w:p w14:paraId="712A96A1" w14:textId="23674F0E" w:rsidR="00232986" w:rsidRDefault="00232986" w:rsidP="0061512B">
      <w:pPr>
        <w:spacing w:line="276" w:lineRule="auto"/>
        <w:rPr>
          <w:rFonts w:ascii="Century Gothic" w:hAnsi="Century Gothic"/>
          <w:sz w:val="24"/>
          <w:szCs w:val="24"/>
        </w:rPr>
      </w:pPr>
      <w:r w:rsidRPr="00232986">
        <w:rPr>
          <w:rFonts w:ascii="Century Gothic" w:hAnsi="Century Gothic"/>
          <w:sz w:val="24"/>
          <w:szCs w:val="24"/>
        </w:rPr>
        <w:lastRenderedPageBreak/>
        <w:t xml:space="preserve">Going forward, </w:t>
      </w:r>
      <w:proofErr w:type="gramStart"/>
      <w:r w:rsidRPr="00232986">
        <w:rPr>
          <w:rFonts w:ascii="Century Gothic" w:hAnsi="Century Gothic"/>
          <w:sz w:val="24"/>
          <w:szCs w:val="24"/>
        </w:rPr>
        <w:t>in order to</w:t>
      </w:r>
      <w:proofErr w:type="gramEnd"/>
      <w:r w:rsidRPr="00232986">
        <w:rPr>
          <w:rFonts w:ascii="Century Gothic" w:hAnsi="Century Gothic"/>
          <w:sz w:val="24"/>
          <w:szCs w:val="24"/>
        </w:rPr>
        <w:t xml:space="preserve"> realize the NIS more effectively, the National Investment Commission should not act alone. It can team up with leading international management consulting, business systems and technology consulting firms, as well as with Iraq-based professional service firms with specialization in investment planning, due </w:t>
      </w:r>
      <w:proofErr w:type="gramStart"/>
      <w:r w:rsidRPr="00232986">
        <w:rPr>
          <w:rFonts w:ascii="Century Gothic" w:hAnsi="Century Gothic"/>
          <w:sz w:val="24"/>
          <w:szCs w:val="24"/>
        </w:rPr>
        <w:t>diligence</w:t>
      </w:r>
      <w:proofErr w:type="gramEnd"/>
      <w:r w:rsidRPr="00232986">
        <w:rPr>
          <w:rFonts w:ascii="Century Gothic" w:hAnsi="Century Gothic"/>
          <w:sz w:val="24"/>
          <w:szCs w:val="24"/>
        </w:rPr>
        <w:t xml:space="preserve"> and promotion.</w:t>
      </w:r>
    </w:p>
    <w:p w14:paraId="4D508D0C" w14:textId="77777777" w:rsidR="00232986" w:rsidRPr="00232986" w:rsidRDefault="00232986" w:rsidP="0061512B">
      <w:pPr>
        <w:spacing w:line="276" w:lineRule="auto"/>
        <w:rPr>
          <w:rFonts w:ascii="Century Gothic" w:hAnsi="Century Gothic"/>
          <w:sz w:val="24"/>
          <w:szCs w:val="24"/>
        </w:rPr>
      </w:pPr>
    </w:p>
    <w:p w14:paraId="0325AF67" w14:textId="77777777" w:rsidR="00232986" w:rsidRPr="00232986" w:rsidRDefault="00232986" w:rsidP="0061512B">
      <w:pPr>
        <w:spacing w:line="276" w:lineRule="auto"/>
        <w:rPr>
          <w:rFonts w:ascii="Century Gothic" w:hAnsi="Century Gothic"/>
          <w:sz w:val="24"/>
          <w:szCs w:val="24"/>
        </w:rPr>
      </w:pPr>
      <w:r w:rsidRPr="00232986">
        <w:rPr>
          <w:rFonts w:ascii="Century Gothic" w:hAnsi="Century Gothic"/>
          <w:sz w:val="24"/>
          <w:szCs w:val="24"/>
        </w:rPr>
        <w:t>Annex:  Proposal for the Iraqi NIC Mission, Objectives</w:t>
      </w:r>
    </w:p>
    <w:p w14:paraId="57C6A64F" w14:textId="032804FD" w:rsidR="00232986" w:rsidRPr="00232986" w:rsidRDefault="00232986" w:rsidP="0061512B">
      <w:pPr>
        <w:spacing w:line="276" w:lineRule="auto"/>
        <w:rPr>
          <w:rFonts w:ascii="Century Gothic" w:hAnsi="Century Gothic"/>
          <w:sz w:val="24"/>
          <w:szCs w:val="24"/>
        </w:rPr>
      </w:pPr>
      <w:r w:rsidRPr="00232986">
        <w:rPr>
          <w:rFonts w:ascii="Century Gothic" w:hAnsi="Century Gothic"/>
          <w:sz w:val="24"/>
          <w:szCs w:val="24"/>
        </w:rPr>
        <w:t>And Organizational Structure</w:t>
      </w:r>
    </w:p>
    <w:p w14:paraId="7AE6FEC3" w14:textId="77777777" w:rsidR="00232986" w:rsidRPr="00232986" w:rsidRDefault="00232986" w:rsidP="0061512B">
      <w:pPr>
        <w:spacing w:line="276" w:lineRule="auto"/>
        <w:rPr>
          <w:rFonts w:ascii="Century Gothic" w:hAnsi="Century Gothic"/>
          <w:sz w:val="24"/>
          <w:szCs w:val="24"/>
        </w:rPr>
      </w:pPr>
    </w:p>
    <w:p w14:paraId="4859FF32" w14:textId="77777777" w:rsidR="00232986" w:rsidRPr="00232986" w:rsidRDefault="00232986" w:rsidP="0061512B">
      <w:pPr>
        <w:spacing w:line="276" w:lineRule="auto"/>
        <w:rPr>
          <w:rFonts w:ascii="Century Gothic" w:hAnsi="Century Gothic"/>
          <w:b/>
          <w:bCs/>
          <w:sz w:val="24"/>
          <w:szCs w:val="24"/>
        </w:rPr>
      </w:pPr>
      <w:r w:rsidRPr="00232986">
        <w:rPr>
          <w:rFonts w:ascii="Century Gothic" w:hAnsi="Century Gothic"/>
          <w:b/>
          <w:bCs/>
          <w:sz w:val="24"/>
          <w:szCs w:val="24"/>
        </w:rPr>
        <w:t>Mission:</w:t>
      </w:r>
    </w:p>
    <w:p w14:paraId="75FA57B7" w14:textId="77777777" w:rsidR="00232986" w:rsidRPr="00232986" w:rsidRDefault="00232986" w:rsidP="0061512B">
      <w:pPr>
        <w:spacing w:line="276" w:lineRule="auto"/>
        <w:rPr>
          <w:rFonts w:ascii="Century Gothic" w:hAnsi="Century Gothic"/>
          <w:sz w:val="24"/>
          <w:szCs w:val="24"/>
        </w:rPr>
      </w:pPr>
      <w:r w:rsidRPr="00232986">
        <w:rPr>
          <w:rFonts w:ascii="Century Gothic" w:hAnsi="Century Gothic"/>
          <w:sz w:val="24"/>
          <w:szCs w:val="24"/>
        </w:rPr>
        <w:t>The Iraqi National Investment Commission is a governmental organization committed to working with the private sector to promote Iraq for its unique and diverse investment opportunities. In coordination with the regional and provincial investment commissions, the INIC will strive to provide state of the art services for facilitating registration and licensing procedures for projects, and to offer all possible simplified procedures to investors.</w:t>
      </w:r>
    </w:p>
    <w:p w14:paraId="200401C4" w14:textId="77777777" w:rsidR="00232986" w:rsidRPr="00232986" w:rsidRDefault="00232986" w:rsidP="0061512B">
      <w:pPr>
        <w:spacing w:line="276" w:lineRule="auto"/>
        <w:rPr>
          <w:rFonts w:ascii="Century Gothic" w:hAnsi="Century Gothic"/>
          <w:sz w:val="24"/>
          <w:szCs w:val="24"/>
        </w:rPr>
      </w:pPr>
    </w:p>
    <w:p w14:paraId="11811AEB" w14:textId="77777777" w:rsidR="00232986" w:rsidRPr="00232986" w:rsidRDefault="00232986" w:rsidP="0061512B">
      <w:pPr>
        <w:spacing w:line="276" w:lineRule="auto"/>
        <w:rPr>
          <w:rFonts w:ascii="Century Gothic" w:hAnsi="Century Gothic"/>
          <w:b/>
          <w:bCs/>
          <w:sz w:val="24"/>
          <w:szCs w:val="24"/>
        </w:rPr>
      </w:pPr>
      <w:r w:rsidRPr="00232986">
        <w:rPr>
          <w:rFonts w:ascii="Century Gothic" w:hAnsi="Century Gothic"/>
          <w:b/>
          <w:bCs/>
          <w:sz w:val="24"/>
          <w:szCs w:val="24"/>
        </w:rPr>
        <w:t>Objective:</w:t>
      </w:r>
    </w:p>
    <w:p w14:paraId="0C73876C" w14:textId="77777777" w:rsidR="00232986" w:rsidRPr="00232986" w:rsidRDefault="00232986" w:rsidP="0061512B">
      <w:pPr>
        <w:spacing w:line="276" w:lineRule="auto"/>
        <w:rPr>
          <w:rFonts w:ascii="Century Gothic" w:hAnsi="Century Gothic"/>
          <w:sz w:val="24"/>
          <w:szCs w:val="24"/>
        </w:rPr>
      </w:pPr>
      <w:r w:rsidRPr="00232986">
        <w:rPr>
          <w:rFonts w:ascii="Century Gothic" w:hAnsi="Century Gothic"/>
          <w:sz w:val="24"/>
          <w:szCs w:val="24"/>
        </w:rPr>
        <w:t>In line with the laws governing investment in Iraq and its mission statement, the INIC strives to fulfil the following objectives:</w:t>
      </w:r>
    </w:p>
    <w:p w14:paraId="471EF068" w14:textId="77777777" w:rsidR="00232986" w:rsidRPr="00232986" w:rsidRDefault="00232986" w:rsidP="0061512B">
      <w:pPr>
        <w:spacing w:line="276" w:lineRule="auto"/>
        <w:rPr>
          <w:rFonts w:ascii="Century Gothic" w:hAnsi="Century Gothic"/>
          <w:sz w:val="24"/>
          <w:szCs w:val="24"/>
        </w:rPr>
      </w:pPr>
    </w:p>
    <w:p w14:paraId="6D4D72D5" w14:textId="2434A57D" w:rsidR="00232986" w:rsidRPr="0061512B" w:rsidRDefault="00232986" w:rsidP="0061512B">
      <w:pPr>
        <w:pStyle w:val="ListParagraph"/>
        <w:numPr>
          <w:ilvl w:val="0"/>
          <w:numId w:val="6"/>
        </w:numPr>
        <w:spacing w:line="276" w:lineRule="auto"/>
        <w:rPr>
          <w:rFonts w:ascii="Century Gothic" w:hAnsi="Century Gothic"/>
          <w:sz w:val="24"/>
          <w:szCs w:val="24"/>
        </w:rPr>
      </w:pPr>
      <w:r w:rsidRPr="0061512B">
        <w:rPr>
          <w:rFonts w:ascii="Century Gothic" w:hAnsi="Century Gothic"/>
          <w:sz w:val="24"/>
          <w:szCs w:val="24"/>
        </w:rPr>
        <w:t xml:space="preserve">Draw up the overall investment map and help define the overall investment policy for Iraq </w:t>
      </w:r>
      <w:proofErr w:type="gramStart"/>
      <w:r w:rsidRPr="0061512B">
        <w:rPr>
          <w:rFonts w:ascii="Century Gothic" w:hAnsi="Century Gothic"/>
          <w:sz w:val="24"/>
          <w:szCs w:val="24"/>
        </w:rPr>
        <w:t>in order to</w:t>
      </w:r>
      <w:proofErr w:type="gramEnd"/>
      <w:r w:rsidRPr="0061512B">
        <w:rPr>
          <w:rFonts w:ascii="Century Gothic" w:hAnsi="Century Gothic"/>
          <w:sz w:val="24"/>
          <w:szCs w:val="24"/>
        </w:rPr>
        <w:t xml:space="preserve"> build the overall confidence in the Iraqi investment environment, and aid in the identification of potential viable investment opportunities.</w:t>
      </w:r>
    </w:p>
    <w:p w14:paraId="3296E392" w14:textId="41118F74" w:rsidR="00232986" w:rsidRPr="0061512B" w:rsidRDefault="00232986" w:rsidP="0061512B">
      <w:pPr>
        <w:pStyle w:val="ListParagraph"/>
        <w:numPr>
          <w:ilvl w:val="0"/>
          <w:numId w:val="6"/>
        </w:numPr>
        <w:spacing w:line="276" w:lineRule="auto"/>
        <w:rPr>
          <w:rFonts w:ascii="Century Gothic" w:hAnsi="Century Gothic"/>
          <w:sz w:val="24"/>
          <w:szCs w:val="24"/>
        </w:rPr>
      </w:pPr>
      <w:r w:rsidRPr="0061512B">
        <w:rPr>
          <w:rFonts w:ascii="Century Gothic" w:hAnsi="Century Gothic"/>
          <w:sz w:val="24"/>
          <w:szCs w:val="24"/>
        </w:rPr>
        <w:t>License federal strategic investment projects.</w:t>
      </w:r>
    </w:p>
    <w:p w14:paraId="15752495" w14:textId="21A0D3EA" w:rsidR="00232986" w:rsidRPr="0061512B" w:rsidRDefault="00232986" w:rsidP="0061512B">
      <w:pPr>
        <w:pStyle w:val="ListParagraph"/>
        <w:numPr>
          <w:ilvl w:val="0"/>
          <w:numId w:val="6"/>
        </w:numPr>
        <w:spacing w:line="276" w:lineRule="auto"/>
        <w:rPr>
          <w:rFonts w:ascii="Century Gothic" w:hAnsi="Century Gothic"/>
          <w:sz w:val="24"/>
          <w:szCs w:val="24"/>
        </w:rPr>
      </w:pPr>
      <w:r w:rsidRPr="0061512B">
        <w:rPr>
          <w:rFonts w:ascii="Century Gothic" w:hAnsi="Century Gothic"/>
          <w:sz w:val="24"/>
          <w:szCs w:val="24"/>
        </w:rPr>
        <w:t xml:space="preserve">Coordinate with, and help stand up, the regional and provincial investment commissions, especially through the </w:t>
      </w:r>
      <w:proofErr w:type="gramStart"/>
      <w:r w:rsidRPr="0061512B">
        <w:rPr>
          <w:rFonts w:ascii="Century Gothic" w:hAnsi="Century Gothic"/>
          <w:sz w:val="24"/>
          <w:szCs w:val="24"/>
        </w:rPr>
        <w:t>appoint</w:t>
      </w:r>
      <w:proofErr w:type="gramEnd"/>
      <w:r w:rsidRPr="0061512B">
        <w:rPr>
          <w:rFonts w:ascii="Century Gothic" w:hAnsi="Century Gothic"/>
          <w:sz w:val="24"/>
          <w:szCs w:val="24"/>
        </w:rPr>
        <w:t xml:space="preserve"> of INIC representatives at the regional and provincial levels.</w:t>
      </w:r>
    </w:p>
    <w:p w14:paraId="5C66249B" w14:textId="6525590C" w:rsidR="00232986" w:rsidRPr="0061512B" w:rsidRDefault="00232986" w:rsidP="0061512B">
      <w:pPr>
        <w:pStyle w:val="ListParagraph"/>
        <w:numPr>
          <w:ilvl w:val="0"/>
          <w:numId w:val="6"/>
        </w:numPr>
        <w:spacing w:line="276" w:lineRule="auto"/>
        <w:rPr>
          <w:rFonts w:ascii="Century Gothic" w:hAnsi="Century Gothic"/>
          <w:sz w:val="24"/>
          <w:szCs w:val="24"/>
        </w:rPr>
      </w:pPr>
      <w:r w:rsidRPr="0061512B">
        <w:rPr>
          <w:rFonts w:ascii="Century Gothic" w:hAnsi="Century Gothic"/>
          <w:sz w:val="24"/>
          <w:szCs w:val="24"/>
        </w:rPr>
        <w:t>Adapt communication methods and tools, both with the public and with its governmental counterparts, in line with the latest technological advancements.</w:t>
      </w:r>
    </w:p>
    <w:p w14:paraId="253F10B5" w14:textId="07A67CDD" w:rsidR="00232986" w:rsidRPr="0061512B" w:rsidRDefault="00232986" w:rsidP="0061512B">
      <w:pPr>
        <w:pStyle w:val="ListParagraph"/>
        <w:numPr>
          <w:ilvl w:val="0"/>
          <w:numId w:val="6"/>
        </w:numPr>
        <w:spacing w:line="276" w:lineRule="auto"/>
        <w:rPr>
          <w:rFonts w:ascii="Century Gothic" w:hAnsi="Century Gothic"/>
          <w:sz w:val="24"/>
          <w:szCs w:val="24"/>
        </w:rPr>
      </w:pPr>
      <w:r w:rsidRPr="0061512B">
        <w:rPr>
          <w:rFonts w:ascii="Century Gothic" w:hAnsi="Century Gothic"/>
          <w:sz w:val="24"/>
          <w:szCs w:val="24"/>
        </w:rPr>
        <w:t>Facilitate and simplify the licensing process for investments especially through the creation of a One-Stop-Shop for federal strategic projects, and the assistance in creation One-Stop-Shop units at the provincial and regional investment commissions.</w:t>
      </w:r>
    </w:p>
    <w:p w14:paraId="7311B444" w14:textId="77777777" w:rsidR="00232986" w:rsidRPr="0061512B" w:rsidRDefault="00232986" w:rsidP="0061512B">
      <w:pPr>
        <w:spacing w:line="276" w:lineRule="auto"/>
        <w:rPr>
          <w:rFonts w:ascii="Century Gothic" w:hAnsi="Century Gothic"/>
          <w:sz w:val="24"/>
          <w:szCs w:val="24"/>
        </w:rPr>
      </w:pPr>
    </w:p>
    <w:p w14:paraId="1166C2A8" w14:textId="0B4AE123" w:rsidR="00232986" w:rsidRPr="0061512B" w:rsidRDefault="00232986" w:rsidP="0061512B">
      <w:pPr>
        <w:pStyle w:val="ListParagraph"/>
        <w:numPr>
          <w:ilvl w:val="0"/>
          <w:numId w:val="6"/>
        </w:numPr>
        <w:spacing w:line="276" w:lineRule="auto"/>
        <w:rPr>
          <w:rFonts w:ascii="Century Gothic" w:hAnsi="Century Gothic"/>
          <w:sz w:val="24"/>
          <w:szCs w:val="24"/>
        </w:rPr>
      </w:pPr>
      <w:r w:rsidRPr="0061512B">
        <w:rPr>
          <w:rFonts w:ascii="Century Gothic" w:hAnsi="Century Gothic"/>
          <w:sz w:val="24"/>
          <w:szCs w:val="24"/>
        </w:rPr>
        <w:t>Promote the investment environment in Iraq at the national, and international levels.</w:t>
      </w:r>
      <w:r w:rsidRPr="0061512B">
        <w:rPr>
          <w:rFonts w:ascii="Century Gothic" w:hAnsi="Century Gothic"/>
          <w:sz w:val="24"/>
          <w:szCs w:val="24"/>
        </w:rPr>
        <w:tab/>
      </w:r>
      <w:r w:rsidR="0061512B" w:rsidRPr="0061512B">
        <w:rPr>
          <w:rFonts w:ascii="Century Gothic" w:hAnsi="Century Gothic"/>
          <w:sz w:val="24"/>
          <w:szCs w:val="24"/>
        </w:rPr>
        <w:t xml:space="preserve"> </w:t>
      </w:r>
      <w:r w:rsidRPr="0061512B">
        <w:rPr>
          <w:rFonts w:ascii="Century Gothic" w:hAnsi="Century Gothic"/>
          <w:sz w:val="24"/>
          <w:szCs w:val="24"/>
        </w:rPr>
        <w:t>Fulfill the objectives and mandates of the laws governing investment in Iraq.</w:t>
      </w:r>
    </w:p>
    <w:sectPr w:rsidR="00232986" w:rsidRPr="0061512B" w:rsidSect="005E001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EE42" w14:textId="77777777" w:rsidR="00894299" w:rsidRDefault="00894299" w:rsidP="005E0013">
      <w:r>
        <w:separator/>
      </w:r>
    </w:p>
  </w:endnote>
  <w:endnote w:type="continuationSeparator" w:id="0">
    <w:p w14:paraId="195057AA" w14:textId="77777777" w:rsidR="00894299" w:rsidRDefault="00894299" w:rsidP="005E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9512" w14:textId="77777777" w:rsidR="005E0013" w:rsidRDefault="005E0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811126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1737815" w14:textId="09437CB4" w:rsidR="005E0013" w:rsidRPr="005E0013" w:rsidRDefault="005E0013">
            <w:pPr>
              <w:pStyle w:val="Footer"/>
              <w:jc w:val="right"/>
              <w:rPr>
                <w:rFonts w:ascii="Century Gothic" w:hAnsi="Century Gothic"/>
                <w:sz w:val="16"/>
                <w:szCs w:val="16"/>
              </w:rPr>
            </w:pPr>
            <w:r w:rsidRPr="005E0013">
              <w:rPr>
                <w:rFonts w:ascii="Century Gothic" w:hAnsi="Century Gothic"/>
                <w:sz w:val="16"/>
                <w:szCs w:val="16"/>
              </w:rPr>
              <w:t xml:space="preserve">Page </w:t>
            </w:r>
            <w:r w:rsidRPr="005E0013">
              <w:rPr>
                <w:rFonts w:ascii="Century Gothic" w:hAnsi="Century Gothic"/>
                <w:b/>
                <w:bCs/>
                <w:sz w:val="16"/>
                <w:szCs w:val="16"/>
              </w:rPr>
              <w:fldChar w:fldCharType="begin"/>
            </w:r>
            <w:r w:rsidRPr="005E0013">
              <w:rPr>
                <w:rFonts w:ascii="Century Gothic" w:hAnsi="Century Gothic"/>
                <w:b/>
                <w:bCs/>
                <w:sz w:val="16"/>
                <w:szCs w:val="16"/>
              </w:rPr>
              <w:instrText xml:space="preserve"> PAGE </w:instrText>
            </w:r>
            <w:r w:rsidRPr="005E0013">
              <w:rPr>
                <w:rFonts w:ascii="Century Gothic" w:hAnsi="Century Gothic"/>
                <w:b/>
                <w:bCs/>
                <w:sz w:val="16"/>
                <w:szCs w:val="16"/>
              </w:rPr>
              <w:fldChar w:fldCharType="separate"/>
            </w:r>
            <w:r w:rsidRPr="005E0013">
              <w:rPr>
                <w:rFonts w:ascii="Century Gothic" w:hAnsi="Century Gothic"/>
                <w:b/>
                <w:bCs/>
                <w:noProof/>
                <w:sz w:val="16"/>
                <w:szCs w:val="16"/>
              </w:rPr>
              <w:t>2</w:t>
            </w:r>
            <w:r w:rsidRPr="005E0013">
              <w:rPr>
                <w:rFonts w:ascii="Century Gothic" w:hAnsi="Century Gothic"/>
                <w:b/>
                <w:bCs/>
                <w:sz w:val="16"/>
                <w:szCs w:val="16"/>
              </w:rPr>
              <w:fldChar w:fldCharType="end"/>
            </w:r>
            <w:r w:rsidRPr="005E0013">
              <w:rPr>
                <w:rFonts w:ascii="Century Gothic" w:hAnsi="Century Gothic"/>
                <w:sz w:val="16"/>
                <w:szCs w:val="16"/>
              </w:rPr>
              <w:t xml:space="preserve"> of </w:t>
            </w:r>
            <w:r w:rsidRPr="005E0013">
              <w:rPr>
                <w:rFonts w:ascii="Century Gothic" w:hAnsi="Century Gothic"/>
                <w:b/>
                <w:bCs/>
                <w:sz w:val="16"/>
                <w:szCs w:val="16"/>
              </w:rPr>
              <w:fldChar w:fldCharType="begin"/>
            </w:r>
            <w:r w:rsidRPr="005E0013">
              <w:rPr>
                <w:rFonts w:ascii="Century Gothic" w:hAnsi="Century Gothic"/>
                <w:b/>
                <w:bCs/>
                <w:sz w:val="16"/>
                <w:szCs w:val="16"/>
              </w:rPr>
              <w:instrText xml:space="preserve"> NUMPAGES  </w:instrText>
            </w:r>
            <w:r w:rsidRPr="005E0013">
              <w:rPr>
                <w:rFonts w:ascii="Century Gothic" w:hAnsi="Century Gothic"/>
                <w:b/>
                <w:bCs/>
                <w:sz w:val="16"/>
                <w:szCs w:val="16"/>
              </w:rPr>
              <w:fldChar w:fldCharType="separate"/>
            </w:r>
            <w:r w:rsidRPr="005E0013">
              <w:rPr>
                <w:rFonts w:ascii="Century Gothic" w:hAnsi="Century Gothic"/>
                <w:b/>
                <w:bCs/>
                <w:noProof/>
                <w:sz w:val="16"/>
                <w:szCs w:val="16"/>
              </w:rPr>
              <w:t>2</w:t>
            </w:r>
            <w:r w:rsidRPr="005E0013">
              <w:rPr>
                <w:rFonts w:ascii="Century Gothic" w:hAnsi="Century Gothic"/>
                <w:b/>
                <w:bCs/>
                <w:sz w:val="16"/>
                <w:szCs w:val="16"/>
              </w:rPr>
              <w:fldChar w:fldCharType="end"/>
            </w:r>
          </w:p>
        </w:sdtContent>
      </w:sdt>
    </w:sdtContent>
  </w:sdt>
  <w:p w14:paraId="527C3A2C" w14:textId="77777777" w:rsidR="005E0013" w:rsidRDefault="005E0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CD30" w14:textId="77777777" w:rsidR="005E0013" w:rsidRDefault="005E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12ED" w14:textId="77777777" w:rsidR="00894299" w:rsidRDefault="00894299" w:rsidP="005E0013">
      <w:r>
        <w:separator/>
      </w:r>
    </w:p>
  </w:footnote>
  <w:footnote w:type="continuationSeparator" w:id="0">
    <w:p w14:paraId="6CD55464" w14:textId="77777777" w:rsidR="00894299" w:rsidRDefault="00894299" w:rsidP="005E0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1324" w14:textId="77777777" w:rsidR="005E0013" w:rsidRDefault="005E0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9522" w14:textId="77777777" w:rsidR="005E0013" w:rsidRDefault="005E0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BED9" w14:textId="77777777" w:rsidR="005E0013" w:rsidRDefault="005E0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0BD"/>
    <w:multiLevelType w:val="hybridMultilevel"/>
    <w:tmpl w:val="5314B3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CA23A8A"/>
    <w:multiLevelType w:val="hybridMultilevel"/>
    <w:tmpl w:val="2CAAE0BA"/>
    <w:lvl w:ilvl="0" w:tplc="7ECCEF0C">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2C8533A"/>
    <w:multiLevelType w:val="hybridMultilevel"/>
    <w:tmpl w:val="3C1ED1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670272F"/>
    <w:multiLevelType w:val="hybridMultilevel"/>
    <w:tmpl w:val="046C00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88D268B"/>
    <w:multiLevelType w:val="hybridMultilevel"/>
    <w:tmpl w:val="CC70A1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A107B3E"/>
    <w:multiLevelType w:val="hybridMultilevel"/>
    <w:tmpl w:val="A49A58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38254797">
    <w:abstractNumId w:val="0"/>
  </w:num>
  <w:num w:numId="2" w16cid:durableId="205340316">
    <w:abstractNumId w:val="2"/>
  </w:num>
  <w:num w:numId="3" w16cid:durableId="499152891">
    <w:abstractNumId w:val="3"/>
  </w:num>
  <w:num w:numId="4" w16cid:durableId="927813596">
    <w:abstractNumId w:val="4"/>
  </w:num>
  <w:num w:numId="5" w16cid:durableId="211843962">
    <w:abstractNumId w:val="1"/>
  </w:num>
  <w:num w:numId="6" w16cid:durableId="1853567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86"/>
    <w:rsid w:val="0007226E"/>
    <w:rsid w:val="00232986"/>
    <w:rsid w:val="005E0013"/>
    <w:rsid w:val="0061512B"/>
    <w:rsid w:val="00894299"/>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B5FC"/>
  <w15:chartTrackingRefBased/>
  <w15:docId w15:val="{19E52459-A8AF-443D-BCC1-6A3847F9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986"/>
    <w:pPr>
      <w:ind w:left="720"/>
      <w:contextualSpacing/>
    </w:pPr>
  </w:style>
  <w:style w:type="paragraph" w:styleId="Header">
    <w:name w:val="header"/>
    <w:basedOn w:val="Normal"/>
    <w:link w:val="HeaderChar"/>
    <w:uiPriority w:val="99"/>
    <w:unhideWhenUsed/>
    <w:rsid w:val="005E0013"/>
    <w:pPr>
      <w:tabs>
        <w:tab w:val="center" w:pos="4513"/>
        <w:tab w:val="right" w:pos="9026"/>
      </w:tabs>
    </w:pPr>
  </w:style>
  <w:style w:type="character" w:customStyle="1" w:styleId="HeaderChar">
    <w:name w:val="Header Char"/>
    <w:basedOn w:val="DefaultParagraphFont"/>
    <w:link w:val="Header"/>
    <w:uiPriority w:val="99"/>
    <w:rsid w:val="005E0013"/>
    <w:rPr>
      <w:lang w:val="en-US"/>
    </w:rPr>
  </w:style>
  <w:style w:type="paragraph" w:styleId="Footer">
    <w:name w:val="footer"/>
    <w:basedOn w:val="Normal"/>
    <w:link w:val="FooterChar"/>
    <w:uiPriority w:val="99"/>
    <w:unhideWhenUsed/>
    <w:rsid w:val="005E0013"/>
    <w:pPr>
      <w:tabs>
        <w:tab w:val="center" w:pos="4513"/>
        <w:tab w:val="right" w:pos="9026"/>
      </w:tabs>
    </w:pPr>
  </w:style>
  <w:style w:type="character" w:customStyle="1" w:styleId="FooterChar">
    <w:name w:val="Footer Char"/>
    <w:basedOn w:val="DefaultParagraphFont"/>
    <w:link w:val="Footer"/>
    <w:uiPriority w:val="99"/>
    <w:rsid w:val="005E001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nadia arif</cp:lastModifiedBy>
  <cp:revision>4</cp:revision>
  <dcterms:created xsi:type="dcterms:W3CDTF">2022-09-05T07:58:00Z</dcterms:created>
  <dcterms:modified xsi:type="dcterms:W3CDTF">2022-12-02T20:29:00Z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2022-12-02T20:29:34Z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c15d7c80-f9be-4a54-9c19-7c089c710c3e</vt:lpwstr>
  </property>
  <property fmtid="{D5CDD505-2E9C-101B-9397-08002B2CF9AE}" pid="8" name="MSIP_Label_defa4170-0d19-0005-0004-bc88714345d2_ContentBits">
    <vt:lpwstr>0</vt:lpwstr>
  </property>
</Properties>
</file>