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FEB" w14:textId="61962595" w:rsidR="00AE6153" w:rsidRPr="00AE6153" w:rsidRDefault="005236BC" w:rsidP="00144C5E">
      <w:pPr>
        <w:spacing w:line="276" w:lineRule="auto"/>
        <w:ind w:right="80"/>
        <w:jc w:val="center"/>
        <w:rPr>
          <w:rFonts w:ascii="Century Gothic" w:eastAsia="Arial" w:hAnsi="Century Gothic"/>
          <w:b/>
          <w:sz w:val="36"/>
          <w:szCs w:val="28"/>
        </w:rPr>
      </w:pPr>
      <w:r w:rsidRPr="00AE6153">
        <w:rPr>
          <w:rFonts w:ascii="Century Gothic" w:eastAsia="Arial" w:hAnsi="Century Gothic"/>
          <w:b/>
          <w:sz w:val="36"/>
          <w:szCs w:val="28"/>
          <w:u w:val="single"/>
        </w:rPr>
        <w:t>CASE BRIEF</w:t>
      </w:r>
      <w:r w:rsidR="00AE6153" w:rsidRPr="00AE6153">
        <w:rPr>
          <w:rFonts w:ascii="Century Gothic" w:eastAsia="Arial" w:hAnsi="Century Gothic"/>
          <w:b/>
          <w:sz w:val="36"/>
          <w:szCs w:val="28"/>
          <w:u w:val="single"/>
        </w:rPr>
        <w:t xml:space="preserve"> </w:t>
      </w:r>
    </w:p>
    <w:p w14:paraId="647DE71A" w14:textId="3EF23D20" w:rsidR="005236BC" w:rsidRPr="002B69EB" w:rsidRDefault="002B69EB" w:rsidP="00144C5E">
      <w:pPr>
        <w:spacing w:line="276" w:lineRule="auto"/>
        <w:ind w:right="80"/>
        <w:rPr>
          <w:rFonts w:ascii="Century Gothic" w:eastAsia="Arial" w:hAnsi="Century Gothic"/>
          <w:b/>
          <w:sz w:val="32"/>
          <w:szCs w:val="24"/>
        </w:rPr>
      </w:pPr>
      <w:r>
        <w:rPr>
          <w:rFonts w:ascii="Century Gothic" w:eastAsia="Arial" w:hAnsi="Century Gothic"/>
          <w:b/>
          <w:sz w:val="32"/>
          <w:szCs w:val="24"/>
        </w:rPr>
        <w:br/>
        <w:t>Format</w:t>
      </w:r>
      <w:r w:rsidR="00F97676" w:rsidRPr="00AE6153">
        <w:rPr>
          <w:rFonts w:ascii="Century Gothic" w:eastAsia="Arial" w:hAnsi="Century Gothic"/>
          <w:b/>
          <w:sz w:val="32"/>
          <w:szCs w:val="24"/>
        </w:rPr>
        <w:t xml:space="preserve"> </w:t>
      </w:r>
      <w:r>
        <w:rPr>
          <w:rFonts w:ascii="Century Gothic" w:eastAsia="Arial" w:hAnsi="Century Gothic"/>
          <w:b/>
          <w:sz w:val="32"/>
          <w:szCs w:val="24"/>
        </w:rPr>
        <w:t>to</w:t>
      </w:r>
      <w:r w:rsidR="00F97676" w:rsidRPr="00AE6153">
        <w:rPr>
          <w:rFonts w:ascii="Century Gothic" w:eastAsia="Arial" w:hAnsi="Century Gothic"/>
          <w:b/>
          <w:sz w:val="32"/>
          <w:szCs w:val="24"/>
        </w:rPr>
        <w:t xml:space="preserve"> </w:t>
      </w:r>
      <w:r w:rsidR="002356FA" w:rsidRPr="00AE6153">
        <w:rPr>
          <w:rFonts w:ascii="Century Gothic" w:eastAsia="Arial" w:hAnsi="Century Gothic"/>
          <w:b/>
          <w:sz w:val="32"/>
          <w:szCs w:val="24"/>
        </w:rPr>
        <w:t>W</w:t>
      </w:r>
      <w:r>
        <w:rPr>
          <w:rFonts w:ascii="Century Gothic" w:eastAsia="Arial" w:hAnsi="Century Gothic"/>
          <w:b/>
          <w:sz w:val="32"/>
          <w:szCs w:val="24"/>
        </w:rPr>
        <w:t>rite a</w:t>
      </w:r>
      <w:r w:rsidR="002356FA" w:rsidRPr="00AE6153">
        <w:rPr>
          <w:rFonts w:ascii="Century Gothic" w:eastAsia="Arial" w:hAnsi="Century Gothic"/>
          <w:b/>
          <w:sz w:val="32"/>
          <w:szCs w:val="24"/>
        </w:rPr>
        <w:t xml:space="preserve"> C</w:t>
      </w:r>
      <w:r>
        <w:rPr>
          <w:rFonts w:ascii="Century Gothic" w:eastAsia="Arial" w:hAnsi="Century Gothic"/>
          <w:b/>
          <w:sz w:val="32"/>
          <w:szCs w:val="24"/>
        </w:rPr>
        <w:t xml:space="preserve">ase </w:t>
      </w:r>
      <w:r w:rsidR="002356FA" w:rsidRPr="00AE6153">
        <w:rPr>
          <w:rFonts w:ascii="Century Gothic" w:eastAsia="Arial" w:hAnsi="Century Gothic"/>
          <w:b/>
          <w:sz w:val="32"/>
          <w:szCs w:val="24"/>
        </w:rPr>
        <w:t>B</w:t>
      </w:r>
      <w:r>
        <w:rPr>
          <w:rFonts w:ascii="Century Gothic" w:eastAsia="Arial" w:hAnsi="Century Gothic"/>
          <w:b/>
          <w:sz w:val="32"/>
          <w:szCs w:val="24"/>
        </w:rPr>
        <w:t>rief</w:t>
      </w:r>
      <w:r w:rsidR="00F92F8D" w:rsidRPr="00AE6153">
        <w:rPr>
          <w:rFonts w:ascii="Century Gothic" w:hAnsi="Century Gothic" w:cs="Noto Sans"/>
          <w:color w:val="2D2D2D"/>
          <w:sz w:val="30"/>
          <w:szCs w:val="30"/>
        </w:rPr>
        <w:br/>
      </w:r>
      <w:r w:rsidR="005236BC" w:rsidRPr="00AE6153">
        <w:rPr>
          <w:rFonts w:ascii="Century Gothic" w:hAnsi="Century Gothic" w:cs="Noto Sans"/>
          <w:color w:val="2D2D2D"/>
          <w:sz w:val="24"/>
          <w:szCs w:val="24"/>
        </w:rPr>
        <w:t>Legal professionals are required to produce many legal documents for each of their cases. Each document must be written and formatted specifically to the existing standards set forth by the court system in order to effectively present their case arguments. This template will focus on case briefs, specifically what they are, how to write a case brief and the purpose they serve.</w:t>
      </w:r>
    </w:p>
    <w:p w14:paraId="32BDA268" w14:textId="77777777" w:rsidR="00F97676" w:rsidRPr="00AE6153" w:rsidRDefault="00F97676" w:rsidP="00144C5E">
      <w:pPr>
        <w:spacing w:line="276" w:lineRule="auto"/>
        <w:rPr>
          <w:rFonts w:ascii="Century Gothic" w:eastAsia="Times New Roman" w:hAnsi="Century Gothic"/>
          <w:sz w:val="24"/>
        </w:rPr>
      </w:pPr>
    </w:p>
    <w:p w14:paraId="4C0205DE" w14:textId="2F31DAF5" w:rsidR="00F97676" w:rsidRPr="00144C5E" w:rsidRDefault="00F97676" w:rsidP="00144C5E">
      <w:pPr>
        <w:numPr>
          <w:ilvl w:val="0"/>
          <w:numId w:val="1"/>
        </w:numPr>
        <w:tabs>
          <w:tab w:val="left" w:pos="720"/>
        </w:tabs>
        <w:spacing w:line="276" w:lineRule="auto"/>
        <w:ind w:left="720" w:hanging="720"/>
        <w:rPr>
          <w:rFonts w:ascii="Century Gothic" w:eastAsia="Arial" w:hAnsi="Century Gothic"/>
          <w:b/>
          <w:sz w:val="32"/>
          <w:szCs w:val="24"/>
        </w:rPr>
      </w:pPr>
      <w:r w:rsidRPr="002B69EB">
        <w:rPr>
          <w:rFonts w:ascii="Century Gothic" w:eastAsia="Arial" w:hAnsi="Century Gothic"/>
          <w:b/>
          <w:sz w:val="32"/>
          <w:szCs w:val="24"/>
        </w:rPr>
        <w:t>Distinctions</w:t>
      </w:r>
    </w:p>
    <w:p w14:paraId="3B7B6A7C" w14:textId="225E80B3" w:rsidR="00F97676" w:rsidRPr="00AE6153" w:rsidRDefault="00F97676" w:rsidP="00144C5E">
      <w:pPr>
        <w:numPr>
          <w:ilvl w:val="1"/>
          <w:numId w:val="1"/>
        </w:numPr>
        <w:tabs>
          <w:tab w:val="left" w:pos="1440"/>
        </w:tabs>
        <w:spacing w:line="276" w:lineRule="auto"/>
        <w:ind w:left="1440" w:right="620" w:hanging="720"/>
        <w:rPr>
          <w:rFonts w:ascii="Century Gothic" w:eastAsia="Arial" w:hAnsi="Century Gothic"/>
          <w:sz w:val="24"/>
        </w:rPr>
      </w:pPr>
      <w:r w:rsidRPr="00AE6153">
        <w:rPr>
          <w:rFonts w:ascii="Century Gothic" w:eastAsia="Arial" w:hAnsi="Century Gothic"/>
          <w:sz w:val="24"/>
        </w:rPr>
        <w:t xml:space="preserve">A </w:t>
      </w:r>
      <w:r w:rsidRPr="00144C5E">
        <w:rPr>
          <w:rFonts w:ascii="Century Gothic" w:eastAsia="Arial" w:hAnsi="Century Gothic"/>
          <w:sz w:val="24"/>
        </w:rPr>
        <w:t>case b</w:t>
      </w:r>
      <w:r w:rsidRPr="00AE6153">
        <w:rPr>
          <w:rFonts w:ascii="Century Gothic" w:eastAsia="Arial" w:hAnsi="Century Gothic"/>
          <w:sz w:val="24"/>
        </w:rPr>
        <w:t>rief is a dissection of a judicial opinion -- it contains a written summary of the basic components of that decision.</w:t>
      </w:r>
    </w:p>
    <w:p w14:paraId="08B0F2C3" w14:textId="77777777" w:rsidR="00F97676" w:rsidRPr="00AE6153" w:rsidRDefault="00F97676" w:rsidP="00144C5E">
      <w:pPr>
        <w:numPr>
          <w:ilvl w:val="1"/>
          <w:numId w:val="1"/>
        </w:numPr>
        <w:tabs>
          <w:tab w:val="left" w:pos="1440"/>
        </w:tabs>
        <w:spacing w:line="276" w:lineRule="auto"/>
        <w:ind w:left="1440" w:right="220" w:hanging="720"/>
        <w:rPr>
          <w:rFonts w:ascii="Century Gothic" w:eastAsia="Arial" w:hAnsi="Century Gothic"/>
          <w:sz w:val="24"/>
        </w:rPr>
      </w:pPr>
      <w:r w:rsidRPr="00AE6153">
        <w:rPr>
          <w:rFonts w:ascii="Century Gothic" w:eastAsia="Arial" w:hAnsi="Century Gothic"/>
          <w:sz w:val="24"/>
        </w:rPr>
        <w:t>Persuasive briefs (trial and appellate) are the formal documents a lawyer files with a court in support of his or her client’s position.</w:t>
      </w:r>
    </w:p>
    <w:p w14:paraId="075DE2E8" w14:textId="77777777" w:rsidR="00F97676" w:rsidRPr="00AE6153" w:rsidRDefault="00F97676" w:rsidP="00144C5E">
      <w:pPr>
        <w:spacing w:line="276" w:lineRule="auto"/>
        <w:rPr>
          <w:rFonts w:ascii="Century Gothic" w:eastAsia="Times New Roman" w:hAnsi="Century Gothic"/>
          <w:sz w:val="24"/>
        </w:rPr>
      </w:pPr>
    </w:p>
    <w:p w14:paraId="3F601D1A" w14:textId="68066588" w:rsidR="00F97676" w:rsidRPr="00144C5E" w:rsidRDefault="00F97676" w:rsidP="00144C5E">
      <w:pPr>
        <w:numPr>
          <w:ilvl w:val="0"/>
          <w:numId w:val="2"/>
        </w:numPr>
        <w:tabs>
          <w:tab w:val="left" w:pos="720"/>
        </w:tabs>
        <w:spacing w:line="276" w:lineRule="auto"/>
        <w:ind w:left="720" w:hanging="720"/>
        <w:rPr>
          <w:rFonts w:ascii="Century Gothic" w:eastAsia="Arial" w:hAnsi="Century Gothic"/>
          <w:b/>
          <w:sz w:val="32"/>
          <w:szCs w:val="24"/>
        </w:rPr>
      </w:pPr>
      <w:r w:rsidRPr="002B69EB">
        <w:rPr>
          <w:rFonts w:ascii="Century Gothic" w:eastAsia="Arial" w:hAnsi="Century Gothic"/>
          <w:b/>
          <w:sz w:val="32"/>
          <w:szCs w:val="24"/>
        </w:rPr>
        <w:t>Functions of case briefing</w:t>
      </w:r>
    </w:p>
    <w:p w14:paraId="495833D1" w14:textId="29D0D286" w:rsidR="00F97676" w:rsidRPr="00AE6153" w:rsidRDefault="00F97676" w:rsidP="00144C5E">
      <w:pPr>
        <w:numPr>
          <w:ilvl w:val="1"/>
          <w:numId w:val="2"/>
        </w:numPr>
        <w:tabs>
          <w:tab w:val="left" w:pos="1440"/>
        </w:tabs>
        <w:spacing w:line="276" w:lineRule="auto"/>
        <w:ind w:left="1440" w:right="760" w:hanging="720"/>
        <w:rPr>
          <w:rFonts w:ascii="Century Gothic" w:eastAsia="Arial" w:hAnsi="Century Gothic"/>
          <w:sz w:val="24"/>
        </w:rPr>
      </w:pPr>
      <w:r w:rsidRPr="00AE6153">
        <w:rPr>
          <w:rFonts w:ascii="Century Gothic" w:eastAsia="Arial" w:hAnsi="Century Gothic"/>
          <w:sz w:val="24"/>
        </w:rPr>
        <w:t>Case briefing helps you acquire the skills of case analysis and legal reasoning. Briefing a case helps you understand it.</w:t>
      </w:r>
    </w:p>
    <w:p w14:paraId="57C8C246" w14:textId="77777777" w:rsidR="00F97676" w:rsidRPr="00AE6153" w:rsidRDefault="00F97676" w:rsidP="00144C5E">
      <w:pPr>
        <w:numPr>
          <w:ilvl w:val="1"/>
          <w:numId w:val="2"/>
        </w:numPr>
        <w:tabs>
          <w:tab w:val="left" w:pos="1440"/>
        </w:tabs>
        <w:spacing w:line="276" w:lineRule="auto"/>
        <w:ind w:left="1440" w:right="40" w:hanging="720"/>
        <w:rPr>
          <w:rFonts w:ascii="Century Gothic" w:eastAsia="Arial" w:hAnsi="Century Gothic"/>
          <w:sz w:val="24"/>
        </w:rPr>
      </w:pPr>
      <w:r w:rsidRPr="00AE6153">
        <w:rPr>
          <w:rFonts w:ascii="Century Gothic" w:eastAsia="Arial" w:hAnsi="Century Gothic"/>
          <w:sz w:val="24"/>
        </w:rPr>
        <w:t>Case briefing aids your memory. Briefs help you remember the cases you read (1) for class discussion, (2) for end-of-semester review for final examinations, and (3) for writing and analyzing legal problems.</w:t>
      </w:r>
    </w:p>
    <w:p w14:paraId="4BD1E01B" w14:textId="77777777" w:rsidR="00F97676" w:rsidRPr="00AE6153" w:rsidRDefault="00F97676" w:rsidP="00144C5E">
      <w:pPr>
        <w:spacing w:line="276" w:lineRule="auto"/>
        <w:rPr>
          <w:rFonts w:ascii="Century Gothic" w:eastAsia="Times New Roman" w:hAnsi="Century Gothic"/>
          <w:sz w:val="24"/>
        </w:rPr>
      </w:pPr>
    </w:p>
    <w:p w14:paraId="4D8F3C22" w14:textId="64C2A2AF" w:rsidR="00F97676" w:rsidRPr="00AE6153" w:rsidRDefault="00F97676" w:rsidP="00144C5E">
      <w:pPr>
        <w:spacing w:line="276" w:lineRule="auto"/>
        <w:ind w:left="720" w:right="60"/>
        <w:rPr>
          <w:rFonts w:ascii="Century Gothic" w:eastAsia="Arial" w:hAnsi="Century Gothic"/>
          <w:sz w:val="24"/>
        </w:rPr>
      </w:pPr>
      <w:r w:rsidRPr="00AE6153">
        <w:rPr>
          <w:rFonts w:ascii="Century Gothic" w:eastAsia="Arial" w:hAnsi="Century Gothic"/>
          <w:sz w:val="24"/>
        </w:rPr>
        <w:t>Do not try to memorize case briefs. Learning law is a process of problem solving through legal reasoning. Cases must be read in light of the series of cases with which they appear in your casebook or on the class syllabus.</w:t>
      </w:r>
    </w:p>
    <w:p w14:paraId="0B02B368" w14:textId="77777777" w:rsidR="00F97676" w:rsidRPr="00AE6153" w:rsidRDefault="00F97676" w:rsidP="00144C5E">
      <w:pPr>
        <w:spacing w:line="276" w:lineRule="auto"/>
        <w:rPr>
          <w:rFonts w:ascii="Century Gothic" w:eastAsia="Times New Roman" w:hAnsi="Century Gothic"/>
          <w:sz w:val="24"/>
        </w:rPr>
      </w:pPr>
    </w:p>
    <w:p w14:paraId="55597E17" w14:textId="18300391" w:rsidR="00F97676" w:rsidRPr="00144C5E" w:rsidRDefault="00F97676" w:rsidP="00144C5E">
      <w:pPr>
        <w:numPr>
          <w:ilvl w:val="0"/>
          <w:numId w:val="3"/>
        </w:numPr>
        <w:tabs>
          <w:tab w:val="left" w:pos="720"/>
        </w:tabs>
        <w:spacing w:line="276" w:lineRule="auto"/>
        <w:ind w:left="720" w:hanging="720"/>
        <w:rPr>
          <w:rFonts w:ascii="Century Gothic" w:eastAsia="Arial" w:hAnsi="Century Gothic"/>
          <w:b/>
          <w:sz w:val="32"/>
          <w:szCs w:val="24"/>
        </w:rPr>
      </w:pPr>
      <w:r w:rsidRPr="002B69EB">
        <w:rPr>
          <w:rFonts w:ascii="Century Gothic" w:eastAsia="Arial" w:hAnsi="Century Gothic"/>
          <w:b/>
          <w:sz w:val="32"/>
          <w:szCs w:val="24"/>
        </w:rPr>
        <w:t>Briefing a case: The steps</w:t>
      </w:r>
    </w:p>
    <w:p w14:paraId="65471D5C" w14:textId="77777777" w:rsidR="00F97676" w:rsidRPr="00AE6153" w:rsidRDefault="00F97676" w:rsidP="00144C5E">
      <w:pPr>
        <w:spacing w:line="276" w:lineRule="auto"/>
        <w:ind w:right="260" w:firstLine="720"/>
        <w:rPr>
          <w:rFonts w:ascii="Century Gothic" w:eastAsia="Arial" w:hAnsi="Century Gothic"/>
          <w:sz w:val="24"/>
        </w:rPr>
      </w:pPr>
      <w:r w:rsidRPr="00AE6153">
        <w:rPr>
          <w:rFonts w:ascii="Century Gothic" w:eastAsia="Arial" w:hAnsi="Century Gothic"/>
          <w:sz w:val="24"/>
        </w:rPr>
        <w:t>Although the exact form of your briefs may and can vary from case to case, the following parts should appear somewhere in your brief in a way that helps you understand the case and recall the needed information.</w:t>
      </w:r>
    </w:p>
    <w:p w14:paraId="743E3207" w14:textId="77777777" w:rsidR="00F97676" w:rsidRPr="00AE6153" w:rsidRDefault="00F97676" w:rsidP="00144C5E">
      <w:pPr>
        <w:spacing w:line="276" w:lineRule="auto"/>
        <w:rPr>
          <w:rFonts w:ascii="Century Gothic" w:eastAsia="Times New Roman" w:hAnsi="Century Gothic"/>
          <w:sz w:val="24"/>
        </w:rPr>
      </w:pPr>
    </w:p>
    <w:p w14:paraId="11122E0F" w14:textId="7CC1658C" w:rsidR="00F97676" w:rsidRPr="00AE6153" w:rsidRDefault="002B69EB" w:rsidP="00144C5E">
      <w:pPr>
        <w:numPr>
          <w:ilvl w:val="0"/>
          <w:numId w:val="4"/>
        </w:numPr>
        <w:tabs>
          <w:tab w:val="left" w:pos="1440"/>
        </w:tabs>
        <w:spacing w:line="276" w:lineRule="auto"/>
        <w:ind w:left="1440" w:right="100" w:hanging="720"/>
        <w:rPr>
          <w:rFonts w:ascii="Century Gothic" w:eastAsia="Arial" w:hAnsi="Century Gothic"/>
          <w:sz w:val="24"/>
        </w:rPr>
      </w:pPr>
      <w:r w:rsidRPr="002B69EB">
        <w:rPr>
          <w:rFonts w:ascii="Century Gothic" w:eastAsia="Arial" w:hAnsi="Century Gothic"/>
          <w:b/>
          <w:bCs/>
          <w:sz w:val="28"/>
          <w:szCs w:val="22"/>
        </w:rPr>
        <w:t>Analyzing:</w:t>
      </w:r>
      <w:r w:rsidRPr="002B69EB">
        <w:rPr>
          <w:rFonts w:ascii="Century Gothic" w:eastAsia="Arial" w:hAnsi="Century Gothic"/>
          <w:b/>
          <w:bCs/>
          <w:sz w:val="28"/>
          <w:szCs w:val="22"/>
        </w:rPr>
        <w:br/>
      </w:r>
      <w:r w:rsidR="00F97676" w:rsidRPr="002B69EB">
        <w:rPr>
          <w:rFonts w:ascii="Century Gothic" w:eastAsia="Arial" w:hAnsi="Century Gothic"/>
          <w:sz w:val="24"/>
        </w:rPr>
        <w:t>Read through the opinion first so you</w:t>
      </w:r>
      <w:r w:rsidR="00F97676" w:rsidRPr="00AE6153">
        <w:rPr>
          <w:rFonts w:ascii="Century Gothic" w:eastAsia="Arial" w:hAnsi="Century Gothic"/>
          <w:sz w:val="24"/>
        </w:rPr>
        <w:t xml:space="preserve"> will understand the overall story and identify important facts, etc., before beginning to brief the case on paper.</w:t>
      </w:r>
    </w:p>
    <w:p w14:paraId="017D9E24" w14:textId="77777777" w:rsidR="00F97676" w:rsidRPr="00AE6153" w:rsidRDefault="00F97676" w:rsidP="00144C5E">
      <w:pPr>
        <w:spacing w:line="276" w:lineRule="auto"/>
        <w:rPr>
          <w:rFonts w:ascii="Century Gothic" w:eastAsia="Arial" w:hAnsi="Century Gothic"/>
          <w:sz w:val="24"/>
        </w:rPr>
      </w:pPr>
    </w:p>
    <w:p w14:paraId="696C97B3" w14:textId="30303D6A" w:rsidR="00F97676" w:rsidRPr="00144C5E" w:rsidRDefault="00F97676" w:rsidP="00144C5E">
      <w:pPr>
        <w:numPr>
          <w:ilvl w:val="0"/>
          <w:numId w:val="4"/>
        </w:numPr>
        <w:tabs>
          <w:tab w:val="left" w:pos="1440"/>
        </w:tabs>
        <w:spacing w:line="276" w:lineRule="auto"/>
        <w:ind w:left="1440" w:hanging="720"/>
        <w:rPr>
          <w:rFonts w:ascii="Century Gothic" w:eastAsia="Arial" w:hAnsi="Century Gothic"/>
          <w:sz w:val="28"/>
          <w:szCs w:val="22"/>
        </w:rPr>
      </w:pPr>
      <w:r w:rsidRPr="002B69EB">
        <w:rPr>
          <w:rFonts w:ascii="Century Gothic" w:eastAsia="Arial" w:hAnsi="Century Gothic"/>
          <w:b/>
          <w:bCs/>
          <w:sz w:val="28"/>
          <w:szCs w:val="22"/>
        </w:rPr>
        <w:lastRenderedPageBreak/>
        <w:t>Heading</w:t>
      </w:r>
      <w:r w:rsidRPr="002B69EB">
        <w:rPr>
          <w:rFonts w:ascii="Century Gothic" w:eastAsia="Arial" w:hAnsi="Century Gothic"/>
          <w:sz w:val="28"/>
          <w:szCs w:val="22"/>
        </w:rPr>
        <w:t>:</w:t>
      </w:r>
    </w:p>
    <w:p w14:paraId="7A413A43" w14:textId="1F085312" w:rsidR="00F97676" w:rsidRPr="00AE6153" w:rsidRDefault="00F97676" w:rsidP="00144C5E">
      <w:pPr>
        <w:numPr>
          <w:ilvl w:val="1"/>
          <w:numId w:val="4"/>
        </w:numPr>
        <w:tabs>
          <w:tab w:val="left" w:pos="2160"/>
        </w:tabs>
        <w:spacing w:line="276" w:lineRule="auto"/>
        <w:ind w:left="2160" w:hanging="720"/>
        <w:rPr>
          <w:rFonts w:ascii="Century Gothic" w:eastAsia="Arial" w:hAnsi="Century Gothic"/>
          <w:color w:val="FF0000"/>
          <w:sz w:val="24"/>
        </w:rPr>
      </w:pPr>
      <w:r w:rsidRPr="00AE6153">
        <w:rPr>
          <w:rFonts w:ascii="Century Gothic" w:eastAsia="Arial" w:hAnsi="Century Gothic"/>
          <w:sz w:val="24"/>
        </w:rPr>
        <w:t xml:space="preserve">Case name </w:t>
      </w:r>
      <w:r w:rsidRPr="00AE6153">
        <w:rPr>
          <w:rFonts w:ascii="Century Gothic" w:eastAsia="Arial" w:hAnsi="Century Gothic"/>
          <w:color w:val="FF0000"/>
          <w:sz w:val="24"/>
        </w:rPr>
        <w:t>(to identify the parties)</w:t>
      </w:r>
    </w:p>
    <w:p w14:paraId="33650B29" w14:textId="77777777" w:rsidR="00F97676" w:rsidRPr="00AE6153" w:rsidRDefault="00F97676" w:rsidP="00144C5E">
      <w:pPr>
        <w:numPr>
          <w:ilvl w:val="1"/>
          <w:numId w:val="4"/>
        </w:numPr>
        <w:tabs>
          <w:tab w:val="left" w:pos="2160"/>
        </w:tabs>
        <w:spacing w:line="276" w:lineRule="auto"/>
        <w:ind w:left="2160" w:hanging="720"/>
        <w:rPr>
          <w:rFonts w:ascii="Century Gothic" w:eastAsia="Arial" w:hAnsi="Century Gothic"/>
          <w:sz w:val="24"/>
        </w:rPr>
      </w:pPr>
      <w:r w:rsidRPr="00AE6153">
        <w:rPr>
          <w:rFonts w:ascii="Century Gothic" w:eastAsia="Arial" w:hAnsi="Century Gothic"/>
          <w:sz w:val="24"/>
        </w:rPr>
        <w:t>Court name</w:t>
      </w:r>
    </w:p>
    <w:p w14:paraId="4669F03F" w14:textId="77777777" w:rsidR="00F97676" w:rsidRPr="00AE6153" w:rsidRDefault="00F97676" w:rsidP="00144C5E">
      <w:pPr>
        <w:numPr>
          <w:ilvl w:val="1"/>
          <w:numId w:val="4"/>
        </w:numPr>
        <w:tabs>
          <w:tab w:val="left" w:pos="2160"/>
        </w:tabs>
        <w:spacing w:line="276" w:lineRule="auto"/>
        <w:ind w:left="2160" w:hanging="720"/>
        <w:rPr>
          <w:rFonts w:ascii="Century Gothic" w:eastAsia="Arial" w:hAnsi="Century Gothic"/>
          <w:sz w:val="24"/>
        </w:rPr>
      </w:pPr>
      <w:r w:rsidRPr="00AE6153">
        <w:rPr>
          <w:rFonts w:ascii="Century Gothic" w:eastAsia="Arial" w:hAnsi="Century Gothic"/>
          <w:sz w:val="24"/>
        </w:rPr>
        <w:t>Date of the decision</w:t>
      </w:r>
    </w:p>
    <w:p w14:paraId="69327E3F" w14:textId="77777777" w:rsidR="00F97676" w:rsidRPr="00AE6153" w:rsidRDefault="00F97676" w:rsidP="00144C5E">
      <w:pPr>
        <w:numPr>
          <w:ilvl w:val="1"/>
          <w:numId w:val="4"/>
        </w:numPr>
        <w:tabs>
          <w:tab w:val="left" w:pos="2160"/>
        </w:tabs>
        <w:spacing w:line="276" w:lineRule="auto"/>
        <w:ind w:left="2160" w:hanging="720"/>
        <w:rPr>
          <w:rFonts w:ascii="Century Gothic" w:eastAsia="Arial" w:hAnsi="Century Gothic"/>
          <w:sz w:val="24"/>
        </w:rPr>
      </w:pPr>
      <w:r w:rsidRPr="00AE6153">
        <w:rPr>
          <w:rFonts w:ascii="Century Gothic" w:eastAsia="Arial" w:hAnsi="Century Gothic"/>
          <w:sz w:val="24"/>
        </w:rPr>
        <w:t>Page number where the case appears in the textbook</w:t>
      </w:r>
    </w:p>
    <w:p w14:paraId="53A7FC2A" w14:textId="77777777" w:rsidR="005236BC" w:rsidRPr="00AE6153" w:rsidRDefault="005236BC" w:rsidP="00144C5E">
      <w:pPr>
        <w:tabs>
          <w:tab w:val="left" w:pos="2160"/>
        </w:tabs>
        <w:spacing w:line="276" w:lineRule="auto"/>
        <w:ind w:left="2160" w:hanging="720"/>
        <w:rPr>
          <w:rFonts w:ascii="Century Gothic" w:eastAsia="Arial" w:hAnsi="Century Gothic"/>
          <w:sz w:val="24"/>
        </w:rPr>
      </w:pPr>
    </w:p>
    <w:p w14:paraId="4E5BAAC3" w14:textId="010D311C" w:rsidR="00F97676" w:rsidRPr="00144C5E" w:rsidRDefault="00F97676" w:rsidP="00144C5E">
      <w:pPr>
        <w:numPr>
          <w:ilvl w:val="0"/>
          <w:numId w:val="5"/>
        </w:numPr>
        <w:tabs>
          <w:tab w:val="left" w:pos="1440"/>
        </w:tabs>
        <w:spacing w:line="276" w:lineRule="auto"/>
        <w:ind w:left="1440" w:hanging="720"/>
        <w:rPr>
          <w:rFonts w:ascii="Century Gothic" w:eastAsia="Arial" w:hAnsi="Century Gothic"/>
          <w:b/>
          <w:bCs/>
          <w:sz w:val="28"/>
          <w:szCs w:val="22"/>
        </w:rPr>
      </w:pPr>
      <w:bookmarkStart w:id="0" w:name="page2"/>
      <w:bookmarkEnd w:id="0"/>
      <w:r w:rsidRPr="002B69EB">
        <w:rPr>
          <w:rFonts w:ascii="Century Gothic" w:eastAsia="Arial" w:hAnsi="Century Gothic"/>
          <w:b/>
          <w:bCs/>
          <w:sz w:val="28"/>
          <w:szCs w:val="22"/>
        </w:rPr>
        <w:t>Statement of Facts</w:t>
      </w:r>
      <w:r w:rsidR="00144C5E">
        <w:rPr>
          <w:rFonts w:ascii="Century Gothic" w:eastAsia="Arial" w:hAnsi="Century Gothic"/>
          <w:b/>
          <w:bCs/>
          <w:sz w:val="28"/>
          <w:szCs w:val="22"/>
        </w:rPr>
        <w:t>:</w:t>
      </w:r>
    </w:p>
    <w:p w14:paraId="426A73CE" w14:textId="6CD0657F" w:rsidR="00F97676" w:rsidRPr="00144C5E" w:rsidRDefault="00F97676" w:rsidP="00144C5E">
      <w:pPr>
        <w:numPr>
          <w:ilvl w:val="1"/>
          <w:numId w:val="5"/>
        </w:numPr>
        <w:tabs>
          <w:tab w:val="left" w:pos="2160"/>
        </w:tabs>
        <w:spacing w:line="276" w:lineRule="auto"/>
        <w:ind w:left="2160" w:right="200" w:hanging="720"/>
        <w:rPr>
          <w:rFonts w:ascii="Century Gothic" w:eastAsia="Arial" w:hAnsi="Century Gothic"/>
          <w:sz w:val="24"/>
        </w:rPr>
      </w:pPr>
      <w:r w:rsidRPr="00AE6153">
        <w:rPr>
          <w:rFonts w:ascii="Century Gothic" w:eastAsia="Arial" w:hAnsi="Century Gothic"/>
          <w:sz w:val="24"/>
        </w:rPr>
        <w:t>Identify the relationship/status of the parties (</w:t>
      </w:r>
      <w:r w:rsidRPr="00AE6153">
        <w:rPr>
          <w:rFonts w:ascii="Century Gothic" w:eastAsia="Arial" w:hAnsi="Century Gothic"/>
          <w:b/>
          <w:bCs/>
          <w:color w:val="FF0000"/>
          <w:sz w:val="24"/>
        </w:rPr>
        <w:t>Note:</w:t>
      </w:r>
      <w:r w:rsidRPr="00AE6153">
        <w:rPr>
          <w:rFonts w:ascii="Century Gothic" w:eastAsia="Arial" w:hAnsi="Century Gothic"/>
          <w:sz w:val="24"/>
        </w:rPr>
        <w:t xml:space="preserve"> Do not merely refer to the parties as the plaintiff/defendant or appellant/appellee; be sure to also include more descriptive generic terms to identify the relationship/status at issue, e.g., buyer/seller, employer/employee, landlord/tenant, etc.)</w:t>
      </w:r>
    </w:p>
    <w:p w14:paraId="7DD4640C" w14:textId="2B8C11B8" w:rsidR="00F97676" w:rsidRPr="00144C5E" w:rsidRDefault="00F97676" w:rsidP="00144C5E">
      <w:pPr>
        <w:numPr>
          <w:ilvl w:val="1"/>
          <w:numId w:val="5"/>
        </w:numPr>
        <w:tabs>
          <w:tab w:val="left" w:pos="2160"/>
        </w:tabs>
        <w:spacing w:line="276" w:lineRule="auto"/>
        <w:ind w:left="2160" w:right="180" w:hanging="720"/>
        <w:rPr>
          <w:rFonts w:ascii="Century Gothic" w:eastAsia="Arial" w:hAnsi="Century Gothic"/>
          <w:sz w:val="24"/>
        </w:rPr>
      </w:pPr>
      <w:r w:rsidRPr="00AE6153">
        <w:rPr>
          <w:rFonts w:ascii="Century Gothic" w:eastAsia="Arial" w:hAnsi="Century Gothic"/>
          <w:sz w:val="24"/>
        </w:rPr>
        <w:t>Identify legally relevant facts, that is, those facts that tend to prove or disprove an issue before the court. The relevant facts tell what happened before the parties entered the judicial system.</w:t>
      </w:r>
    </w:p>
    <w:p w14:paraId="580F13E6" w14:textId="77777777" w:rsidR="00F97676" w:rsidRPr="00AE6153" w:rsidRDefault="00F97676" w:rsidP="00144C5E">
      <w:pPr>
        <w:numPr>
          <w:ilvl w:val="1"/>
          <w:numId w:val="5"/>
        </w:numPr>
        <w:tabs>
          <w:tab w:val="left" w:pos="2159"/>
        </w:tabs>
        <w:spacing w:line="276" w:lineRule="auto"/>
        <w:ind w:left="2160" w:right="120" w:hanging="720"/>
        <w:rPr>
          <w:rFonts w:ascii="Century Gothic" w:eastAsia="Arial" w:hAnsi="Century Gothic"/>
          <w:sz w:val="24"/>
        </w:rPr>
      </w:pPr>
      <w:r w:rsidRPr="00AE6153">
        <w:rPr>
          <w:rFonts w:ascii="Century Gothic" w:eastAsia="Arial" w:hAnsi="Century Gothic"/>
          <w:sz w:val="24"/>
        </w:rPr>
        <w:t>Identify procedurally significant facts. You should set out (1) the cause of action (C/A) (the law the plaintiff claimed was broken), (2) relief the plaintiff requested, (3) defenses, if any, the defendant raised.</w:t>
      </w:r>
    </w:p>
    <w:p w14:paraId="557B3BFD" w14:textId="77777777" w:rsidR="00F97676" w:rsidRPr="00AE6153" w:rsidRDefault="00F97676" w:rsidP="00144C5E">
      <w:pPr>
        <w:spacing w:line="276" w:lineRule="auto"/>
        <w:rPr>
          <w:rFonts w:ascii="Century Gothic" w:eastAsia="Arial" w:hAnsi="Century Gothic"/>
          <w:sz w:val="24"/>
        </w:rPr>
      </w:pPr>
    </w:p>
    <w:p w14:paraId="25C53FEE" w14:textId="7221BB69" w:rsidR="00F97676" w:rsidRPr="00144C5E" w:rsidRDefault="00F97676" w:rsidP="00144C5E">
      <w:pPr>
        <w:numPr>
          <w:ilvl w:val="0"/>
          <w:numId w:val="5"/>
        </w:numPr>
        <w:tabs>
          <w:tab w:val="left" w:pos="1440"/>
        </w:tabs>
        <w:spacing w:line="276" w:lineRule="auto"/>
        <w:ind w:left="1440" w:right="80" w:hanging="720"/>
        <w:rPr>
          <w:rFonts w:ascii="Century Gothic" w:eastAsia="Arial" w:hAnsi="Century Gothic"/>
          <w:sz w:val="24"/>
        </w:rPr>
      </w:pPr>
      <w:r w:rsidRPr="002B69EB">
        <w:rPr>
          <w:rFonts w:ascii="Century Gothic" w:eastAsia="Arial" w:hAnsi="Century Gothic"/>
          <w:b/>
          <w:bCs/>
          <w:sz w:val="28"/>
          <w:szCs w:val="22"/>
        </w:rPr>
        <w:t>Procedural History (PH)</w:t>
      </w:r>
      <w:r w:rsidR="00144C5E">
        <w:rPr>
          <w:rFonts w:ascii="Century Gothic" w:eastAsia="Arial" w:hAnsi="Century Gothic"/>
          <w:b/>
          <w:bCs/>
          <w:sz w:val="28"/>
          <w:szCs w:val="22"/>
        </w:rPr>
        <w:t>:</w:t>
      </w:r>
      <w:r w:rsidR="002B69EB" w:rsidRPr="002B69EB">
        <w:rPr>
          <w:rFonts w:ascii="Century Gothic" w:eastAsia="Arial" w:hAnsi="Century Gothic"/>
          <w:b/>
          <w:bCs/>
          <w:sz w:val="28"/>
          <w:szCs w:val="22"/>
        </w:rPr>
        <w:br/>
      </w:r>
      <w:r w:rsidRPr="00AE6153">
        <w:rPr>
          <w:rFonts w:ascii="Century Gothic" w:eastAsia="Arial" w:hAnsi="Century Gothic"/>
          <w:sz w:val="24"/>
        </w:rPr>
        <w:t>This is the disposition of the case in the lower court(s) that explains how the case got to the court whose opinion you are reading. Include the following:</w:t>
      </w:r>
    </w:p>
    <w:p w14:paraId="2B6ECFE3" w14:textId="6E91BCE8" w:rsidR="00F92F8D" w:rsidRPr="00144C5E" w:rsidRDefault="00F97676" w:rsidP="00144C5E">
      <w:pPr>
        <w:numPr>
          <w:ilvl w:val="1"/>
          <w:numId w:val="5"/>
        </w:numPr>
        <w:tabs>
          <w:tab w:val="left" w:pos="2160"/>
        </w:tabs>
        <w:spacing w:line="276" w:lineRule="auto"/>
        <w:ind w:left="2160" w:hanging="720"/>
        <w:rPr>
          <w:rFonts w:ascii="Century Gothic" w:eastAsia="Arial" w:hAnsi="Century Gothic"/>
          <w:sz w:val="24"/>
        </w:rPr>
      </w:pPr>
      <w:r w:rsidRPr="00AE6153">
        <w:rPr>
          <w:rFonts w:ascii="Century Gothic" w:eastAsia="Arial" w:hAnsi="Century Gothic"/>
          <w:sz w:val="24"/>
        </w:rPr>
        <w:t>The decision(s) of the lower court(s).</w:t>
      </w:r>
    </w:p>
    <w:p w14:paraId="465616E9" w14:textId="7DC67784" w:rsidR="00F97676" w:rsidRPr="00AE6153" w:rsidRDefault="00144C5E" w:rsidP="00144C5E">
      <w:pPr>
        <w:spacing w:line="276" w:lineRule="auto"/>
        <w:rPr>
          <w:rFonts w:ascii="Century Gothic" w:eastAsia="Arial" w:hAnsi="Century Gothic"/>
          <w:sz w:val="24"/>
        </w:rPr>
      </w:pPr>
      <w:r>
        <w:rPr>
          <w:rFonts w:ascii="Century Gothic" w:eastAsia="Arial" w:hAnsi="Century Gothic"/>
          <w:b/>
          <w:bCs/>
          <w:color w:val="FF0000"/>
          <w:sz w:val="24"/>
        </w:rPr>
        <w:br/>
      </w:r>
      <w:r w:rsidR="00FB3440" w:rsidRPr="00AE6153">
        <w:rPr>
          <w:rFonts w:ascii="Century Gothic" w:eastAsia="Arial" w:hAnsi="Century Gothic"/>
          <w:b/>
          <w:bCs/>
          <w:color w:val="FF0000"/>
          <w:sz w:val="24"/>
        </w:rPr>
        <w:t>Note:</w:t>
      </w:r>
      <w:r w:rsidR="00FB3440" w:rsidRPr="00AE6153">
        <w:rPr>
          <w:rFonts w:ascii="Century Gothic" w:eastAsia="Arial" w:hAnsi="Century Gothic"/>
          <w:sz w:val="24"/>
        </w:rPr>
        <w:t xml:space="preserve"> </w:t>
      </w:r>
      <w:r w:rsidR="00F97676" w:rsidRPr="00AE6153">
        <w:rPr>
          <w:rFonts w:ascii="Century Gothic" w:eastAsia="Arial" w:hAnsi="Century Gothic"/>
          <w:sz w:val="24"/>
        </w:rPr>
        <w:t>If the case was decided by a trial court and reviewed by an intermediate appellate court before reaching the court whose decision you are now reading, be sure to note what each court decided.</w:t>
      </w:r>
      <w:r>
        <w:rPr>
          <w:rFonts w:ascii="Century Gothic" w:eastAsia="Arial" w:hAnsi="Century Gothic"/>
          <w:sz w:val="24"/>
        </w:rPr>
        <w:br/>
      </w:r>
    </w:p>
    <w:p w14:paraId="7E5F4BED" w14:textId="5BB4DBE3" w:rsidR="00F97676" w:rsidRPr="00AE6153" w:rsidRDefault="00F97676" w:rsidP="00144C5E">
      <w:pPr>
        <w:pStyle w:val="ListParagraph"/>
        <w:numPr>
          <w:ilvl w:val="0"/>
          <w:numId w:val="11"/>
        </w:numPr>
        <w:tabs>
          <w:tab w:val="left" w:pos="2160"/>
        </w:tabs>
        <w:spacing w:line="276" w:lineRule="auto"/>
        <w:ind w:hanging="630"/>
        <w:rPr>
          <w:rFonts w:ascii="Century Gothic" w:eastAsia="Arial" w:hAnsi="Century Gothic"/>
          <w:sz w:val="24"/>
        </w:rPr>
      </w:pPr>
      <w:r w:rsidRPr="00AE6153">
        <w:rPr>
          <w:rFonts w:ascii="Century Gothic" w:eastAsia="Arial" w:hAnsi="Century Gothic"/>
          <w:sz w:val="24"/>
        </w:rPr>
        <w:t>The damages awarded, if relevant.</w:t>
      </w:r>
    </w:p>
    <w:p w14:paraId="28F0C10E" w14:textId="77777777" w:rsidR="00F97676" w:rsidRPr="00AE6153" w:rsidRDefault="00F97676" w:rsidP="00144C5E">
      <w:pPr>
        <w:pStyle w:val="ListParagraph"/>
        <w:numPr>
          <w:ilvl w:val="0"/>
          <w:numId w:val="11"/>
        </w:numPr>
        <w:tabs>
          <w:tab w:val="left" w:pos="2160"/>
        </w:tabs>
        <w:spacing w:line="276" w:lineRule="auto"/>
        <w:ind w:hanging="630"/>
        <w:rPr>
          <w:rFonts w:ascii="Century Gothic" w:eastAsia="Arial" w:hAnsi="Century Gothic"/>
          <w:sz w:val="24"/>
        </w:rPr>
      </w:pPr>
      <w:r w:rsidRPr="00AE6153">
        <w:rPr>
          <w:rFonts w:ascii="Century Gothic" w:eastAsia="Arial" w:hAnsi="Century Gothic"/>
          <w:sz w:val="24"/>
        </w:rPr>
        <w:t xml:space="preserve">Who appealed and </w:t>
      </w:r>
      <w:proofErr w:type="gramStart"/>
      <w:r w:rsidRPr="00AE6153">
        <w:rPr>
          <w:rFonts w:ascii="Century Gothic" w:eastAsia="Arial" w:hAnsi="Century Gothic"/>
          <w:sz w:val="24"/>
        </w:rPr>
        <w:t>why.</w:t>
      </w:r>
      <w:proofErr w:type="gramEnd"/>
    </w:p>
    <w:p w14:paraId="372AF69A" w14:textId="77777777" w:rsidR="00F97676" w:rsidRPr="00AE6153" w:rsidRDefault="00F97676" w:rsidP="00144C5E">
      <w:pPr>
        <w:spacing w:line="276" w:lineRule="auto"/>
        <w:rPr>
          <w:rFonts w:ascii="Century Gothic" w:eastAsia="Arial" w:hAnsi="Century Gothic"/>
          <w:sz w:val="24"/>
        </w:rPr>
      </w:pPr>
    </w:p>
    <w:p w14:paraId="5B4137E9" w14:textId="131FACDA" w:rsidR="00F97676" w:rsidRPr="002B69EB" w:rsidRDefault="00F97676" w:rsidP="00144C5E">
      <w:pPr>
        <w:numPr>
          <w:ilvl w:val="0"/>
          <w:numId w:val="7"/>
        </w:numPr>
        <w:tabs>
          <w:tab w:val="left" w:pos="1440"/>
        </w:tabs>
        <w:spacing w:line="276" w:lineRule="auto"/>
        <w:ind w:left="1440" w:hanging="720"/>
        <w:rPr>
          <w:rFonts w:ascii="Century Gothic" w:eastAsia="Arial" w:hAnsi="Century Gothic"/>
          <w:b/>
          <w:bCs/>
          <w:sz w:val="28"/>
          <w:szCs w:val="22"/>
        </w:rPr>
      </w:pPr>
      <w:r w:rsidRPr="002B69EB">
        <w:rPr>
          <w:rFonts w:ascii="Century Gothic" w:eastAsia="Arial" w:hAnsi="Century Gothic"/>
          <w:b/>
          <w:bCs/>
          <w:sz w:val="28"/>
          <w:szCs w:val="22"/>
        </w:rPr>
        <w:t>Issues</w:t>
      </w:r>
      <w:r w:rsidR="00144C5E">
        <w:rPr>
          <w:rFonts w:ascii="Century Gothic" w:eastAsia="Arial" w:hAnsi="Century Gothic"/>
          <w:b/>
          <w:bCs/>
          <w:sz w:val="28"/>
          <w:szCs w:val="22"/>
        </w:rPr>
        <w:t>:</w:t>
      </w:r>
    </w:p>
    <w:p w14:paraId="69A84F77" w14:textId="0E9519DE" w:rsidR="00F97676" w:rsidRPr="00144C5E" w:rsidRDefault="00F97676" w:rsidP="00144C5E">
      <w:pPr>
        <w:numPr>
          <w:ilvl w:val="1"/>
          <w:numId w:val="7"/>
        </w:numPr>
        <w:tabs>
          <w:tab w:val="left" w:pos="2160"/>
        </w:tabs>
        <w:spacing w:line="276" w:lineRule="auto"/>
        <w:ind w:left="2160" w:right="120" w:hanging="720"/>
        <w:rPr>
          <w:rFonts w:ascii="Century Gothic" w:eastAsia="Arial" w:hAnsi="Century Gothic"/>
          <w:sz w:val="24"/>
        </w:rPr>
      </w:pPr>
      <w:r w:rsidRPr="00AE6153">
        <w:rPr>
          <w:rFonts w:ascii="Century Gothic" w:eastAsia="Arial" w:hAnsi="Century Gothic"/>
          <w:b/>
          <w:bCs/>
          <w:sz w:val="24"/>
          <w:u w:val="single"/>
        </w:rPr>
        <w:lastRenderedPageBreak/>
        <w:t>Substantive issue</w:t>
      </w:r>
      <w:r w:rsidRPr="00AE6153">
        <w:rPr>
          <w:rFonts w:ascii="Century Gothic" w:eastAsia="Arial" w:hAnsi="Century Gothic"/>
          <w:b/>
          <w:bCs/>
          <w:sz w:val="24"/>
        </w:rPr>
        <w:t xml:space="preserve">: </w:t>
      </w:r>
      <w:r w:rsidRPr="00AE6153">
        <w:rPr>
          <w:rFonts w:ascii="Century Gothic" w:eastAsia="Arial" w:hAnsi="Century Gothic"/>
          <w:sz w:val="24"/>
        </w:rPr>
        <w:t>A substantive statement of the issue consists of two parts --</w:t>
      </w:r>
      <w:r w:rsidR="00144C5E">
        <w:rPr>
          <w:rFonts w:ascii="Century Gothic" w:eastAsia="Arial" w:hAnsi="Century Gothic"/>
          <w:sz w:val="24"/>
        </w:rPr>
        <w:br/>
      </w:r>
    </w:p>
    <w:p w14:paraId="2CB6520E" w14:textId="108A3A01" w:rsidR="00F97676" w:rsidRPr="00AE6153" w:rsidRDefault="00F97676" w:rsidP="00144C5E">
      <w:pPr>
        <w:numPr>
          <w:ilvl w:val="2"/>
          <w:numId w:val="7"/>
        </w:numPr>
        <w:tabs>
          <w:tab w:val="left" w:pos="2880"/>
        </w:tabs>
        <w:spacing w:line="276" w:lineRule="auto"/>
        <w:ind w:left="2880" w:hanging="720"/>
        <w:rPr>
          <w:rFonts w:ascii="Century Gothic" w:eastAsia="Arial" w:hAnsi="Century Gothic"/>
          <w:sz w:val="24"/>
        </w:rPr>
      </w:pPr>
      <w:r w:rsidRPr="00AE6153">
        <w:rPr>
          <w:rFonts w:ascii="Century Gothic" w:eastAsia="Arial" w:hAnsi="Century Gothic"/>
          <w:sz w:val="24"/>
        </w:rPr>
        <w:t>the point of law in dispute</w:t>
      </w:r>
    </w:p>
    <w:p w14:paraId="0A99A904" w14:textId="090E1EF6" w:rsidR="00F97676" w:rsidRPr="00144C5E" w:rsidRDefault="00F97676" w:rsidP="00144C5E">
      <w:pPr>
        <w:numPr>
          <w:ilvl w:val="2"/>
          <w:numId w:val="7"/>
        </w:numPr>
        <w:tabs>
          <w:tab w:val="left" w:pos="2881"/>
        </w:tabs>
        <w:spacing w:line="276" w:lineRule="auto"/>
        <w:ind w:left="2880" w:right="760" w:hanging="720"/>
        <w:rPr>
          <w:rFonts w:ascii="Century Gothic" w:eastAsia="Arial" w:hAnsi="Century Gothic"/>
          <w:sz w:val="24"/>
        </w:rPr>
      </w:pPr>
      <w:r w:rsidRPr="00AE6153">
        <w:rPr>
          <w:rFonts w:ascii="Century Gothic" w:eastAsia="Arial" w:hAnsi="Century Gothic"/>
          <w:sz w:val="24"/>
        </w:rPr>
        <w:t>the key facts of the case relating to that point of law in dispute legally relevant facts</w:t>
      </w:r>
      <w:r w:rsidR="00144C5E">
        <w:rPr>
          <w:rFonts w:ascii="Century Gothic" w:eastAsia="Arial" w:hAnsi="Century Gothic"/>
          <w:sz w:val="24"/>
        </w:rPr>
        <w:br/>
      </w:r>
    </w:p>
    <w:p w14:paraId="43F5B214" w14:textId="120BF081" w:rsidR="00F97676" w:rsidRPr="00AE6153" w:rsidRDefault="00F41A1C" w:rsidP="00144C5E">
      <w:pPr>
        <w:spacing w:line="276" w:lineRule="auto"/>
        <w:ind w:left="180" w:right="20"/>
        <w:rPr>
          <w:rFonts w:ascii="Century Gothic" w:eastAsia="Arial" w:hAnsi="Century Gothic"/>
          <w:color w:val="FF0000"/>
          <w:sz w:val="24"/>
        </w:rPr>
      </w:pPr>
      <w:r w:rsidRPr="00AE6153">
        <w:rPr>
          <w:rFonts w:ascii="Century Gothic" w:eastAsia="Arial" w:hAnsi="Century Gothic"/>
          <w:b/>
          <w:bCs/>
          <w:color w:val="FF0000"/>
          <w:sz w:val="24"/>
        </w:rPr>
        <w:t>Note:</w:t>
      </w:r>
      <w:r w:rsidRPr="00AE6153">
        <w:rPr>
          <w:rFonts w:ascii="Century Gothic" w:eastAsia="Arial" w:hAnsi="Century Gothic"/>
          <w:sz w:val="24"/>
        </w:rPr>
        <w:t xml:space="preserve"> </w:t>
      </w:r>
      <w:r w:rsidR="00F97676" w:rsidRPr="00AE6153">
        <w:rPr>
          <w:rFonts w:ascii="Century Gothic" w:eastAsia="Arial" w:hAnsi="Century Gothic"/>
          <w:sz w:val="24"/>
        </w:rPr>
        <w:t>You must include the key facts from the case so that the issue is specific to that case. Typically, the disputed issue involves how the court applied some element of the pertinent rule to the facts of the specific case. Resolving the issue will determine the court’s disposition of the case</w:t>
      </w:r>
      <w:r w:rsidR="00F97676" w:rsidRPr="00AE6153">
        <w:rPr>
          <w:rFonts w:ascii="Century Gothic" w:eastAsia="Arial" w:hAnsi="Century Gothic"/>
          <w:color w:val="FF0000"/>
          <w:sz w:val="24"/>
        </w:rPr>
        <w:t>.</w:t>
      </w:r>
    </w:p>
    <w:p w14:paraId="28A8ABA3" w14:textId="77777777" w:rsidR="005236BC" w:rsidRPr="00AE6153" w:rsidRDefault="005236BC" w:rsidP="00144C5E">
      <w:pPr>
        <w:spacing w:line="276" w:lineRule="auto"/>
        <w:ind w:right="20"/>
        <w:rPr>
          <w:rFonts w:ascii="Century Gothic" w:eastAsia="Arial" w:hAnsi="Century Gothic"/>
          <w:sz w:val="24"/>
        </w:rPr>
      </w:pPr>
    </w:p>
    <w:p w14:paraId="5938CA85" w14:textId="77777777" w:rsidR="00F97676" w:rsidRPr="00AE6153" w:rsidRDefault="00F97676" w:rsidP="00144C5E">
      <w:pPr>
        <w:numPr>
          <w:ilvl w:val="1"/>
          <w:numId w:val="8"/>
        </w:numPr>
        <w:tabs>
          <w:tab w:val="left" w:pos="2160"/>
        </w:tabs>
        <w:spacing w:line="276" w:lineRule="auto"/>
        <w:ind w:left="2160" w:right="120" w:hanging="720"/>
        <w:rPr>
          <w:rFonts w:ascii="Century Gothic" w:eastAsia="Arial" w:hAnsi="Century Gothic"/>
          <w:sz w:val="24"/>
        </w:rPr>
      </w:pPr>
      <w:bookmarkStart w:id="1" w:name="page3"/>
      <w:bookmarkEnd w:id="1"/>
      <w:r w:rsidRPr="00AE6153">
        <w:rPr>
          <w:rFonts w:ascii="Century Gothic" w:eastAsia="Arial" w:hAnsi="Century Gothic"/>
          <w:b/>
          <w:bCs/>
          <w:sz w:val="24"/>
          <w:u w:val="single"/>
        </w:rPr>
        <w:t>Procedural issue</w:t>
      </w:r>
      <w:r w:rsidRPr="00AE6153">
        <w:rPr>
          <w:rFonts w:ascii="Century Gothic" w:eastAsia="Arial" w:hAnsi="Century Gothic"/>
          <w:b/>
          <w:bCs/>
          <w:sz w:val="24"/>
        </w:rPr>
        <w:t>:</w:t>
      </w:r>
      <w:r w:rsidRPr="00AE6153">
        <w:rPr>
          <w:rFonts w:ascii="Century Gothic" w:eastAsia="Arial" w:hAnsi="Century Gothic"/>
          <w:sz w:val="24"/>
        </w:rPr>
        <w:t xml:space="preserve"> What is the appealing party claiming the lower court did wrong (e.g., ruling on evidence, jury instructions, granting of summary judgment, etc.)?</w:t>
      </w:r>
    </w:p>
    <w:p w14:paraId="72BE45A7" w14:textId="77777777" w:rsidR="00F97676" w:rsidRPr="00AE6153" w:rsidRDefault="00F97676" w:rsidP="00144C5E">
      <w:pPr>
        <w:spacing w:line="276" w:lineRule="auto"/>
        <w:rPr>
          <w:rFonts w:ascii="Century Gothic" w:eastAsia="Arial" w:hAnsi="Century Gothic"/>
          <w:sz w:val="24"/>
        </w:rPr>
      </w:pPr>
    </w:p>
    <w:p w14:paraId="088302BF" w14:textId="3383157D" w:rsidR="00F97676" w:rsidRPr="00AE6153" w:rsidRDefault="00F97676" w:rsidP="00144C5E">
      <w:pPr>
        <w:numPr>
          <w:ilvl w:val="0"/>
          <w:numId w:val="9"/>
        </w:numPr>
        <w:tabs>
          <w:tab w:val="left" w:pos="1440"/>
        </w:tabs>
        <w:spacing w:line="276" w:lineRule="auto"/>
        <w:ind w:left="1440" w:right="80" w:hanging="720"/>
        <w:rPr>
          <w:rFonts w:ascii="Century Gothic" w:eastAsia="Arial" w:hAnsi="Century Gothic"/>
          <w:sz w:val="24"/>
        </w:rPr>
      </w:pPr>
      <w:r w:rsidRPr="002B69EB">
        <w:rPr>
          <w:rFonts w:ascii="Century Gothic" w:eastAsia="Arial" w:hAnsi="Century Gothic"/>
          <w:b/>
          <w:bCs/>
          <w:sz w:val="28"/>
          <w:szCs w:val="22"/>
        </w:rPr>
        <w:t>Judgment:</w:t>
      </w:r>
      <w:r w:rsidR="002B69EB" w:rsidRPr="002B69EB">
        <w:rPr>
          <w:rFonts w:ascii="Century Gothic" w:eastAsia="Arial" w:hAnsi="Century Gothic"/>
          <w:sz w:val="28"/>
          <w:szCs w:val="22"/>
        </w:rPr>
        <w:br/>
      </w:r>
      <w:r w:rsidRPr="00AE6153">
        <w:rPr>
          <w:rFonts w:ascii="Century Gothic" w:eastAsia="Arial" w:hAnsi="Century Gothic"/>
          <w:sz w:val="24"/>
        </w:rPr>
        <w:t>This is the court’s final decision as to the rights of the parties, the court’s response to a party’s request for relief. Generally, the appellate court will either affirm, reverse, or reverse with instructions. The judgment is usually found at the end of the opinion.</w:t>
      </w:r>
    </w:p>
    <w:p w14:paraId="250CFC3B" w14:textId="77777777" w:rsidR="00F97676" w:rsidRPr="00AE6153" w:rsidRDefault="00F97676" w:rsidP="00144C5E">
      <w:pPr>
        <w:spacing w:line="276" w:lineRule="auto"/>
        <w:rPr>
          <w:rFonts w:ascii="Century Gothic" w:eastAsia="Arial" w:hAnsi="Century Gothic"/>
          <w:sz w:val="24"/>
        </w:rPr>
      </w:pPr>
    </w:p>
    <w:p w14:paraId="7E3528AA" w14:textId="46DC21B8" w:rsidR="00F97676" w:rsidRPr="00AE6153" w:rsidRDefault="00F97676" w:rsidP="00144C5E">
      <w:pPr>
        <w:numPr>
          <w:ilvl w:val="0"/>
          <w:numId w:val="9"/>
        </w:numPr>
        <w:tabs>
          <w:tab w:val="left" w:pos="1439"/>
        </w:tabs>
        <w:spacing w:line="276" w:lineRule="auto"/>
        <w:ind w:left="1440" w:right="180" w:hanging="720"/>
        <w:rPr>
          <w:rFonts w:ascii="Century Gothic" w:eastAsia="Arial" w:hAnsi="Century Gothic"/>
          <w:sz w:val="24"/>
        </w:rPr>
      </w:pPr>
      <w:r w:rsidRPr="002B69EB">
        <w:rPr>
          <w:rFonts w:ascii="Century Gothic" w:eastAsia="Arial" w:hAnsi="Century Gothic"/>
          <w:b/>
          <w:bCs/>
          <w:sz w:val="28"/>
          <w:szCs w:val="22"/>
        </w:rPr>
        <w:t>Holding:</w:t>
      </w:r>
      <w:r w:rsidRPr="002B69EB">
        <w:rPr>
          <w:rFonts w:ascii="Century Gothic" w:eastAsia="Arial" w:hAnsi="Century Gothic"/>
          <w:sz w:val="28"/>
          <w:szCs w:val="22"/>
        </w:rPr>
        <w:t xml:space="preserve"> </w:t>
      </w:r>
      <w:r w:rsidR="002B69EB" w:rsidRPr="002B69EB">
        <w:rPr>
          <w:rFonts w:ascii="Century Gothic" w:eastAsia="Arial" w:hAnsi="Century Gothic"/>
          <w:sz w:val="28"/>
          <w:szCs w:val="22"/>
        </w:rPr>
        <w:br/>
      </w:r>
      <w:r w:rsidRPr="00AE6153">
        <w:rPr>
          <w:rFonts w:ascii="Century Gothic" w:eastAsia="Arial" w:hAnsi="Century Gothic"/>
          <w:sz w:val="24"/>
        </w:rPr>
        <w:t>This is a statement of law that is the court’s answer to the issue. If you have written the issue statement(s) correctly, the holding is often the positive or negative statement of the issue statement.</w:t>
      </w:r>
    </w:p>
    <w:p w14:paraId="5865FBAA" w14:textId="77777777" w:rsidR="00F97676" w:rsidRPr="00AE6153" w:rsidRDefault="00F97676" w:rsidP="00144C5E">
      <w:pPr>
        <w:spacing w:line="276" w:lineRule="auto"/>
        <w:rPr>
          <w:rFonts w:ascii="Century Gothic" w:eastAsia="Arial" w:hAnsi="Century Gothic"/>
          <w:sz w:val="24"/>
        </w:rPr>
      </w:pPr>
    </w:p>
    <w:p w14:paraId="5B7496FA" w14:textId="06066A5C" w:rsidR="00F97676" w:rsidRPr="00AE6153" w:rsidRDefault="00F97676" w:rsidP="00144C5E">
      <w:pPr>
        <w:numPr>
          <w:ilvl w:val="0"/>
          <w:numId w:val="9"/>
        </w:numPr>
        <w:tabs>
          <w:tab w:val="left" w:pos="1439"/>
        </w:tabs>
        <w:spacing w:line="276" w:lineRule="auto"/>
        <w:ind w:left="1440" w:hanging="720"/>
        <w:rPr>
          <w:rFonts w:ascii="Century Gothic" w:eastAsia="Arial" w:hAnsi="Century Gothic"/>
          <w:sz w:val="24"/>
        </w:rPr>
      </w:pPr>
      <w:r w:rsidRPr="002B69EB">
        <w:rPr>
          <w:rFonts w:ascii="Century Gothic" w:eastAsia="Arial" w:hAnsi="Century Gothic"/>
          <w:b/>
          <w:bCs/>
          <w:sz w:val="28"/>
          <w:szCs w:val="22"/>
        </w:rPr>
        <w:t>Rule of Law or Legal Principle Applied:</w:t>
      </w:r>
      <w:r w:rsidRPr="002B69EB">
        <w:rPr>
          <w:rFonts w:ascii="Century Gothic" w:eastAsia="Arial" w:hAnsi="Century Gothic"/>
          <w:sz w:val="28"/>
          <w:szCs w:val="22"/>
        </w:rPr>
        <w:t xml:space="preserve"> </w:t>
      </w:r>
      <w:r w:rsidR="002B69EB" w:rsidRPr="002B69EB">
        <w:rPr>
          <w:rFonts w:ascii="Century Gothic" w:eastAsia="Arial" w:hAnsi="Century Gothic"/>
          <w:sz w:val="28"/>
          <w:szCs w:val="22"/>
        </w:rPr>
        <w:br/>
      </w:r>
      <w:r w:rsidRPr="00AE6153">
        <w:rPr>
          <w:rFonts w:ascii="Century Gothic" w:eastAsia="Arial" w:hAnsi="Century Gothic"/>
          <w:sz w:val="24"/>
        </w:rPr>
        <w:t>This is the rule of law that the court applies to determine the substantive rights of the parties. The rule of law could derive from a statute, case rule, regulation, or may be a synthesis of prior holdings in similar cases (common law). The rule or legal principle may be expressly stated in the opinion or it may be implied.</w:t>
      </w:r>
    </w:p>
    <w:p w14:paraId="22D0D614" w14:textId="77777777" w:rsidR="00F97676" w:rsidRPr="00AE6153" w:rsidRDefault="00F97676" w:rsidP="00144C5E">
      <w:pPr>
        <w:spacing w:line="276" w:lineRule="auto"/>
        <w:rPr>
          <w:rFonts w:ascii="Century Gothic" w:eastAsia="Arial" w:hAnsi="Century Gothic"/>
          <w:sz w:val="24"/>
        </w:rPr>
      </w:pPr>
    </w:p>
    <w:p w14:paraId="40B18E43" w14:textId="71EE734A" w:rsidR="00F97676" w:rsidRPr="00AE6153" w:rsidRDefault="00F97676" w:rsidP="00144C5E">
      <w:pPr>
        <w:numPr>
          <w:ilvl w:val="0"/>
          <w:numId w:val="9"/>
        </w:numPr>
        <w:tabs>
          <w:tab w:val="left" w:pos="1439"/>
        </w:tabs>
        <w:spacing w:line="276" w:lineRule="auto"/>
        <w:ind w:left="1440" w:right="280" w:hanging="720"/>
        <w:rPr>
          <w:rFonts w:ascii="Century Gothic" w:eastAsia="Arial" w:hAnsi="Century Gothic"/>
          <w:sz w:val="24"/>
        </w:rPr>
      </w:pPr>
      <w:r w:rsidRPr="002B69EB">
        <w:rPr>
          <w:rFonts w:ascii="Century Gothic" w:eastAsia="Arial" w:hAnsi="Century Gothic"/>
          <w:b/>
          <w:bCs/>
          <w:sz w:val="28"/>
          <w:szCs w:val="22"/>
        </w:rPr>
        <w:t>Reasoning:</w:t>
      </w:r>
      <w:r w:rsidR="002B69EB" w:rsidRPr="002B69EB">
        <w:rPr>
          <w:rFonts w:ascii="Century Gothic" w:eastAsia="Arial" w:hAnsi="Century Gothic"/>
          <w:sz w:val="24"/>
        </w:rPr>
        <w:br/>
      </w:r>
      <w:r w:rsidRPr="00AE6153">
        <w:rPr>
          <w:rFonts w:ascii="Century Gothic" w:eastAsia="Arial" w:hAnsi="Century Gothic"/>
          <w:sz w:val="24"/>
        </w:rPr>
        <w:t xml:space="preserve">This is the court’s analysis of the issues and the heart of the case brief. Reasoning is the way in which the court applied the rules/ legal </w:t>
      </w:r>
      <w:r w:rsidRPr="00AE6153">
        <w:rPr>
          <w:rFonts w:ascii="Century Gothic" w:eastAsia="Arial" w:hAnsi="Century Gothic"/>
          <w:sz w:val="24"/>
        </w:rPr>
        <w:lastRenderedPageBreak/>
        <w:t>principles to the particular facts in the case to reach its decision. This includes syllogistic application of rules as well as policy arguments the court used to justify its holding (why the decision was socially desirable).</w:t>
      </w:r>
    </w:p>
    <w:p w14:paraId="76AB87BD" w14:textId="77777777" w:rsidR="00F97676" w:rsidRPr="00AE6153" w:rsidRDefault="00F97676" w:rsidP="00144C5E">
      <w:pPr>
        <w:spacing w:line="276" w:lineRule="auto"/>
        <w:rPr>
          <w:rFonts w:ascii="Century Gothic" w:eastAsia="Arial" w:hAnsi="Century Gothic"/>
          <w:sz w:val="24"/>
        </w:rPr>
      </w:pPr>
    </w:p>
    <w:p w14:paraId="2D8350FA" w14:textId="63C9D5D7" w:rsidR="00F97676" w:rsidRPr="00AE6153" w:rsidRDefault="00F97676" w:rsidP="00144C5E">
      <w:pPr>
        <w:numPr>
          <w:ilvl w:val="0"/>
          <w:numId w:val="9"/>
        </w:numPr>
        <w:tabs>
          <w:tab w:val="left" w:pos="1440"/>
        </w:tabs>
        <w:spacing w:line="276" w:lineRule="auto"/>
        <w:ind w:left="1440" w:right="60" w:hanging="720"/>
        <w:rPr>
          <w:rFonts w:ascii="Century Gothic" w:eastAsia="Arial" w:hAnsi="Century Gothic"/>
          <w:sz w:val="24"/>
        </w:rPr>
      </w:pPr>
      <w:r w:rsidRPr="002B69EB">
        <w:rPr>
          <w:rFonts w:ascii="Century Gothic" w:eastAsia="Arial" w:hAnsi="Century Gothic"/>
          <w:b/>
          <w:bCs/>
          <w:sz w:val="28"/>
          <w:szCs w:val="22"/>
        </w:rPr>
        <w:t>Concurring/Dissenting Opinions:</w:t>
      </w:r>
      <w:r w:rsidRPr="002B69EB">
        <w:rPr>
          <w:rFonts w:ascii="Century Gothic" w:eastAsia="Arial" w:hAnsi="Century Gothic"/>
          <w:sz w:val="28"/>
          <w:szCs w:val="22"/>
        </w:rPr>
        <w:t xml:space="preserve"> </w:t>
      </w:r>
      <w:r w:rsidR="002B69EB" w:rsidRPr="002B69EB">
        <w:rPr>
          <w:rFonts w:ascii="Century Gothic" w:eastAsia="Arial" w:hAnsi="Century Gothic"/>
          <w:sz w:val="28"/>
          <w:szCs w:val="22"/>
        </w:rPr>
        <w:br/>
      </w:r>
      <w:r w:rsidRPr="00AE6153">
        <w:rPr>
          <w:rFonts w:ascii="Century Gothic" w:eastAsia="Arial" w:hAnsi="Century Gothic"/>
          <w:sz w:val="24"/>
        </w:rPr>
        <w:t>A judge who hears a case may not agree with the majority</w:t>
      </w:r>
      <w:r w:rsidRPr="00AE6153">
        <w:rPr>
          <w:rFonts w:ascii="Century Gothic" w:eastAsia="Times New Roman" w:hAnsi="Century Gothic"/>
          <w:sz w:val="24"/>
        </w:rPr>
        <w:t>’</w:t>
      </w:r>
      <w:r w:rsidRPr="00AE6153">
        <w:rPr>
          <w:rFonts w:ascii="Century Gothic" w:eastAsia="Arial" w:hAnsi="Century Gothic"/>
          <w:sz w:val="24"/>
        </w:rPr>
        <w:t>s decision and will write a separate dissenting opinion. Another judge may agree with the decision but not with the majority</w:t>
      </w:r>
      <w:r w:rsidRPr="00AE6153">
        <w:rPr>
          <w:rFonts w:ascii="Century Gothic" w:eastAsia="Times New Roman" w:hAnsi="Century Gothic"/>
          <w:sz w:val="24"/>
        </w:rPr>
        <w:t>’</w:t>
      </w:r>
      <w:r w:rsidRPr="00AE6153">
        <w:rPr>
          <w:rFonts w:ascii="Century Gothic" w:eastAsia="Arial" w:hAnsi="Century Gothic"/>
          <w:sz w:val="24"/>
        </w:rPr>
        <w:t>s reasoning and will write a separate concurring opinion. Note the concurring/dissenting judge(s)</w:t>
      </w:r>
      <w:r w:rsidRPr="00AE6153">
        <w:rPr>
          <w:rFonts w:ascii="Century Gothic" w:eastAsia="Times New Roman" w:hAnsi="Century Gothic"/>
          <w:sz w:val="24"/>
        </w:rPr>
        <w:t>’</w:t>
      </w:r>
      <w:r w:rsidRPr="00AE6153">
        <w:rPr>
          <w:rFonts w:ascii="Century Gothic" w:eastAsia="Arial" w:hAnsi="Century Gothic"/>
          <w:sz w:val="24"/>
        </w:rPr>
        <w:t xml:space="preserve"> reasons for refusing to join in the majority opinion.</w:t>
      </w:r>
    </w:p>
    <w:p w14:paraId="21C64F47" w14:textId="77777777" w:rsidR="00F97676" w:rsidRPr="00AE6153" w:rsidRDefault="00F97676" w:rsidP="00144C5E">
      <w:pPr>
        <w:spacing w:line="276" w:lineRule="auto"/>
        <w:rPr>
          <w:rFonts w:ascii="Century Gothic" w:eastAsia="Arial" w:hAnsi="Century Gothic"/>
          <w:sz w:val="24"/>
        </w:rPr>
      </w:pPr>
    </w:p>
    <w:p w14:paraId="4FDC2312" w14:textId="511D91F7" w:rsidR="00F97676" w:rsidRPr="00AE6153" w:rsidRDefault="00F97676" w:rsidP="00144C5E">
      <w:pPr>
        <w:numPr>
          <w:ilvl w:val="0"/>
          <w:numId w:val="9"/>
        </w:numPr>
        <w:tabs>
          <w:tab w:val="left" w:pos="1440"/>
        </w:tabs>
        <w:spacing w:line="276" w:lineRule="auto"/>
        <w:ind w:left="1440" w:right="260" w:hanging="720"/>
        <w:rPr>
          <w:rFonts w:ascii="Century Gothic" w:eastAsia="Arial" w:hAnsi="Century Gothic"/>
          <w:sz w:val="24"/>
        </w:rPr>
      </w:pPr>
      <w:r w:rsidRPr="002B69EB">
        <w:rPr>
          <w:rFonts w:ascii="Century Gothic" w:eastAsia="Arial" w:hAnsi="Century Gothic"/>
          <w:b/>
          <w:bCs/>
          <w:sz w:val="28"/>
          <w:szCs w:val="22"/>
        </w:rPr>
        <w:t>Additional Comments/Personal Impressions:</w:t>
      </w:r>
      <w:r w:rsidR="002B69EB" w:rsidRPr="002B69EB">
        <w:rPr>
          <w:rFonts w:ascii="Century Gothic" w:eastAsia="Arial" w:hAnsi="Century Gothic"/>
          <w:b/>
          <w:bCs/>
          <w:sz w:val="28"/>
          <w:szCs w:val="22"/>
        </w:rPr>
        <w:br/>
      </w:r>
      <w:r w:rsidRPr="00AE6153">
        <w:rPr>
          <w:rFonts w:ascii="Century Gothic" w:eastAsia="Arial" w:hAnsi="Century Gothic"/>
          <w:b/>
          <w:bCs/>
          <w:sz w:val="24"/>
        </w:rPr>
        <w:t xml:space="preserve"> </w:t>
      </w:r>
      <w:r w:rsidRPr="00AE6153">
        <w:rPr>
          <w:rFonts w:ascii="Century Gothic" w:eastAsia="Arial" w:hAnsi="Century Gothic"/>
          <w:sz w:val="24"/>
        </w:rPr>
        <w:t>What are your reactions to and critique of the opinion? Anything you like? Dislike? How does this case fall in line with the other cases you have read? Do not accept the court</w:t>
      </w:r>
      <w:r w:rsidRPr="00AE6153">
        <w:rPr>
          <w:rFonts w:ascii="Century Gothic" w:eastAsia="Times New Roman" w:hAnsi="Century Gothic"/>
          <w:sz w:val="24"/>
        </w:rPr>
        <w:t>’</w:t>
      </w:r>
      <w:r w:rsidRPr="00AE6153">
        <w:rPr>
          <w:rFonts w:ascii="Century Gothic" w:eastAsia="Arial" w:hAnsi="Century Gothic"/>
          <w:sz w:val="24"/>
        </w:rPr>
        <w:t>s opinion blindly. Assess the reasoning in each case. Is it sound? Is it contradictory? What are the political, economic or social impacts of this decision?</w:t>
      </w:r>
    </w:p>
    <w:p w14:paraId="4B3A3FEE" w14:textId="77777777" w:rsidR="00F97676" w:rsidRPr="00AE6153" w:rsidRDefault="00F97676" w:rsidP="00144C5E">
      <w:pPr>
        <w:tabs>
          <w:tab w:val="left" w:pos="1440"/>
        </w:tabs>
        <w:spacing w:line="276" w:lineRule="auto"/>
        <w:ind w:left="1440" w:right="260" w:hanging="720"/>
        <w:rPr>
          <w:rFonts w:ascii="Century Gothic" w:eastAsia="Arial" w:hAnsi="Century Gothic"/>
          <w:sz w:val="24"/>
        </w:rPr>
        <w:sectPr w:rsidR="00F97676" w:rsidRPr="00AE6153" w:rsidSect="00F41A1C">
          <w:pgSz w:w="12240" w:h="15840"/>
          <w:pgMar w:top="1440" w:right="1080" w:bottom="1440" w:left="1080" w:header="0" w:footer="0" w:gutter="0"/>
          <w:cols w:space="0" w:equalWidth="0">
            <w:col w:w="9720"/>
          </w:cols>
          <w:docGrid w:linePitch="360"/>
        </w:sectPr>
      </w:pPr>
    </w:p>
    <w:p w14:paraId="14B377DD" w14:textId="77777777" w:rsidR="00F97676" w:rsidRPr="00AE6153" w:rsidRDefault="00F97676" w:rsidP="00144C5E">
      <w:pPr>
        <w:spacing w:line="276" w:lineRule="auto"/>
        <w:rPr>
          <w:rFonts w:ascii="Century Gothic" w:eastAsia="Times New Roman" w:hAnsi="Century Gothic"/>
        </w:rPr>
      </w:pPr>
    </w:p>
    <w:sectPr w:rsidR="00F97676" w:rsidRPr="00AE6153" w:rsidSect="00F41A1C">
      <w:type w:val="continuous"/>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CE3324"/>
    <w:lvl w:ilvl="0" w:tplc="49603FD4">
      <w:start w:val="9"/>
      <w:numFmt w:val="upperLetter"/>
      <w:lvlText w:val="%1."/>
      <w:lvlJc w:val="left"/>
    </w:lvl>
    <w:lvl w:ilvl="1" w:tplc="469C3E10">
      <w:start w:val="1"/>
      <w:numFmt w:val="upperLetter"/>
      <w:lvlText w:val="%2."/>
      <w:lvlJc w:val="left"/>
      <w:rPr>
        <w:b/>
        <w:bCs/>
      </w:rPr>
    </w:lvl>
    <w:lvl w:ilvl="2" w:tplc="E9D2C5A4">
      <w:start w:val="1"/>
      <w:numFmt w:val="bullet"/>
      <w:lvlText w:val=""/>
      <w:lvlJc w:val="left"/>
    </w:lvl>
    <w:lvl w:ilvl="3" w:tplc="9B8838DC">
      <w:start w:val="1"/>
      <w:numFmt w:val="bullet"/>
      <w:lvlText w:val=""/>
      <w:lvlJc w:val="left"/>
    </w:lvl>
    <w:lvl w:ilvl="4" w:tplc="9AFAEF74">
      <w:start w:val="1"/>
      <w:numFmt w:val="bullet"/>
      <w:lvlText w:val=""/>
      <w:lvlJc w:val="left"/>
    </w:lvl>
    <w:lvl w:ilvl="5" w:tplc="D91453CE">
      <w:start w:val="1"/>
      <w:numFmt w:val="bullet"/>
      <w:lvlText w:val=""/>
      <w:lvlJc w:val="left"/>
    </w:lvl>
    <w:lvl w:ilvl="6" w:tplc="71182D3E">
      <w:start w:val="1"/>
      <w:numFmt w:val="bullet"/>
      <w:lvlText w:val=""/>
      <w:lvlJc w:val="left"/>
    </w:lvl>
    <w:lvl w:ilvl="7" w:tplc="085AB6AE">
      <w:start w:val="1"/>
      <w:numFmt w:val="bullet"/>
      <w:lvlText w:val=""/>
      <w:lvlJc w:val="left"/>
    </w:lvl>
    <w:lvl w:ilvl="8" w:tplc="B870506C">
      <w:start w:val="1"/>
      <w:numFmt w:val="bullet"/>
      <w:lvlText w:val=""/>
      <w:lvlJc w:val="left"/>
    </w:lvl>
  </w:abstractNum>
  <w:abstractNum w:abstractNumId="1" w15:restartNumberingAfterBreak="0">
    <w:nsid w:val="00000002"/>
    <w:multiLevelType w:val="hybridMultilevel"/>
    <w:tmpl w:val="86088306"/>
    <w:lvl w:ilvl="0" w:tplc="AA923050">
      <w:start w:val="35"/>
      <w:numFmt w:val="upperLetter"/>
      <w:lvlText w:val="%1."/>
      <w:lvlJc w:val="left"/>
    </w:lvl>
    <w:lvl w:ilvl="1" w:tplc="F95258B2">
      <w:start w:val="1"/>
      <w:numFmt w:val="upperLetter"/>
      <w:lvlText w:val="%2."/>
      <w:lvlJc w:val="left"/>
      <w:rPr>
        <w:b/>
        <w:bCs/>
      </w:rPr>
    </w:lvl>
    <w:lvl w:ilvl="2" w:tplc="570CEB2C">
      <w:start w:val="1"/>
      <w:numFmt w:val="bullet"/>
      <w:lvlText w:val=""/>
      <w:lvlJc w:val="left"/>
    </w:lvl>
    <w:lvl w:ilvl="3" w:tplc="B986D468">
      <w:start w:val="1"/>
      <w:numFmt w:val="bullet"/>
      <w:lvlText w:val=""/>
      <w:lvlJc w:val="left"/>
    </w:lvl>
    <w:lvl w:ilvl="4" w:tplc="4078B2D0">
      <w:start w:val="1"/>
      <w:numFmt w:val="bullet"/>
      <w:lvlText w:val=""/>
      <w:lvlJc w:val="left"/>
    </w:lvl>
    <w:lvl w:ilvl="5" w:tplc="6810A624">
      <w:start w:val="1"/>
      <w:numFmt w:val="bullet"/>
      <w:lvlText w:val=""/>
      <w:lvlJc w:val="left"/>
    </w:lvl>
    <w:lvl w:ilvl="6" w:tplc="2E54D2C8">
      <w:start w:val="1"/>
      <w:numFmt w:val="bullet"/>
      <w:lvlText w:val=""/>
      <w:lvlJc w:val="left"/>
    </w:lvl>
    <w:lvl w:ilvl="7" w:tplc="BDCAA0E8">
      <w:start w:val="1"/>
      <w:numFmt w:val="bullet"/>
      <w:lvlText w:val=""/>
      <w:lvlJc w:val="left"/>
    </w:lvl>
    <w:lvl w:ilvl="8" w:tplc="90D85760">
      <w:start w:val="1"/>
      <w:numFmt w:val="bullet"/>
      <w:lvlText w:val=""/>
      <w:lvlJc w:val="left"/>
    </w:lvl>
  </w:abstractNum>
  <w:abstractNum w:abstractNumId="2" w15:restartNumberingAfterBreak="0">
    <w:nsid w:val="00000003"/>
    <w:multiLevelType w:val="hybridMultilevel"/>
    <w:tmpl w:val="507ED7AA"/>
    <w:lvl w:ilvl="0" w:tplc="600652E2">
      <w:start w:val="61"/>
      <w:numFmt w:val="upperLetter"/>
      <w:lvlText w:val="%1."/>
      <w:lvlJc w:val="left"/>
    </w:lvl>
    <w:lvl w:ilvl="1" w:tplc="23AE0B32">
      <w:start w:val="1"/>
      <w:numFmt w:val="bullet"/>
      <w:lvlText w:val=""/>
      <w:lvlJc w:val="left"/>
    </w:lvl>
    <w:lvl w:ilvl="2" w:tplc="D7100354">
      <w:start w:val="1"/>
      <w:numFmt w:val="bullet"/>
      <w:lvlText w:val=""/>
      <w:lvlJc w:val="left"/>
    </w:lvl>
    <w:lvl w:ilvl="3" w:tplc="0A9C8776">
      <w:start w:val="1"/>
      <w:numFmt w:val="bullet"/>
      <w:lvlText w:val=""/>
      <w:lvlJc w:val="left"/>
    </w:lvl>
    <w:lvl w:ilvl="4" w:tplc="48321EDE">
      <w:start w:val="1"/>
      <w:numFmt w:val="bullet"/>
      <w:lvlText w:val=""/>
      <w:lvlJc w:val="left"/>
    </w:lvl>
    <w:lvl w:ilvl="5" w:tplc="713ED144">
      <w:start w:val="1"/>
      <w:numFmt w:val="bullet"/>
      <w:lvlText w:val=""/>
      <w:lvlJc w:val="left"/>
    </w:lvl>
    <w:lvl w:ilvl="6" w:tplc="9816FFD8">
      <w:start w:val="1"/>
      <w:numFmt w:val="bullet"/>
      <w:lvlText w:val=""/>
      <w:lvlJc w:val="left"/>
    </w:lvl>
    <w:lvl w:ilvl="7" w:tplc="CEAA0E3C">
      <w:start w:val="1"/>
      <w:numFmt w:val="bullet"/>
      <w:lvlText w:val=""/>
      <w:lvlJc w:val="left"/>
    </w:lvl>
    <w:lvl w:ilvl="8" w:tplc="7D56F3FC">
      <w:start w:val="1"/>
      <w:numFmt w:val="bullet"/>
      <w:lvlText w:val=""/>
      <w:lvlJc w:val="left"/>
    </w:lvl>
  </w:abstractNum>
  <w:abstractNum w:abstractNumId="3" w15:restartNumberingAfterBreak="0">
    <w:nsid w:val="00000004"/>
    <w:multiLevelType w:val="hybridMultilevel"/>
    <w:tmpl w:val="6D04A46C"/>
    <w:lvl w:ilvl="0" w:tplc="4F2A75FA">
      <w:start w:val="1"/>
      <w:numFmt w:val="decimal"/>
      <w:lvlText w:val="%1."/>
      <w:lvlJc w:val="left"/>
      <w:rPr>
        <w:b/>
        <w:bCs/>
      </w:rPr>
    </w:lvl>
    <w:lvl w:ilvl="1" w:tplc="458EBC6A">
      <w:start w:val="1"/>
      <w:numFmt w:val="lowerLetter"/>
      <w:lvlText w:val="%2."/>
      <w:lvlJc w:val="left"/>
      <w:rPr>
        <w:b/>
        <w:bCs/>
        <w:color w:val="auto"/>
      </w:rPr>
    </w:lvl>
    <w:lvl w:ilvl="2" w:tplc="901ADF50">
      <w:start w:val="1"/>
      <w:numFmt w:val="bullet"/>
      <w:lvlText w:val=""/>
      <w:lvlJc w:val="left"/>
    </w:lvl>
    <w:lvl w:ilvl="3" w:tplc="A63CBEBE">
      <w:start w:val="1"/>
      <w:numFmt w:val="bullet"/>
      <w:lvlText w:val=""/>
      <w:lvlJc w:val="left"/>
    </w:lvl>
    <w:lvl w:ilvl="4" w:tplc="FF4A8132">
      <w:start w:val="1"/>
      <w:numFmt w:val="bullet"/>
      <w:lvlText w:val=""/>
      <w:lvlJc w:val="left"/>
    </w:lvl>
    <w:lvl w:ilvl="5" w:tplc="E578CDA0">
      <w:start w:val="1"/>
      <w:numFmt w:val="bullet"/>
      <w:lvlText w:val=""/>
      <w:lvlJc w:val="left"/>
    </w:lvl>
    <w:lvl w:ilvl="6" w:tplc="2A18552C">
      <w:start w:val="1"/>
      <w:numFmt w:val="bullet"/>
      <w:lvlText w:val=""/>
      <w:lvlJc w:val="left"/>
    </w:lvl>
    <w:lvl w:ilvl="7" w:tplc="EB1C1FD8">
      <w:start w:val="1"/>
      <w:numFmt w:val="bullet"/>
      <w:lvlText w:val=""/>
      <w:lvlJc w:val="left"/>
    </w:lvl>
    <w:lvl w:ilvl="8" w:tplc="01A447DC">
      <w:start w:val="1"/>
      <w:numFmt w:val="bullet"/>
      <w:lvlText w:val=""/>
      <w:lvlJc w:val="left"/>
    </w:lvl>
  </w:abstractNum>
  <w:abstractNum w:abstractNumId="4" w15:restartNumberingAfterBreak="0">
    <w:nsid w:val="00000005"/>
    <w:multiLevelType w:val="hybridMultilevel"/>
    <w:tmpl w:val="FB9C195C"/>
    <w:lvl w:ilvl="0" w:tplc="959E6C58">
      <w:start w:val="3"/>
      <w:numFmt w:val="decimal"/>
      <w:lvlText w:val="%1."/>
      <w:lvlJc w:val="left"/>
      <w:rPr>
        <w:b/>
        <w:bCs/>
      </w:rPr>
    </w:lvl>
    <w:lvl w:ilvl="1" w:tplc="4ECEAE4C">
      <w:start w:val="1"/>
      <w:numFmt w:val="lowerLetter"/>
      <w:lvlText w:val="%2."/>
      <w:lvlJc w:val="left"/>
      <w:rPr>
        <w:b/>
        <w:bCs/>
      </w:rPr>
    </w:lvl>
    <w:lvl w:ilvl="2" w:tplc="A32AFDAC">
      <w:start w:val="1"/>
      <w:numFmt w:val="bullet"/>
      <w:lvlText w:val=""/>
      <w:lvlJc w:val="left"/>
    </w:lvl>
    <w:lvl w:ilvl="3" w:tplc="42063CDE">
      <w:start w:val="1"/>
      <w:numFmt w:val="bullet"/>
      <w:lvlText w:val=""/>
      <w:lvlJc w:val="left"/>
    </w:lvl>
    <w:lvl w:ilvl="4" w:tplc="64F6A06A">
      <w:start w:val="1"/>
      <w:numFmt w:val="bullet"/>
      <w:lvlText w:val=""/>
      <w:lvlJc w:val="left"/>
    </w:lvl>
    <w:lvl w:ilvl="5" w:tplc="87D80358">
      <w:start w:val="1"/>
      <w:numFmt w:val="bullet"/>
      <w:lvlText w:val=""/>
      <w:lvlJc w:val="left"/>
    </w:lvl>
    <w:lvl w:ilvl="6" w:tplc="8C54D55E">
      <w:start w:val="1"/>
      <w:numFmt w:val="bullet"/>
      <w:lvlText w:val=""/>
      <w:lvlJc w:val="left"/>
    </w:lvl>
    <w:lvl w:ilvl="7" w:tplc="15C217A6">
      <w:start w:val="1"/>
      <w:numFmt w:val="bullet"/>
      <w:lvlText w:val=""/>
      <w:lvlJc w:val="left"/>
    </w:lvl>
    <w:lvl w:ilvl="8" w:tplc="B94AEF68">
      <w:start w:val="1"/>
      <w:numFmt w:val="bullet"/>
      <w:lvlText w:val=""/>
      <w:lvlJc w:val="left"/>
    </w:lvl>
  </w:abstractNum>
  <w:abstractNum w:abstractNumId="5" w15:restartNumberingAfterBreak="0">
    <w:nsid w:val="00000006"/>
    <w:multiLevelType w:val="hybridMultilevel"/>
    <w:tmpl w:val="B422E942"/>
    <w:lvl w:ilvl="0" w:tplc="B7025F9C">
      <w:start w:val="1"/>
      <w:numFmt w:val="decimal"/>
      <w:lvlText w:val="%1"/>
      <w:lvlJc w:val="left"/>
    </w:lvl>
    <w:lvl w:ilvl="1" w:tplc="483EF8CC">
      <w:start w:val="2"/>
      <w:numFmt w:val="lowerLetter"/>
      <w:lvlText w:val="%2."/>
      <w:lvlJc w:val="left"/>
      <w:rPr>
        <w:b/>
        <w:bCs/>
      </w:rPr>
    </w:lvl>
    <w:lvl w:ilvl="2" w:tplc="B8760814">
      <w:start w:val="1"/>
      <w:numFmt w:val="lowerRoman"/>
      <w:lvlText w:val="%3"/>
      <w:lvlJc w:val="left"/>
    </w:lvl>
    <w:lvl w:ilvl="3" w:tplc="5BDC6276">
      <w:start w:val="1"/>
      <w:numFmt w:val="bullet"/>
      <w:lvlText w:val=""/>
      <w:lvlJc w:val="left"/>
    </w:lvl>
    <w:lvl w:ilvl="4" w:tplc="D7E29A12">
      <w:start w:val="1"/>
      <w:numFmt w:val="bullet"/>
      <w:lvlText w:val=""/>
      <w:lvlJc w:val="left"/>
    </w:lvl>
    <w:lvl w:ilvl="5" w:tplc="29BEB62A">
      <w:start w:val="1"/>
      <w:numFmt w:val="bullet"/>
      <w:lvlText w:val=""/>
      <w:lvlJc w:val="left"/>
    </w:lvl>
    <w:lvl w:ilvl="6" w:tplc="F728441C">
      <w:start w:val="1"/>
      <w:numFmt w:val="bullet"/>
      <w:lvlText w:val=""/>
      <w:lvlJc w:val="left"/>
    </w:lvl>
    <w:lvl w:ilvl="7" w:tplc="540EFD0A">
      <w:start w:val="1"/>
      <w:numFmt w:val="bullet"/>
      <w:lvlText w:val=""/>
      <w:lvlJc w:val="left"/>
    </w:lvl>
    <w:lvl w:ilvl="8" w:tplc="16C62396">
      <w:start w:val="1"/>
      <w:numFmt w:val="bullet"/>
      <w:lvlText w:val=""/>
      <w:lvlJc w:val="left"/>
    </w:lvl>
  </w:abstractNum>
  <w:abstractNum w:abstractNumId="6" w15:restartNumberingAfterBreak="0">
    <w:nsid w:val="00000007"/>
    <w:multiLevelType w:val="hybridMultilevel"/>
    <w:tmpl w:val="9F5E8652"/>
    <w:lvl w:ilvl="0" w:tplc="CA0CC622">
      <w:start w:val="5"/>
      <w:numFmt w:val="decimal"/>
      <w:lvlText w:val="%1."/>
      <w:lvlJc w:val="left"/>
    </w:lvl>
    <w:lvl w:ilvl="1" w:tplc="B6D0F030">
      <w:start w:val="1"/>
      <w:numFmt w:val="lowerLetter"/>
      <w:lvlText w:val="%2."/>
      <w:lvlJc w:val="left"/>
      <w:rPr>
        <w:b/>
        <w:bCs/>
      </w:rPr>
    </w:lvl>
    <w:lvl w:ilvl="2" w:tplc="8B4C77FC">
      <w:start w:val="1"/>
      <w:numFmt w:val="lowerRoman"/>
      <w:lvlText w:val="%3."/>
      <w:lvlJc w:val="left"/>
      <w:rPr>
        <w:b/>
        <w:bCs/>
      </w:rPr>
    </w:lvl>
    <w:lvl w:ilvl="3" w:tplc="250A3466">
      <w:start w:val="1"/>
      <w:numFmt w:val="bullet"/>
      <w:lvlText w:val=""/>
      <w:lvlJc w:val="left"/>
    </w:lvl>
    <w:lvl w:ilvl="4" w:tplc="B582EE8E">
      <w:start w:val="1"/>
      <w:numFmt w:val="bullet"/>
      <w:lvlText w:val=""/>
      <w:lvlJc w:val="left"/>
    </w:lvl>
    <w:lvl w:ilvl="5" w:tplc="81BC783C">
      <w:start w:val="1"/>
      <w:numFmt w:val="bullet"/>
      <w:lvlText w:val=""/>
      <w:lvlJc w:val="left"/>
    </w:lvl>
    <w:lvl w:ilvl="6" w:tplc="0854E584">
      <w:start w:val="1"/>
      <w:numFmt w:val="bullet"/>
      <w:lvlText w:val=""/>
      <w:lvlJc w:val="left"/>
    </w:lvl>
    <w:lvl w:ilvl="7" w:tplc="A70A934A">
      <w:start w:val="1"/>
      <w:numFmt w:val="bullet"/>
      <w:lvlText w:val=""/>
      <w:lvlJc w:val="left"/>
    </w:lvl>
    <w:lvl w:ilvl="8" w:tplc="01D0E0E6">
      <w:start w:val="1"/>
      <w:numFmt w:val="bullet"/>
      <w:lvlText w:val=""/>
      <w:lvlJc w:val="left"/>
    </w:lvl>
  </w:abstractNum>
  <w:abstractNum w:abstractNumId="7" w15:restartNumberingAfterBreak="0">
    <w:nsid w:val="00000008"/>
    <w:multiLevelType w:val="hybridMultilevel"/>
    <w:tmpl w:val="F334CFC0"/>
    <w:lvl w:ilvl="0" w:tplc="E954DB16">
      <w:start w:val="1"/>
      <w:numFmt w:val="decimal"/>
      <w:lvlText w:val="%1"/>
      <w:lvlJc w:val="left"/>
    </w:lvl>
    <w:lvl w:ilvl="1" w:tplc="9476E04A">
      <w:start w:val="2"/>
      <w:numFmt w:val="lowerLetter"/>
      <w:lvlText w:val="%2."/>
      <w:lvlJc w:val="left"/>
      <w:rPr>
        <w:b/>
        <w:bCs/>
      </w:rPr>
    </w:lvl>
    <w:lvl w:ilvl="2" w:tplc="0D7237EA">
      <w:start w:val="1"/>
      <w:numFmt w:val="bullet"/>
      <w:lvlText w:val=""/>
      <w:lvlJc w:val="left"/>
    </w:lvl>
    <w:lvl w:ilvl="3" w:tplc="9F8C28B8">
      <w:start w:val="1"/>
      <w:numFmt w:val="bullet"/>
      <w:lvlText w:val=""/>
      <w:lvlJc w:val="left"/>
    </w:lvl>
    <w:lvl w:ilvl="4" w:tplc="8294F23E">
      <w:start w:val="1"/>
      <w:numFmt w:val="bullet"/>
      <w:lvlText w:val=""/>
      <w:lvlJc w:val="left"/>
    </w:lvl>
    <w:lvl w:ilvl="5" w:tplc="D188FB4A">
      <w:start w:val="1"/>
      <w:numFmt w:val="bullet"/>
      <w:lvlText w:val=""/>
      <w:lvlJc w:val="left"/>
    </w:lvl>
    <w:lvl w:ilvl="6" w:tplc="02B4ED48">
      <w:start w:val="1"/>
      <w:numFmt w:val="bullet"/>
      <w:lvlText w:val=""/>
      <w:lvlJc w:val="left"/>
    </w:lvl>
    <w:lvl w:ilvl="7" w:tplc="933A8894">
      <w:start w:val="1"/>
      <w:numFmt w:val="bullet"/>
      <w:lvlText w:val=""/>
      <w:lvlJc w:val="left"/>
    </w:lvl>
    <w:lvl w:ilvl="8" w:tplc="03E2431E">
      <w:start w:val="1"/>
      <w:numFmt w:val="bullet"/>
      <w:lvlText w:val=""/>
      <w:lvlJc w:val="left"/>
    </w:lvl>
  </w:abstractNum>
  <w:abstractNum w:abstractNumId="8" w15:restartNumberingAfterBreak="0">
    <w:nsid w:val="00000009"/>
    <w:multiLevelType w:val="hybridMultilevel"/>
    <w:tmpl w:val="B9987FB4"/>
    <w:lvl w:ilvl="0" w:tplc="B6C2E1B4">
      <w:start w:val="6"/>
      <w:numFmt w:val="decimal"/>
      <w:lvlText w:val="%1."/>
      <w:lvlJc w:val="left"/>
      <w:rPr>
        <w:b/>
        <w:bCs/>
      </w:rPr>
    </w:lvl>
    <w:lvl w:ilvl="1" w:tplc="6E787E36">
      <w:start w:val="1"/>
      <w:numFmt w:val="lowerLetter"/>
      <w:lvlText w:val="%2"/>
      <w:lvlJc w:val="left"/>
    </w:lvl>
    <w:lvl w:ilvl="2" w:tplc="3C98047C">
      <w:start w:val="1"/>
      <w:numFmt w:val="bullet"/>
      <w:lvlText w:val=""/>
      <w:lvlJc w:val="left"/>
    </w:lvl>
    <w:lvl w:ilvl="3" w:tplc="5248017C">
      <w:start w:val="1"/>
      <w:numFmt w:val="bullet"/>
      <w:lvlText w:val=""/>
      <w:lvlJc w:val="left"/>
    </w:lvl>
    <w:lvl w:ilvl="4" w:tplc="51082096">
      <w:start w:val="1"/>
      <w:numFmt w:val="bullet"/>
      <w:lvlText w:val=""/>
      <w:lvlJc w:val="left"/>
    </w:lvl>
    <w:lvl w:ilvl="5" w:tplc="67BC1348">
      <w:start w:val="1"/>
      <w:numFmt w:val="bullet"/>
      <w:lvlText w:val=""/>
      <w:lvlJc w:val="left"/>
    </w:lvl>
    <w:lvl w:ilvl="6" w:tplc="F6FEFDFE">
      <w:start w:val="1"/>
      <w:numFmt w:val="bullet"/>
      <w:lvlText w:val=""/>
      <w:lvlJc w:val="left"/>
    </w:lvl>
    <w:lvl w:ilvl="7" w:tplc="8FA2A8F0">
      <w:start w:val="1"/>
      <w:numFmt w:val="bullet"/>
      <w:lvlText w:val=""/>
      <w:lvlJc w:val="left"/>
    </w:lvl>
    <w:lvl w:ilvl="8" w:tplc="75F48126">
      <w:start w:val="1"/>
      <w:numFmt w:val="bullet"/>
      <w:lvlText w:val=""/>
      <w:lvlJc w:val="left"/>
    </w:lvl>
  </w:abstractNum>
  <w:abstractNum w:abstractNumId="9" w15:restartNumberingAfterBreak="0">
    <w:nsid w:val="113A19B7"/>
    <w:multiLevelType w:val="hybridMultilevel"/>
    <w:tmpl w:val="7CE26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9605C18"/>
    <w:multiLevelType w:val="hybridMultilevel"/>
    <w:tmpl w:val="CBC25718"/>
    <w:lvl w:ilvl="0" w:tplc="B78AD6D6">
      <w:start w:val="1"/>
      <w:numFmt w:val="lowerLetter"/>
      <w:lvlText w:val="%1)"/>
      <w:lvlJc w:val="left"/>
      <w:pPr>
        <w:ind w:left="2160" w:hanging="360"/>
      </w:pPr>
      <w:rPr>
        <w:b/>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611327316">
    <w:abstractNumId w:val="0"/>
  </w:num>
  <w:num w:numId="2" w16cid:durableId="1571884301">
    <w:abstractNumId w:val="1"/>
  </w:num>
  <w:num w:numId="3" w16cid:durableId="1285041322">
    <w:abstractNumId w:val="2"/>
  </w:num>
  <w:num w:numId="4" w16cid:durableId="791947235">
    <w:abstractNumId w:val="3"/>
  </w:num>
  <w:num w:numId="5" w16cid:durableId="2074547311">
    <w:abstractNumId w:val="4"/>
  </w:num>
  <w:num w:numId="6" w16cid:durableId="519389886">
    <w:abstractNumId w:val="5"/>
  </w:num>
  <w:num w:numId="7" w16cid:durableId="988707302">
    <w:abstractNumId w:val="6"/>
  </w:num>
  <w:num w:numId="8" w16cid:durableId="907228874">
    <w:abstractNumId w:val="7"/>
  </w:num>
  <w:num w:numId="9" w16cid:durableId="627277261">
    <w:abstractNumId w:val="8"/>
  </w:num>
  <w:num w:numId="10" w16cid:durableId="2110730943">
    <w:abstractNumId w:val="9"/>
  </w:num>
  <w:num w:numId="11" w16cid:durableId="1528641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FA"/>
    <w:rsid w:val="00120A9F"/>
    <w:rsid w:val="00144C5E"/>
    <w:rsid w:val="002356FA"/>
    <w:rsid w:val="002B69EB"/>
    <w:rsid w:val="00375ED6"/>
    <w:rsid w:val="005236BC"/>
    <w:rsid w:val="00AE6153"/>
    <w:rsid w:val="00F41A1C"/>
    <w:rsid w:val="00F92F8D"/>
    <w:rsid w:val="00F97676"/>
    <w:rsid w:val="00FB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58C1C"/>
  <w15:chartTrackingRefBased/>
  <w15:docId w15:val="{C54FC484-FF18-4A8F-AAC7-4D7C926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1017</Words>
  <Characters>4672</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Asia</cp:lastModifiedBy>
  <cp:revision>4</cp:revision>
  <dcterms:created xsi:type="dcterms:W3CDTF">2022-07-09T18:27:00Z</dcterms:created>
  <dcterms:modified xsi:type="dcterms:W3CDTF">2022-07-13T16:56:00Z</dcterms:modified>
</cp:coreProperties>
</file>