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1218DE" w14:textId="77777777" w:rsidR="00747695" w:rsidRPr="00B11C2F" w:rsidRDefault="00747695">
      <w:pPr>
        <w:spacing w:line="0" w:lineRule="atLeast"/>
        <w:jc w:val="center"/>
        <w:rPr>
          <w:rFonts w:ascii="Lato" w:eastAsia="Times New Roman" w:hAnsi="Lato"/>
          <w:b/>
          <w:color w:val="1F3864"/>
          <w:sz w:val="28"/>
          <w:szCs w:val="22"/>
        </w:rPr>
      </w:pPr>
      <w:bookmarkStart w:id="0" w:name="page1"/>
      <w:bookmarkEnd w:id="0"/>
      <w:r w:rsidRPr="00B11C2F">
        <w:rPr>
          <w:rFonts w:ascii="Lato" w:eastAsia="Times New Roman" w:hAnsi="Lato"/>
          <w:b/>
          <w:color w:val="1F3864"/>
          <w:sz w:val="28"/>
          <w:szCs w:val="22"/>
        </w:rPr>
        <w:t>Contractor Statement of Work (SOW) Template for EIR</w:t>
      </w:r>
    </w:p>
    <w:p w14:paraId="6B50E8D8" w14:textId="77777777" w:rsidR="00747695" w:rsidRPr="001774C5" w:rsidRDefault="00747695">
      <w:pPr>
        <w:spacing w:line="284" w:lineRule="exact"/>
        <w:rPr>
          <w:rFonts w:ascii="Lato" w:eastAsia="Times New Roman" w:hAnsi="Lato"/>
          <w:sz w:val="22"/>
          <w:szCs w:val="18"/>
        </w:rPr>
      </w:pPr>
    </w:p>
    <w:p w14:paraId="1A018B66" w14:textId="77777777" w:rsidR="00747695" w:rsidRPr="001774C5" w:rsidRDefault="00747695" w:rsidP="00B11C2F">
      <w:pPr>
        <w:spacing w:line="237" w:lineRule="auto"/>
        <w:ind w:left="360" w:right="760"/>
        <w:jc w:val="both"/>
        <w:rPr>
          <w:rFonts w:ascii="Lato" w:eastAsia="Times New Roman" w:hAnsi="Lato"/>
          <w:i/>
          <w:sz w:val="22"/>
          <w:szCs w:val="18"/>
        </w:rPr>
      </w:pPr>
      <w:r w:rsidRPr="001774C5">
        <w:rPr>
          <w:rFonts w:ascii="Lato" w:eastAsia="Times New Roman" w:hAnsi="Lato"/>
          <w:i/>
          <w:sz w:val="22"/>
          <w:szCs w:val="18"/>
        </w:rPr>
        <w:t xml:space="preserve">The template presented below is a Statement of Work (SOW) for services of an EIR Contractor for conducting an EIR. Project and review specific information should be incorporated. Explanatory text appears in italics, while information that should be selected appears in </w:t>
      </w:r>
      <w:r w:rsidRPr="001774C5">
        <w:rPr>
          <w:rFonts w:ascii="Lato" w:eastAsia="Times New Roman" w:hAnsi="Lato"/>
          <w:sz w:val="22"/>
          <w:szCs w:val="18"/>
        </w:rPr>
        <w:t>&lt;&lt;brackets&gt;&gt;</w:t>
      </w:r>
      <w:r w:rsidRPr="001774C5">
        <w:rPr>
          <w:rFonts w:ascii="Lato" w:eastAsia="Times New Roman" w:hAnsi="Lato"/>
          <w:i/>
          <w:sz w:val="22"/>
          <w:szCs w:val="18"/>
        </w:rPr>
        <w:t>. The format and contents of this SOW is not compulsory, and the use is at the discretion of the OECM Analysts.</w:t>
      </w:r>
    </w:p>
    <w:p w14:paraId="484D954E" w14:textId="77777777" w:rsidR="00747695" w:rsidRPr="001774C5" w:rsidRDefault="00747695">
      <w:pPr>
        <w:spacing w:line="286" w:lineRule="exact"/>
        <w:rPr>
          <w:rFonts w:ascii="Lato" w:eastAsia="Times New Roman" w:hAnsi="Lato"/>
          <w:sz w:val="22"/>
          <w:szCs w:val="18"/>
        </w:rPr>
      </w:pPr>
    </w:p>
    <w:p w14:paraId="6365B597" w14:textId="77777777" w:rsidR="00747695" w:rsidRPr="001774C5" w:rsidRDefault="00747695">
      <w:pPr>
        <w:spacing w:line="0" w:lineRule="atLeast"/>
        <w:jc w:val="center"/>
        <w:rPr>
          <w:rFonts w:ascii="Lato" w:eastAsia="Times New Roman" w:hAnsi="Lato"/>
          <w:b/>
          <w:sz w:val="22"/>
          <w:szCs w:val="18"/>
        </w:rPr>
      </w:pPr>
      <w:r w:rsidRPr="001774C5">
        <w:rPr>
          <w:rFonts w:ascii="Lato" w:eastAsia="Times New Roman" w:hAnsi="Lato"/>
          <w:b/>
          <w:sz w:val="22"/>
          <w:szCs w:val="18"/>
        </w:rPr>
        <w:t>Statement of Work for</w:t>
      </w:r>
    </w:p>
    <w:p w14:paraId="4FF43D0B" w14:textId="77777777" w:rsidR="00747695" w:rsidRPr="001774C5" w:rsidRDefault="00747695">
      <w:pPr>
        <w:spacing w:line="0" w:lineRule="atLeast"/>
        <w:jc w:val="center"/>
        <w:rPr>
          <w:rFonts w:ascii="Lato" w:eastAsia="Times New Roman" w:hAnsi="Lato"/>
          <w:b/>
          <w:sz w:val="22"/>
          <w:szCs w:val="18"/>
        </w:rPr>
      </w:pPr>
      <w:r w:rsidRPr="001774C5">
        <w:rPr>
          <w:rFonts w:ascii="Lato" w:eastAsia="Times New Roman" w:hAnsi="Lato"/>
          <w:b/>
          <w:sz w:val="22"/>
          <w:szCs w:val="18"/>
        </w:rPr>
        <w:t>External Independent Review (EIR)</w:t>
      </w:r>
    </w:p>
    <w:p w14:paraId="67D6AB02" w14:textId="77777777" w:rsidR="00747695" w:rsidRPr="001774C5" w:rsidRDefault="00747695">
      <w:pPr>
        <w:spacing w:line="0" w:lineRule="atLeast"/>
        <w:jc w:val="center"/>
        <w:rPr>
          <w:rFonts w:ascii="Lato" w:eastAsia="Times New Roman" w:hAnsi="Lato"/>
          <w:b/>
          <w:sz w:val="22"/>
          <w:szCs w:val="18"/>
        </w:rPr>
      </w:pPr>
      <w:r w:rsidRPr="001774C5">
        <w:rPr>
          <w:rFonts w:ascii="Lato" w:eastAsia="Times New Roman" w:hAnsi="Lato"/>
          <w:b/>
          <w:sz w:val="22"/>
          <w:szCs w:val="18"/>
        </w:rPr>
        <w:t>&lt;&lt;Project Name&gt;&gt;</w:t>
      </w:r>
    </w:p>
    <w:p w14:paraId="316B47AA" w14:textId="77777777" w:rsidR="00747695" w:rsidRPr="001774C5" w:rsidRDefault="00747695">
      <w:pPr>
        <w:spacing w:line="0" w:lineRule="atLeast"/>
        <w:jc w:val="center"/>
        <w:rPr>
          <w:rFonts w:ascii="Lato" w:eastAsia="Times New Roman" w:hAnsi="Lato"/>
          <w:b/>
          <w:sz w:val="22"/>
          <w:szCs w:val="18"/>
        </w:rPr>
      </w:pPr>
      <w:r w:rsidRPr="001774C5">
        <w:rPr>
          <w:rFonts w:ascii="Lato" w:eastAsia="Times New Roman" w:hAnsi="Lato"/>
          <w:b/>
          <w:sz w:val="22"/>
          <w:szCs w:val="18"/>
        </w:rPr>
        <w:t xml:space="preserve">&lt;&lt;Type of </w:t>
      </w:r>
      <w:r w:rsidR="001774C5" w:rsidRPr="001774C5">
        <w:rPr>
          <w:rFonts w:ascii="Lato" w:eastAsia="Times New Roman" w:hAnsi="Lato"/>
          <w:b/>
          <w:sz w:val="22"/>
          <w:szCs w:val="18"/>
        </w:rPr>
        <w:t>EIR(i.e.</w:t>
      </w:r>
      <w:r w:rsidRPr="001774C5">
        <w:rPr>
          <w:rFonts w:ascii="Lato" w:eastAsia="Times New Roman" w:hAnsi="Lato"/>
          <w:b/>
          <w:sz w:val="22"/>
          <w:szCs w:val="18"/>
        </w:rPr>
        <w:t>, Performance Baseline (CD-2), Construction/Execution</w:t>
      </w:r>
    </w:p>
    <w:p w14:paraId="7BA919B9" w14:textId="77777777" w:rsidR="00747695" w:rsidRPr="001774C5" w:rsidRDefault="00747695">
      <w:pPr>
        <w:spacing w:line="0" w:lineRule="atLeast"/>
        <w:jc w:val="center"/>
        <w:rPr>
          <w:rFonts w:ascii="Lato" w:eastAsia="Times New Roman" w:hAnsi="Lato"/>
          <w:b/>
          <w:sz w:val="22"/>
          <w:szCs w:val="18"/>
        </w:rPr>
      </w:pPr>
      <w:r w:rsidRPr="001774C5">
        <w:rPr>
          <w:rFonts w:ascii="Lato" w:eastAsia="Times New Roman" w:hAnsi="Lato"/>
          <w:b/>
          <w:sz w:val="22"/>
          <w:szCs w:val="18"/>
        </w:rPr>
        <w:t xml:space="preserve">Readiness EIR (CD-3) , </w:t>
      </w:r>
      <w:r w:rsidR="001774C5" w:rsidRPr="001774C5">
        <w:rPr>
          <w:rFonts w:ascii="Lato" w:eastAsia="Times New Roman" w:hAnsi="Lato"/>
          <w:b/>
          <w:sz w:val="22"/>
          <w:szCs w:val="18"/>
        </w:rPr>
        <w:t>Rebase line</w:t>
      </w:r>
      <w:r w:rsidRPr="001774C5">
        <w:rPr>
          <w:rFonts w:ascii="Lato" w:eastAsia="Times New Roman" w:hAnsi="Lato"/>
          <w:b/>
          <w:sz w:val="22"/>
          <w:szCs w:val="18"/>
        </w:rPr>
        <w:t xml:space="preserve"> the Performance Baseline&gt;&gt;</w:t>
      </w:r>
    </w:p>
    <w:p w14:paraId="214CCDAA" w14:textId="77777777" w:rsidR="00747695" w:rsidRPr="001774C5" w:rsidRDefault="00747695">
      <w:pPr>
        <w:spacing w:line="0" w:lineRule="atLeast"/>
        <w:jc w:val="center"/>
        <w:rPr>
          <w:rFonts w:ascii="Lato" w:eastAsia="Times New Roman" w:hAnsi="Lato"/>
          <w:b/>
          <w:sz w:val="22"/>
          <w:szCs w:val="18"/>
        </w:rPr>
      </w:pPr>
      <w:r w:rsidRPr="001774C5">
        <w:rPr>
          <w:rFonts w:ascii="Lato" w:eastAsia="Times New Roman" w:hAnsi="Lato"/>
          <w:b/>
          <w:sz w:val="22"/>
          <w:szCs w:val="18"/>
        </w:rPr>
        <w:t>&lt;&lt;Site&gt;&gt;</w:t>
      </w:r>
    </w:p>
    <w:p w14:paraId="1A7AA530" w14:textId="77777777" w:rsidR="00747695" w:rsidRPr="001774C5" w:rsidRDefault="00747695">
      <w:pPr>
        <w:spacing w:line="0" w:lineRule="atLeast"/>
        <w:jc w:val="center"/>
        <w:rPr>
          <w:rFonts w:ascii="Lato" w:eastAsia="Times New Roman" w:hAnsi="Lato"/>
          <w:b/>
          <w:sz w:val="22"/>
          <w:szCs w:val="18"/>
        </w:rPr>
      </w:pPr>
      <w:r w:rsidRPr="001774C5">
        <w:rPr>
          <w:rFonts w:ascii="Lato" w:eastAsia="Times New Roman" w:hAnsi="Lato"/>
          <w:b/>
          <w:sz w:val="22"/>
          <w:szCs w:val="18"/>
        </w:rPr>
        <w:t>&lt;&lt;Date&gt;&gt;</w:t>
      </w:r>
    </w:p>
    <w:p w14:paraId="6E1FDF47" w14:textId="77777777" w:rsidR="00747695" w:rsidRPr="001774C5" w:rsidRDefault="00747695">
      <w:pPr>
        <w:spacing w:line="277" w:lineRule="exact"/>
        <w:rPr>
          <w:rFonts w:ascii="Lato" w:eastAsia="Times New Roman" w:hAnsi="Lato"/>
          <w:sz w:val="22"/>
          <w:szCs w:val="18"/>
        </w:rPr>
      </w:pPr>
    </w:p>
    <w:p w14:paraId="57C59383" w14:textId="77777777" w:rsidR="00747695" w:rsidRPr="001774C5" w:rsidRDefault="00747695">
      <w:pPr>
        <w:spacing w:line="0" w:lineRule="atLeast"/>
        <w:ind w:left="360"/>
        <w:rPr>
          <w:rFonts w:ascii="Lato" w:eastAsia="Times New Roman" w:hAnsi="Lato"/>
          <w:b/>
          <w:sz w:val="22"/>
          <w:szCs w:val="18"/>
          <w:u w:val="single"/>
        </w:rPr>
      </w:pPr>
      <w:r w:rsidRPr="001774C5">
        <w:rPr>
          <w:rFonts w:ascii="Lato" w:eastAsia="Times New Roman" w:hAnsi="Lato"/>
          <w:b/>
          <w:sz w:val="22"/>
          <w:szCs w:val="18"/>
          <w:u w:val="single"/>
        </w:rPr>
        <w:t>Project Background</w:t>
      </w:r>
    </w:p>
    <w:p w14:paraId="51B8F802" w14:textId="77777777" w:rsidR="00747695" w:rsidRPr="001774C5" w:rsidRDefault="00747695">
      <w:pPr>
        <w:spacing w:line="235" w:lineRule="auto"/>
        <w:ind w:left="360"/>
        <w:rPr>
          <w:rFonts w:ascii="Lato" w:eastAsia="Times New Roman" w:hAnsi="Lato"/>
          <w:sz w:val="22"/>
          <w:szCs w:val="18"/>
        </w:rPr>
      </w:pPr>
      <w:r w:rsidRPr="001774C5">
        <w:rPr>
          <w:rFonts w:ascii="Lato" w:eastAsia="Times New Roman" w:hAnsi="Lato"/>
          <w:sz w:val="22"/>
          <w:szCs w:val="18"/>
        </w:rPr>
        <w:t>Project Name:</w:t>
      </w:r>
    </w:p>
    <w:p w14:paraId="400F4263" w14:textId="77777777" w:rsidR="00747695" w:rsidRPr="001774C5" w:rsidRDefault="00747695">
      <w:pPr>
        <w:spacing w:line="1" w:lineRule="exact"/>
        <w:rPr>
          <w:rFonts w:ascii="Lato" w:eastAsia="Times New Roman" w:hAnsi="Lato"/>
          <w:sz w:val="22"/>
          <w:szCs w:val="18"/>
        </w:rPr>
      </w:pPr>
    </w:p>
    <w:p w14:paraId="2472ABC1" w14:textId="77777777" w:rsidR="00747695" w:rsidRPr="001774C5" w:rsidRDefault="00747695">
      <w:pPr>
        <w:spacing w:line="0" w:lineRule="atLeast"/>
        <w:ind w:left="360"/>
        <w:rPr>
          <w:rFonts w:ascii="Lato" w:eastAsia="Times New Roman" w:hAnsi="Lato"/>
          <w:b/>
          <w:sz w:val="22"/>
          <w:szCs w:val="18"/>
        </w:rPr>
      </w:pPr>
      <w:r w:rsidRPr="001774C5">
        <w:rPr>
          <w:rFonts w:ascii="Lato" w:eastAsia="Times New Roman" w:hAnsi="Lato"/>
          <w:sz w:val="22"/>
          <w:szCs w:val="18"/>
        </w:rPr>
        <w:t>Project ID</w:t>
      </w:r>
      <w:r w:rsidRPr="001774C5">
        <w:rPr>
          <w:rFonts w:ascii="Lato" w:eastAsia="Times New Roman" w:hAnsi="Lato"/>
          <w:b/>
          <w:sz w:val="22"/>
          <w:szCs w:val="18"/>
        </w:rPr>
        <w:t>:</w:t>
      </w:r>
    </w:p>
    <w:p w14:paraId="5E33D225" w14:textId="77777777" w:rsidR="00747695" w:rsidRPr="001774C5" w:rsidRDefault="00747695">
      <w:pPr>
        <w:spacing w:line="0" w:lineRule="atLeast"/>
        <w:ind w:left="360"/>
        <w:rPr>
          <w:rFonts w:ascii="Lato" w:eastAsia="Times New Roman" w:hAnsi="Lato"/>
          <w:sz w:val="22"/>
          <w:szCs w:val="18"/>
        </w:rPr>
      </w:pPr>
      <w:r w:rsidRPr="001774C5">
        <w:rPr>
          <w:rFonts w:ascii="Lato" w:eastAsia="Times New Roman" w:hAnsi="Lato"/>
          <w:sz w:val="22"/>
          <w:szCs w:val="18"/>
        </w:rPr>
        <w:t>Project Site:</w:t>
      </w:r>
    </w:p>
    <w:p w14:paraId="0511B6C7" w14:textId="77777777" w:rsidR="00747695" w:rsidRPr="001774C5" w:rsidRDefault="00747695">
      <w:pPr>
        <w:spacing w:line="0" w:lineRule="atLeast"/>
        <w:ind w:left="360"/>
        <w:rPr>
          <w:rFonts w:ascii="Lato" w:eastAsia="Times New Roman" w:hAnsi="Lato"/>
          <w:sz w:val="22"/>
          <w:szCs w:val="18"/>
        </w:rPr>
      </w:pPr>
      <w:r w:rsidRPr="001774C5">
        <w:rPr>
          <w:rFonts w:ascii="Lato" w:eastAsia="Times New Roman" w:hAnsi="Lato"/>
          <w:sz w:val="22"/>
          <w:szCs w:val="18"/>
        </w:rPr>
        <w:t>Lead Office:</w:t>
      </w:r>
    </w:p>
    <w:p w14:paraId="139DA1E6" w14:textId="77777777" w:rsidR="00747695" w:rsidRPr="001774C5" w:rsidRDefault="00747695">
      <w:pPr>
        <w:spacing w:line="0" w:lineRule="atLeast"/>
        <w:ind w:left="360"/>
        <w:rPr>
          <w:rFonts w:ascii="Lato" w:eastAsia="Times New Roman" w:hAnsi="Lato"/>
          <w:sz w:val="22"/>
          <w:szCs w:val="18"/>
        </w:rPr>
      </w:pPr>
      <w:r w:rsidRPr="001774C5">
        <w:rPr>
          <w:rFonts w:ascii="Lato" w:eastAsia="Times New Roman" w:hAnsi="Lato"/>
          <w:sz w:val="22"/>
          <w:szCs w:val="18"/>
        </w:rPr>
        <w:t>FPD:</w:t>
      </w:r>
    </w:p>
    <w:p w14:paraId="2158B179" w14:textId="77777777" w:rsidR="00747695" w:rsidRPr="001774C5" w:rsidRDefault="00747695">
      <w:pPr>
        <w:spacing w:line="0" w:lineRule="atLeast"/>
        <w:ind w:left="360"/>
        <w:rPr>
          <w:rFonts w:ascii="Lato" w:eastAsia="Times New Roman" w:hAnsi="Lato"/>
          <w:sz w:val="22"/>
          <w:szCs w:val="18"/>
        </w:rPr>
      </w:pPr>
      <w:r w:rsidRPr="001774C5">
        <w:rPr>
          <w:rFonts w:ascii="Lato" w:eastAsia="Times New Roman" w:hAnsi="Lato"/>
          <w:sz w:val="22"/>
          <w:szCs w:val="18"/>
        </w:rPr>
        <w:t>Project Type:</w:t>
      </w:r>
    </w:p>
    <w:p w14:paraId="629D3C48" w14:textId="77777777" w:rsidR="00747695" w:rsidRPr="001774C5" w:rsidRDefault="00747695">
      <w:pPr>
        <w:spacing w:line="0" w:lineRule="atLeast"/>
        <w:ind w:left="360"/>
        <w:rPr>
          <w:rFonts w:ascii="Lato" w:eastAsia="Times New Roman" w:hAnsi="Lato"/>
          <w:sz w:val="22"/>
          <w:szCs w:val="18"/>
        </w:rPr>
      </w:pPr>
      <w:r w:rsidRPr="001774C5">
        <w:rPr>
          <w:rFonts w:ascii="Lato" w:eastAsia="Times New Roman" w:hAnsi="Lato"/>
          <w:sz w:val="22"/>
          <w:szCs w:val="18"/>
        </w:rPr>
        <w:t>Total Project Cost:</w:t>
      </w:r>
    </w:p>
    <w:p w14:paraId="451E8161" w14:textId="77777777" w:rsidR="00747695" w:rsidRPr="001774C5" w:rsidRDefault="00747695">
      <w:pPr>
        <w:spacing w:line="0" w:lineRule="atLeast"/>
        <w:ind w:left="360"/>
        <w:rPr>
          <w:rFonts w:ascii="Lato" w:eastAsia="Times New Roman" w:hAnsi="Lato"/>
          <w:sz w:val="22"/>
          <w:szCs w:val="18"/>
        </w:rPr>
      </w:pPr>
      <w:r w:rsidRPr="001774C5">
        <w:rPr>
          <w:rFonts w:ascii="Lato" w:eastAsia="Times New Roman" w:hAnsi="Lato"/>
          <w:sz w:val="22"/>
          <w:szCs w:val="18"/>
        </w:rPr>
        <w:t>Prime Contractor:</w:t>
      </w:r>
    </w:p>
    <w:p w14:paraId="3E563D4E" w14:textId="77777777" w:rsidR="00747695" w:rsidRPr="001774C5" w:rsidRDefault="00747695">
      <w:pPr>
        <w:spacing w:line="281" w:lineRule="exact"/>
        <w:rPr>
          <w:rFonts w:ascii="Lato" w:eastAsia="Times New Roman" w:hAnsi="Lato"/>
          <w:sz w:val="22"/>
          <w:szCs w:val="18"/>
        </w:rPr>
      </w:pPr>
    </w:p>
    <w:p w14:paraId="0D7AB5BA" w14:textId="77777777" w:rsidR="00747695" w:rsidRPr="001774C5" w:rsidRDefault="00747695">
      <w:pPr>
        <w:spacing w:line="0" w:lineRule="atLeast"/>
        <w:ind w:left="360"/>
        <w:rPr>
          <w:rFonts w:ascii="Lato" w:eastAsia="Times New Roman" w:hAnsi="Lato"/>
          <w:b/>
          <w:i/>
          <w:sz w:val="22"/>
          <w:szCs w:val="18"/>
          <w:u w:val="single"/>
        </w:rPr>
      </w:pPr>
      <w:r w:rsidRPr="001774C5">
        <w:rPr>
          <w:rFonts w:ascii="Lato" w:eastAsia="Times New Roman" w:hAnsi="Lato"/>
          <w:b/>
          <w:i/>
          <w:sz w:val="22"/>
          <w:szCs w:val="18"/>
          <w:u w:val="single"/>
        </w:rPr>
        <w:t>Points of Contact</w:t>
      </w:r>
    </w:p>
    <w:p w14:paraId="379A52A0" w14:textId="77777777" w:rsidR="00747695" w:rsidRPr="001774C5" w:rsidRDefault="00747695">
      <w:pPr>
        <w:spacing w:line="262" w:lineRule="exact"/>
        <w:rPr>
          <w:rFonts w:ascii="Lato" w:eastAsia="Times New Roman" w:hAnsi="Lato"/>
          <w:sz w:val="22"/>
          <w:szCs w:val="18"/>
        </w:rPr>
      </w:pPr>
    </w:p>
    <w:tbl>
      <w:tblPr>
        <w:tblW w:w="0" w:type="auto"/>
        <w:tblInd w:w="370" w:type="dxa"/>
        <w:tblLayout w:type="fixed"/>
        <w:tblCellMar>
          <w:left w:w="0" w:type="dxa"/>
          <w:right w:w="0" w:type="dxa"/>
        </w:tblCellMar>
        <w:tblLook w:val="0000" w:firstRow="0" w:lastRow="0" w:firstColumn="0" w:lastColumn="0" w:noHBand="0" w:noVBand="0"/>
      </w:tblPr>
      <w:tblGrid>
        <w:gridCol w:w="1460"/>
        <w:gridCol w:w="4500"/>
        <w:gridCol w:w="2600"/>
      </w:tblGrid>
      <w:tr w:rsidR="00747695" w:rsidRPr="001774C5" w14:paraId="46B3C47C" w14:textId="77777777">
        <w:trPr>
          <w:trHeight w:val="283"/>
        </w:trPr>
        <w:tc>
          <w:tcPr>
            <w:tcW w:w="1460" w:type="dxa"/>
            <w:tcBorders>
              <w:top w:val="single" w:sz="8" w:space="0" w:color="auto"/>
              <w:left w:val="single" w:sz="8" w:space="0" w:color="auto"/>
              <w:bottom w:val="single" w:sz="8" w:space="0" w:color="auto"/>
              <w:right w:val="single" w:sz="8" w:space="0" w:color="auto"/>
            </w:tcBorders>
            <w:shd w:val="clear" w:color="auto" w:fill="auto"/>
            <w:vAlign w:val="bottom"/>
          </w:tcPr>
          <w:p w14:paraId="3660847D" w14:textId="77777777" w:rsidR="00747695" w:rsidRPr="001774C5" w:rsidRDefault="00747695">
            <w:pPr>
              <w:spacing w:line="0" w:lineRule="atLeast"/>
              <w:ind w:left="420"/>
              <w:rPr>
                <w:rFonts w:ascii="Lato" w:eastAsia="Times New Roman" w:hAnsi="Lato"/>
                <w:b/>
                <w:sz w:val="22"/>
                <w:szCs w:val="18"/>
              </w:rPr>
            </w:pPr>
            <w:r w:rsidRPr="001774C5">
              <w:rPr>
                <w:rFonts w:ascii="Lato" w:eastAsia="Times New Roman" w:hAnsi="Lato"/>
                <w:b/>
                <w:sz w:val="22"/>
                <w:szCs w:val="18"/>
              </w:rPr>
              <w:t>Name</w:t>
            </w:r>
          </w:p>
        </w:tc>
        <w:tc>
          <w:tcPr>
            <w:tcW w:w="4500" w:type="dxa"/>
            <w:tcBorders>
              <w:top w:val="single" w:sz="8" w:space="0" w:color="auto"/>
              <w:bottom w:val="single" w:sz="8" w:space="0" w:color="auto"/>
              <w:right w:val="single" w:sz="8" w:space="0" w:color="auto"/>
            </w:tcBorders>
            <w:shd w:val="clear" w:color="auto" w:fill="auto"/>
            <w:vAlign w:val="bottom"/>
          </w:tcPr>
          <w:p w14:paraId="2FC78A60" w14:textId="77777777" w:rsidR="00747695" w:rsidRPr="001774C5" w:rsidRDefault="00747695">
            <w:pPr>
              <w:spacing w:line="0" w:lineRule="atLeast"/>
              <w:ind w:left="1100"/>
              <w:rPr>
                <w:rFonts w:ascii="Lato" w:eastAsia="Times New Roman" w:hAnsi="Lato"/>
                <w:b/>
                <w:sz w:val="22"/>
                <w:szCs w:val="18"/>
              </w:rPr>
            </w:pPr>
            <w:r w:rsidRPr="001774C5">
              <w:rPr>
                <w:rFonts w:ascii="Lato" w:eastAsia="Times New Roman" w:hAnsi="Lato"/>
                <w:b/>
                <w:sz w:val="22"/>
                <w:szCs w:val="18"/>
              </w:rPr>
              <w:t>Organization/Position</w:t>
            </w:r>
          </w:p>
        </w:tc>
        <w:tc>
          <w:tcPr>
            <w:tcW w:w="2600" w:type="dxa"/>
            <w:tcBorders>
              <w:top w:val="single" w:sz="8" w:space="0" w:color="auto"/>
              <w:bottom w:val="single" w:sz="8" w:space="0" w:color="auto"/>
              <w:right w:val="single" w:sz="8" w:space="0" w:color="auto"/>
            </w:tcBorders>
            <w:shd w:val="clear" w:color="auto" w:fill="auto"/>
            <w:vAlign w:val="bottom"/>
          </w:tcPr>
          <w:p w14:paraId="15144BFC" w14:textId="77777777" w:rsidR="00747695" w:rsidRPr="001774C5" w:rsidRDefault="00747695">
            <w:pPr>
              <w:spacing w:line="0" w:lineRule="atLeast"/>
              <w:ind w:left="620"/>
              <w:rPr>
                <w:rFonts w:ascii="Lato" w:eastAsia="Times New Roman" w:hAnsi="Lato"/>
                <w:b/>
                <w:sz w:val="22"/>
                <w:szCs w:val="18"/>
              </w:rPr>
            </w:pPr>
            <w:r w:rsidRPr="001774C5">
              <w:rPr>
                <w:rFonts w:ascii="Lato" w:eastAsia="Times New Roman" w:hAnsi="Lato"/>
                <w:b/>
                <w:sz w:val="22"/>
                <w:szCs w:val="18"/>
              </w:rPr>
              <w:t>Phone/Email</w:t>
            </w:r>
          </w:p>
        </w:tc>
      </w:tr>
      <w:tr w:rsidR="00747695" w:rsidRPr="001774C5" w14:paraId="7A50718D" w14:textId="77777777">
        <w:trPr>
          <w:trHeight w:val="337"/>
        </w:trPr>
        <w:tc>
          <w:tcPr>
            <w:tcW w:w="1460" w:type="dxa"/>
            <w:tcBorders>
              <w:left w:val="single" w:sz="8" w:space="0" w:color="auto"/>
              <w:right w:val="single" w:sz="8" w:space="0" w:color="auto"/>
            </w:tcBorders>
            <w:shd w:val="clear" w:color="auto" w:fill="auto"/>
            <w:vAlign w:val="bottom"/>
          </w:tcPr>
          <w:p w14:paraId="79859CE3" w14:textId="77777777" w:rsidR="00747695" w:rsidRPr="001774C5" w:rsidRDefault="00747695">
            <w:pPr>
              <w:spacing w:line="0" w:lineRule="atLeast"/>
              <w:rPr>
                <w:rFonts w:ascii="Lato" w:eastAsia="Times New Roman" w:hAnsi="Lato"/>
                <w:sz w:val="22"/>
                <w:szCs w:val="18"/>
              </w:rPr>
            </w:pPr>
          </w:p>
        </w:tc>
        <w:tc>
          <w:tcPr>
            <w:tcW w:w="4500" w:type="dxa"/>
            <w:tcBorders>
              <w:right w:val="single" w:sz="8" w:space="0" w:color="auto"/>
            </w:tcBorders>
            <w:shd w:val="clear" w:color="auto" w:fill="auto"/>
            <w:vAlign w:val="bottom"/>
          </w:tcPr>
          <w:p w14:paraId="15E0BA7C" w14:textId="77777777" w:rsidR="00747695" w:rsidRPr="001774C5" w:rsidRDefault="00747695">
            <w:pPr>
              <w:spacing w:line="0" w:lineRule="atLeast"/>
              <w:ind w:left="80"/>
              <w:rPr>
                <w:rFonts w:ascii="Lato" w:eastAsia="Times New Roman" w:hAnsi="Lato"/>
                <w:sz w:val="22"/>
                <w:szCs w:val="18"/>
              </w:rPr>
            </w:pPr>
            <w:r w:rsidRPr="001774C5">
              <w:rPr>
                <w:rFonts w:ascii="Lato" w:eastAsia="Times New Roman" w:hAnsi="Lato"/>
                <w:sz w:val="22"/>
                <w:szCs w:val="18"/>
              </w:rPr>
              <w:t>OECM EIR Lead</w:t>
            </w:r>
          </w:p>
        </w:tc>
        <w:tc>
          <w:tcPr>
            <w:tcW w:w="2600" w:type="dxa"/>
            <w:tcBorders>
              <w:right w:val="single" w:sz="8" w:space="0" w:color="auto"/>
            </w:tcBorders>
            <w:shd w:val="clear" w:color="auto" w:fill="auto"/>
            <w:vAlign w:val="bottom"/>
          </w:tcPr>
          <w:p w14:paraId="695EF100" w14:textId="77777777" w:rsidR="00747695" w:rsidRPr="001774C5" w:rsidRDefault="00747695">
            <w:pPr>
              <w:spacing w:line="0" w:lineRule="atLeast"/>
              <w:rPr>
                <w:rFonts w:ascii="Lato" w:eastAsia="Times New Roman" w:hAnsi="Lato"/>
                <w:sz w:val="22"/>
                <w:szCs w:val="18"/>
              </w:rPr>
            </w:pPr>
          </w:p>
        </w:tc>
      </w:tr>
      <w:tr w:rsidR="00747695" w:rsidRPr="001774C5" w14:paraId="65DA5CC0" w14:textId="77777777">
        <w:trPr>
          <w:trHeight w:val="87"/>
        </w:trPr>
        <w:tc>
          <w:tcPr>
            <w:tcW w:w="1460" w:type="dxa"/>
            <w:tcBorders>
              <w:left w:val="single" w:sz="8" w:space="0" w:color="auto"/>
              <w:bottom w:val="single" w:sz="8" w:space="0" w:color="auto"/>
              <w:right w:val="single" w:sz="8" w:space="0" w:color="auto"/>
            </w:tcBorders>
            <w:shd w:val="clear" w:color="auto" w:fill="auto"/>
            <w:vAlign w:val="bottom"/>
          </w:tcPr>
          <w:p w14:paraId="7B212548" w14:textId="77777777" w:rsidR="00747695" w:rsidRPr="001774C5" w:rsidRDefault="00747695">
            <w:pPr>
              <w:spacing w:line="0" w:lineRule="atLeast"/>
              <w:rPr>
                <w:rFonts w:ascii="Lato" w:eastAsia="Times New Roman" w:hAnsi="Lato"/>
                <w:sz w:val="5"/>
                <w:szCs w:val="18"/>
              </w:rPr>
            </w:pPr>
          </w:p>
        </w:tc>
        <w:tc>
          <w:tcPr>
            <w:tcW w:w="4500" w:type="dxa"/>
            <w:tcBorders>
              <w:bottom w:val="single" w:sz="8" w:space="0" w:color="auto"/>
              <w:right w:val="single" w:sz="8" w:space="0" w:color="auto"/>
            </w:tcBorders>
            <w:shd w:val="clear" w:color="auto" w:fill="auto"/>
            <w:vAlign w:val="bottom"/>
          </w:tcPr>
          <w:p w14:paraId="41A02D1F" w14:textId="77777777" w:rsidR="00747695" w:rsidRPr="001774C5" w:rsidRDefault="00747695">
            <w:pPr>
              <w:spacing w:line="0" w:lineRule="atLeast"/>
              <w:rPr>
                <w:rFonts w:ascii="Lato" w:eastAsia="Times New Roman" w:hAnsi="Lato"/>
                <w:sz w:val="5"/>
                <w:szCs w:val="18"/>
              </w:rPr>
            </w:pPr>
          </w:p>
        </w:tc>
        <w:tc>
          <w:tcPr>
            <w:tcW w:w="2600" w:type="dxa"/>
            <w:tcBorders>
              <w:bottom w:val="single" w:sz="8" w:space="0" w:color="auto"/>
              <w:right w:val="single" w:sz="8" w:space="0" w:color="auto"/>
            </w:tcBorders>
            <w:shd w:val="clear" w:color="auto" w:fill="auto"/>
            <w:vAlign w:val="bottom"/>
          </w:tcPr>
          <w:p w14:paraId="38EFE2BE" w14:textId="77777777" w:rsidR="00747695" w:rsidRPr="001774C5" w:rsidRDefault="00747695">
            <w:pPr>
              <w:spacing w:line="0" w:lineRule="atLeast"/>
              <w:rPr>
                <w:rFonts w:ascii="Lato" w:eastAsia="Times New Roman" w:hAnsi="Lato"/>
                <w:sz w:val="5"/>
                <w:szCs w:val="18"/>
              </w:rPr>
            </w:pPr>
          </w:p>
        </w:tc>
      </w:tr>
      <w:tr w:rsidR="00747695" w:rsidRPr="001774C5" w14:paraId="5A7F39DD" w14:textId="77777777">
        <w:trPr>
          <w:trHeight w:val="335"/>
        </w:trPr>
        <w:tc>
          <w:tcPr>
            <w:tcW w:w="1460" w:type="dxa"/>
            <w:tcBorders>
              <w:left w:val="single" w:sz="8" w:space="0" w:color="auto"/>
              <w:right w:val="single" w:sz="8" w:space="0" w:color="auto"/>
            </w:tcBorders>
            <w:shd w:val="clear" w:color="auto" w:fill="auto"/>
            <w:vAlign w:val="bottom"/>
          </w:tcPr>
          <w:p w14:paraId="052527C4" w14:textId="77777777" w:rsidR="00747695" w:rsidRPr="001774C5" w:rsidRDefault="00747695">
            <w:pPr>
              <w:spacing w:line="0" w:lineRule="atLeast"/>
              <w:rPr>
                <w:rFonts w:ascii="Lato" w:eastAsia="Times New Roman" w:hAnsi="Lato"/>
                <w:sz w:val="22"/>
                <w:szCs w:val="18"/>
              </w:rPr>
            </w:pPr>
          </w:p>
        </w:tc>
        <w:tc>
          <w:tcPr>
            <w:tcW w:w="4500" w:type="dxa"/>
            <w:tcBorders>
              <w:right w:val="single" w:sz="8" w:space="0" w:color="auto"/>
            </w:tcBorders>
            <w:shd w:val="clear" w:color="auto" w:fill="auto"/>
            <w:vAlign w:val="bottom"/>
          </w:tcPr>
          <w:p w14:paraId="7D7340E6" w14:textId="77777777" w:rsidR="00747695" w:rsidRPr="001774C5" w:rsidRDefault="00747695">
            <w:pPr>
              <w:spacing w:line="0" w:lineRule="atLeast"/>
              <w:ind w:left="80"/>
              <w:rPr>
                <w:rFonts w:ascii="Lato" w:eastAsia="Times New Roman" w:hAnsi="Lato"/>
                <w:sz w:val="22"/>
                <w:szCs w:val="18"/>
              </w:rPr>
            </w:pPr>
            <w:r w:rsidRPr="001774C5">
              <w:rPr>
                <w:rFonts w:ascii="Lato" w:eastAsia="Times New Roman" w:hAnsi="Lato"/>
                <w:sz w:val="22"/>
                <w:szCs w:val="18"/>
              </w:rPr>
              <w:t>FPD</w:t>
            </w:r>
          </w:p>
        </w:tc>
        <w:tc>
          <w:tcPr>
            <w:tcW w:w="2600" w:type="dxa"/>
            <w:tcBorders>
              <w:right w:val="single" w:sz="8" w:space="0" w:color="auto"/>
            </w:tcBorders>
            <w:shd w:val="clear" w:color="auto" w:fill="auto"/>
            <w:vAlign w:val="bottom"/>
          </w:tcPr>
          <w:p w14:paraId="498DA852" w14:textId="77777777" w:rsidR="00747695" w:rsidRPr="001774C5" w:rsidRDefault="00747695">
            <w:pPr>
              <w:spacing w:line="0" w:lineRule="atLeast"/>
              <w:rPr>
                <w:rFonts w:ascii="Lato" w:eastAsia="Times New Roman" w:hAnsi="Lato"/>
                <w:sz w:val="22"/>
                <w:szCs w:val="18"/>
              </w:rPr>
            </w:pPr>
          </w:p>
        </w:tc>
      </w:tr>
      <w:tr w:rsidR="00747695" w:rsidRPr="001774C5" w14:paraId="74B48C3F" w14:textId="77777777">
        <w:trPr>
          <w:trHeight w:val="87"/>
        </w:trPr>
        <w:tc>
          <w:tcPr>
            <w:tcW w:w="1460" w:type="dxa"/>
            <w:tcBorders>
              <w:left w:val="single" w:sz="8" w:space="0" w:color="auto"/>
              <w:bottom w:val="single" w:sz="8" w:space="0" w:color="auto"/>
              <w:right w:val="single" w:sz="8" w:space="0" w:color="auto"/>
            </w:tcBorders>
            <w:shd w:val="clear" w:color="auto" w:fill="auto"/>
            <w:vAlign w:val="bottom"/>
          </w:tcPr>
          <w:p w14:paraId="5DDBB896" w14:textId="77777777" w:rsidR="00747695" w:rsidRPr="001774C5" w:rsidRDefault="00747695">
            <w:pPr>
              <w:spacing w:line="0" w:lineRule="atLeast"/>
              <w:rPr>
                <w:rFonts w:ascii="Lato" w:eastAsia="Times New Roman" w:hAnsi="Lato"/>
                <w:sz w:val="5"/>
                <w:szCs w:val="18"/>
              </w:rPr>
            </w:pPr>
          </w:p>
        </w:tc>
        <w:tc>
          <w:tcPr>
            <w:tcW w:w="4500" w:type="dxa"/>
            <w:tcBorders>
              <w:bottom w:val="single" w:sz="8" w:space="0" w:color="auto"/>
              <w:right w:val="single" w:sz="8" w:space="0" w:color="auto"/>
            </w:tcBorders>
            <w:shd w:val="clear" w:color="auto" w:fill="auto"/>
            <w:vAlign w:val="bottom"/>
          </w:tcPr>
          <w:p w14:paraId="51454282" w14:textId="77777777" w:rsidR="00747695" w:rsidRPr="001774C5" w:rsidRDefault="00747695">
            <w:pPr>
              <w:spacing w:line="0" w:lineRule="atLeast"/>
              <w:rPr>
                <w:rFonts w:ascii="Lato" w:eastAsia="Times New Roman" w:hAnsi="Lato"/>
                <w:sz w:val="5"/>
                <w:szCs w:val="18"/>
              </w:rPr>
            </w:pPr>
          </w:p>
        </w:tc>
        <w:tc>
          <w:tcPr>
            <w:tcW w:w="2600" w:type="dxa"/>
            <w:tcBorders>
              <w:bottom w:val="single" w:sz="8" w:space="0" w:color="auto"/>
              <w:right w:val="single" w:sz="8" w:space="0" w:color="auto"/>
            </w:tcBorders>
            <w:shd w:val="clear" w:color="auto" w:fill="auto"/>
            <w:vAlign w:val="bottom"/>
          </w:tcPr>
          <w:p w14:paraId="69156445" w14:textId="77777777" w:rsidR="00747695" w:rsidRPr="001774C5" w:rsidRDefault="00747695">
            <w:pPr>
              <w:spacing w:line="0" w:lineRule="atLeast"/>
              <w:rPr>
                <w:rFonts w:ascii="Lato" w:eastAsia="Times New Roman" w:hAnsi="Lato"/>
                <w:sz w:val="5"/>
                <w:szCs w:val="18"/>
              </w:rPr>
            </w:pPr>
          </w:p>
        </w:tc>
      </w:tr>
      <w:tr w:rsidR="00747695" w:rsidRPr="001774C5" w14:paraId="63C09A44" w14:textId="77777777">
        <w:trPr>
          <w:trHeight w:val="335"/>
        </w:trPr>
        <w:tc>
          <w:tcPr>
            <w:tcW w:w="1460" w:type="dxa"/>
            <w:tcBorders>
              <w:left w:val="single" w:sz="8" w:space="0" w:color="auto"/>
              <w:right w:val="single" w:sz="8" w:space="0" w:color="auto"/>
            </w:tcBorders>
            <w:shd w:val="clear" w:color="auto" w:fill="auto"/>
            <w:vAlign w:val="bottom"/>
          </w:tcPr>
          <w:p w14:paraId="4D753D47" w14:textId="77777777" w:rsidR="00747695" w:rsidRPr="001774C5" w:rsidRDefault="00747695">
            <w:pPr>
              <w:spacing w:line="0" w:lineRule="atLeast"/>
              <w:rPr>
                <w:rFonts w:ascii="Lato" w:eastAsia="Times New Roman" w:hAnsi="Lato"/>
                <w:sz w:val="22"/>
                <w:szCs w:val="18"/>
              </w:rPr>
            </w:pPr>
          </w:p>
        </w:tc>
        <w:tc>
          <w:tcPr>
            <w:tcW w:w="4500" w:type="dxa"/>
            <w:tcBorders>
              <w:right w:val="single" w:sz="8" w:space="0" w:color="auto"/>
            </w:tcBorders>
            <w:shd w:val="clear" w:color="auto" w:fill="auto"/>
            <w:vAlign w:val="bottom"/>
          </w:tcPr>
          <w:p w14:paraId="25BCB851" w14:textId="77777777" w:rsidR="00747695" w:rsidRPr="001774C5" w:rsidRDefault="00747695">
            <w:pPr>
              <w:spacing w:line="0" w:lineRule="atLeast"/>
              <w:ind w:left="80"/>
              <w:rPr>
                <w:rFonts w:ascii="Lato" w:eastAsia="Times New Roman" w:hAnsi="Lato"/>
                <w:sz w:val="22"/>
                <w:szCs w:val="18"/>
              </w:rPr>
            </w:pPr>
            <w:r w:rsidRPr="001774C5">
              <w:rPr>
                <w:rFonts w:ascii="Lato" w:eastAsia="Times New Roman" w:hAnsi="Lato"/>
                <w:sz w:val="22"/>
                <w:szCs w:val="18"/>
              </w:rPr>
              <w:t>PMSO Point-of-Contact</w:t>
            </w:r>
          </w:p>
        </w:tc>
        <w:tc>
          <w:tcPr>
            <w:tcW w:w="2600" w:type="dxa"/>
            <w:tcBorders>
              <w:right w:val="single" w:sz="8" w:space="0" w:color="auto"/>
            </w:tcBorders>
            <w:shd w:val="clear" w:color="auto" w:fill="auto"/>
            <w:vAlign w:val="bottom"/>
          </w:tcPr>
          <w:p w14:paraId="53F7C800" w14:textId="77777777" w:rsidR="00747695" w:rsidRPr="001774C5" w:rsidRDefault="00747695">
            <w:pPr>
              <w:spacing w:line="0" w:lineRule="atLeast"/>
              <w:rPr>
                <w:rFonts w:ascii="Lato" w:eastAsia="Times New Roman" w:hAnsi="Lato"/>
                <w:sz w:val="22"/>
                <w:szCs w:val="18"/>
              </w:rPr>
            </w:pPr>
          </w:p>
        </w:tc>
      </w:tr>
      <w:tr w:rsidR="00747695" w:rsidRPr="001774C5" w14:paraId="43F0F263" w14:textId="77777777">
        <w:trPr>
          <w:trHeight w:val="89"/>
        </w:trPr>
        <w:tc>
          <w:tcPr>
            <w:tcW w:w="1460" w:type="dxa"/>
            <w:tcBorders>
              <w:left w:val="single" w:sz="8" w:space="0" w:color="auto"/>
              <w:bottom w:val="single" w:sz="8" w:space="0" w:color="auto"/>
              <w:right w:val="single" w:sz="8" w:space="0" w:color="auto"/>
            </w:tcBorders>
            <w:shd w:val="clear" w:color="auto" w:fill="auto"/>
            <w:vAlign w:val="bottom"/>
          </w:tcPr>
          <w:p w14:paraId="6EEAFC9D" w14:textId="77777777" w:rsidR="00747695" w:rsidRPr="001774C5" w:rsidRDefault="00747695">
            <w:pPr>
              <w:spacing w:line="0" w:lineRule="atLeast"/>
              <w:rPr>
                <w:rFonts w:ascii="Lato" w:eastAsia="Times New Roman" w:hAnsi="Lato"/>
                <w:sz w:val="5"/>
                <w:szCs w:val="18"/>
              </w:rPr>
            </w:pPr>
          </w:p>
        </w:tc>
        <w:tc>
          <w:tcPr>
            <w:tcW w:w="4500" w:type="dxa"/>
            <w:tcBorders>
              <w:bottom w:val="single" w:sz="8" w:space="0" w:color="auto"/>
              <w:right w:val="single" w:sz="8" w:space="0" w:color="auto"/>
            </w:tcBorders>
            <w:shd w:val="clear" w:color="auto" w:fill="auto"/>
            <w:vAlign w:val="bottom"/>
          </w:tcPr>
          <w:p w14:paraId="47EA120A" w14:textId="77777777" w:rsidR="00747695" w:rsidRPr="001774C5" w:rsidRDefault="00747695">
            <w:pPr>
              <w:spacing w:line="0" w:lineRule="atLeast"/>
              <w:rPr>
                <w:rFonts w:ascii="Lato" w:eastAsia="Times New Roman" w:hAnsi="Lato"/>
                <w:sz w:val="5"/>
                <w:szCs w:val="18"/>
              </w:rPr>
            </w:pPr>
          </w:p>
        </w:tc>
        <w:tc>
          <w:tcPr>
            <w:tcW w:w="2600" w:type="dxa"/>
            <w:tcBorders>
              <w:bottom w:val="single" w:sz="8" w:space="0" w:color="auto"/>
              <w:right w:val="single" w:sz="8" w:space="0" w:color="auto"/>
            </w:tcBorders>
            <w:shd w:val="clear" w:color="auto" w:fill="auto"/>
            <w:vAlign w:val="bottom"/>
          </w:tcPr>
          <w:p w14:paraId="79C2DEF9" w14:textId="77777777" w:rsidR="00747695" w:rsidRPr="001774C5" w:rsidRDefault="00747695">
            <w:pPr>
              <w:spacing w:line="0" w:lineRule="atLeast"/>
              <w:rPr>
                <w:rFonts w:ascii="Lato" w:eastAsia="Times New Roman" w:hAnsi="Lato"/>
                <w:sz w:val="5"/>
                <w:szCs w:val="18"/>
              </w:rPr>
            </w:pPr>
          </w:p>
        </w:tc>
      </w:tr>
    </w:tbl>
    <w:p w14:paraId="0D8FAA97" w14:textId="77777777" w:rsidR="00747695" w:rsidRPr="001774C5" w:rsidRDefault="00B11C2F">
      <w:pPr>
        <w:spacing w:line="20" w:lineRule="exact"/>
        <w:rPr>
          <w:rFonts w:ascii="Lato" w:eastAsia="Times New Roman" w:hAnsi="Lato"/>
          <w:sz w:val="22"/>
          <w:szCs w:val="18"/>
        </w:rPr>
      </w:pPr>
      <w:r>
        <w:rPr>
          <w:rFonts w:ascii="Lato" w:eastAsia="Times New Roman" w:hAnsi="Lato"/>
          <w:sz w:val="5"/>
          <w:szCs w:val="18"/>
        </w:rPr>
        <w:pict w14:anchorId="7A0A3862">
          <v:rect id="_x0000_s1026" style="position:absolute;margin-left:445.15pt;margin-top:-.7pt;width:.95pt;height:.95pt;z-index:-4;mso-position-horizontal-relative:text;mso-position-vertical-relative:text" o:userdrawn="t" fillcolor="black" strokecolor="none"/>
        </w:pict>
      </w:r>
    </w:p>
    <w:p w14:paraId="5B90288A" w14:textId="77777777" w:rsidR="00747695" w:rsidRPr="001774C5" w:rsidRDefault="00747695">
      <w:pPr>
        <w:spacing w:line="251" w:lineRule="exact"/>
        <w:rPr>
          <w:rFonts w:ascii="Lato" w:eastAsia="Times New Roman" w:hAnsi="Lato"/>
          <w:sz w:val="22"/>
          <w:szCs w:val="18"/>
        </w:rPr>
      </w:pPr>
    </w:p>
    <w:p w14:paraId="44700D20" w14:textId="77777777" w:rsidR="00747695" w:rsidRPr="001774C5" w:rsidRDefault="00747695">
      <w:pPr>
        <w:spacing w:line="0" w:lineRule="atLeast"/>
        <w:ind w:left="360"/>
        <w:rPr>
          <w:rFonts w:ascii="Lato" w:eastAsia="Times New Roman" w:hAnsi="Lato"/>
          <w:b/>
          <w:sz w:val="22"/>
          <w:szCs w:val="18"/>
          <w:u w:val="single"/>
        </w:rPr>
      </w:pPr>
      <w:r w:rsidRPr="001774C5">
        <w:rPr>
          <w:rFonts w:ascii="Lato" w:eastAsia="Times New Roman" w:hAnsi="Lato"/>
          <w:b/>
          <w:sz w:val="22"/>
          <w:szCs w:val="18"/>
          <w:u w:val="single"/>
        </w:rPr>
        <w:t>Purpose</w:t>
      </w:r>
    </w:p>
    <w:p w14:paraId="19B45A0C" w14:textId="77777777" w:rsidR="00747695" w:rsidRPr="001774C5" w:rsidRDefault="00747695">
      <w:pPr>
        <w:spacing w:line="235" w:lineRule="auto"/>
        <w:ind w:left="360"/>
        <w:rPr>
          <w:rFonts w:ascii="Lato" w:eastAsia="Times New Roman" w:hAnsi="Lato"/>
          <w:i/>
          <w:sz w:val="22"/>
          <w:szCs w:val="18"/>
        </w:rPr>
      </w:pPr>
      <w:r w:rsidRPr="001774C5">
        <w:rPr>
          <w:rFonts w:ascii="Lato" w:eastAsia="Times New Roman" w:hAnsi="Lato"/>
          <w:i/>
          <w:sz w:val="22"/>
          <w:szCs w:val="18"/>
        </w:rPr>
        <w:t>Example Text</w:t>
      </w:r>
    </w:p>
    <w:p w14:paraId="36EF3489" w14:textId="77777777" w:rsidR="00747695" w:rsidRPr="001774C5" w:rsidRDefault="00747695">
      <w:pPr>
        <w:spacing w:line="13" w:lineRule="exact"/>
        <w:rPr>
          <w:rFonts w:ascii="Lato" w:eastAsia="Times New Roman" w:hAnsi="Lato"/>
          <w:sz w:val="22"/>
          <w:szCs w:val="18"/>
        </w:rPr>
      </w:pPr>
    </w:p>
    <w:p w14:paraId="11BF2BC3" w14:textId="77777777" w:rsidR="00747695" w:rsidRPr="001774C5" w:rsidRDefault="00747695" w:rsidP="00B11C2F">
      <w:pPr>
        <w:spacing w:line="239" w:lineRule="auto"/>
        <w:ind w:left="360" w:right="420"/>
        <w:jc w:val="both"/>
        <w:rPr>
          <w:rFonts w:ascii="Lato" w:eastAsia="Times New Roman" w:hAnsi="Lato"/>
          <w:sz w:val="22"/>
          <w:szCs w:val="18"/>
        </w:rPr>
      </w:pPr>
      <w:r w:rsidRPr="001774C5">
        <w:rPr>
          <w:rFonts w:ascii="Lato" w:eastAsia="Times New Roman" w:hAnsi="Lato"/>
          <w:sz w:val="22"/>
          <w:szCs w:val="18"/>
        </w:rPr>
        <w:t>The DOE Office of Engineering and Construction Management (OECM) requires the services of a Contractor to conduct an External Independent Review (EIR) to validate the &lt;&lt;performance baseline for the Project, or validate the readiness of the Project for Construction, or applicable review type&gt;&gt;. The purpose of an external, non-proponent entity conducting an EIR is intended to provide the confidence to the Acquisition Executive and senior leadership within the Department of Energy, as well as Congress with minimal bias, that the project can be executed within scope, schedule and cost commitments, while meeting its key performance parameters and ultimately fulfilling its mission need. The work will be performed pursuant to reference (b), which requires that an External Independent Review (EIR) be performed for projects with a Total Project Cost (TPC) greater than or equal to $100M, and which further specifies that the Office of Engineering and Construction Management (OECM) be responsible for performing the EIR.</w:t>
      </w:r>
    </w:p>
    <w:p w14:paraId="6DFE8FF5" w14:textId="77777777" w:rsidR="00747695" w:rsidRPr="001774C5" w:rsidRDefault="00747695" w:rsidP="001774C5">
      <w:pPr>
        <w:spacing w:line="239" w:lineRule="auto"/>
        <w:ind w:right="420"/>
        <w:rPr>
          <w:rFonts w:ascii="Lato" w:eastAsia="Times New Roman" w:hAnsi="Lato"/>
          <w:sz w:val="22"/>
          <w:szCs w:val="18"/>
        </w:rPr>
        <w:sectPr w:rsidR="00747695" w:rsidRPr="001774C5">
          <w:pgSz w:w="12240" w:h="15840"/>
          <w:pgMar w:top="1074" w:right="1440" w:bottom="441" w:left="1440" w:header="0" w:footer="0" w:gutter="0"/>
          <w:cols w:space="0" w:equalWidth="0">
            <w:col w:w="9360"/>
          </w:cols>
          <w:docGrid w:linePitch="360"/>
        </w:sectPr>
      </w:pPr>
    </w:p>
    <w:p w14:paraId="59E5AC14" w14:textId="77777777" w:rsidR="00747695" w:rsidRPr="001774C5" w:rsidRDefault="00747695" w:rsidP="00B11C2F">
      <w:pPr>
        <w:spacing w:line="0" w:lineRule="atLeast"/>
        <w:ind w:left="360"/>
        <w:jc w:val="both"/>
        <w:rPr>
          <w:rFonts w:ascii="Lato" w:eastAsia="Times New Roman" w:hAnsi="Lato"/>
          <w:sz w:val="22"/>
          <w:szCs w:val="18"/>
        </w:rPr>
      </w:pPr>
      <w:bookmarkStart w:id="1" w:name="page2"/>
      <w:bookmarkEnd w:id="1"/>
      <w:r w:rsidRPr="001774C5">
        <w:rPr>
          <w:rFonts w:ascii="Lato" w:eastAsia="Times New Roman" w:hAnsi="Lato"/>
          <w:sz w:val="22"/>
          <w:szCs w:val="18"/>
        </w:rPr>
        <w:lastRenderedPageBreak/>
        <w:t>Furthermore,</w:t>
      </w:r>
    </w:p>
    <w:p w14:paraId="5B0761B1" w14:textId="77777777" w:rsidR="00747695" w:rsidRPr="001774C5" w:rsidRDefault="00747695" w:rsidP="00B11C2F">
      <w:pPr>
        <w:spacing w:line="12" w:lineRule="exact"/>
        <w:jc w:val="both"/>
        <w:rPr>
          <w:rFonts w:ascii="Lato" w:eastAsia="Times New Roman" w:hAnsi="Lato"/>
          <w:sz w:val="18"/>
          <w:szCs w:val="18"/>
        </w:rPr>
      </w:pPr>
    </w:p>
    <w:p w14:paraId="453BA8C1" w14:textId="77777777" w:rsidR="00747695" w:rsidRPr="001774C5" w:rsidRDefault="00747695" w:rsidP="00B11C2F">
      <w:pPr>
        <w:spacing w:line="238" w:lineRule="auto"/>
        <w:ind w:left="360" w:right="440"/>
        <w:jc w:val="both"/>
        <w:rPr>
          <w:rFonts w:ascii="Lato" w:eastAsia="Times New Roman" w:hAnsi="Lato"/>
          <w:sz w:val="22"/>
          <w:szCs w:val="18"/>
        </w:rPr>
      </w:pPr>
      <w:r w:rsidRPr="001774C5">
        <w:rPr>
          <w:rFonts w:ascii="Lato" w:eastAsia="Times New Roman" w:hAnsi="Lato"/>
          <w:i/>
          <w:sz w:val="22"/>
          <w:szCs w:val="18"/>
        </w:rPr>
        <w:t xml:space="preserve">&lt;&lt;(if applicable) </w:t>
      </w:r>
      <w:r w:rsidRPr="001774C5">
        <w:rPr>
          <w:rFonts w:ascii="Lato" w:eastAsia="Times New Roman" w:hAnsi="Lato"/>
          <w:sz w:val="22"/>
          <w:szCs w:val="18"/>
        </w:rPr>
        <w:t>DOE O 413.3B requires an EIR be performed prior to approval of a</w:t>
      </w:r>
      <w:r w:rsidRPr="001774C5">
        <w:rPr>
          <w:rFonts w:ascii="Lato" w:eastAsia="Times New Roman" w:hAnsi="Lato"/>
          <w:i/>
          <w:sz w:val="22"/>
          <w:szCs w:val="18"/>
        </w:rPr>
        <w:t xml:space="preserve"> </w:t>
      </w:r>
      <w:r w:rsidRPr="001774C5">
        <w:rPr>
          <w:rFonts w:ascii="Lato" w:eastAsia="Times New Roman" w:hAnsi="Lato"/>
          <w:sz w:val="22"/>
          <w:szCs w:val="18"/>
        </w:rPr>
        <w:t>project’s Performance Baseline at Critical Decision-2 (CD-2). The EIR should provide a recommendation whether the performance baseline can be validated (i.e. that the proposed scope of the project can be completed within the proposed cost and schedule, and that it is supported by factual and accurate data). Based on the EIR, the OECM must issue a Performance Baseline Validation Letter to the DOE Program Secretarial Officer describing the cost, schedule and scope being validated.</w:t>
      </w:r>
    </w:p>
    <w:p w14:paraId="1CC5CBB5" w14:textId="77777777" w:rsidR="00747695" w:rsidRPr="001774C5" w:rsidRDefault="00747695" w:rsidP="00B11C2F">
      <w:pPr>
        <w:spacing w:line="292" w:lineRule="exact"/>
        <w:jc w:val="both"/>
        <w:rPr>
          <w:rFonts w:ascii="Lato" w:eastAsia="Times New Roman" w:hAnsi="Lato"/>
          <w:sz w:val="18"/>
          <w:szCs w:val="18"/>
        </w:rPr>
      </w:pPr>
    </w:p>
    <w:p w14:paraId="6B249F31" w14:textId="77777777" w:rsidR="00747695" w:rsidRPr="001774C5" w:rsidRDefault="00747695" w:rsidP="00B11C2F">
      <w:pPr>
        <w:spacing w:line="238" w:lineRule="auto"/>
        <w:ind w:left="360" w:right="360"/>
        <w:jc w:val="both"/>
        <w:rPr>
          <w:rFonts w:ascii="Lato" w:eastAsia="Times New Roman" w:hAnsi="Lato"/>
          <w:sz w:val="22"/>
          <w:szCs w:val="18"/>
        </w:rPr>
      </w:pPr>
      <w:r w:rsidRPr="001774C5">
        <w:rPr>
          <w:rFonts w:ascii="Lato" w:eastAsia="Times New Roman" w:hAnsi="Lato"/>
          <w:i/>
          <w:sz w:val="22"/>
          <w:szCs w:val="18"/>
        </w:rPr>
        <w:t xml:space="preserve">(if applicable) </w:t>
      </w:r>
      <w:r w:rsidRPr="001774C5">
        <w:rPr>
          <w:rFonts w:ascii="Lato" w:eastAsia="Times New Roman" w:hAnsi="Lato"/>
          <w:sz w:val="22"/>
          <w:szCs w:val="18"/>
        </w:rPr>
        <w:t>DOE O 413.3B requires OECM to perform a Construction/Execution</w:t>
      </w:r>
      <w:r w:rsidRPr="001774C5">
        <w:rPr>
          <w:rFonts w:ascii="Lato" w:eastAsia="Times New Roman" w:hAnsi="Lato"/>
          <w:i/>
          <w:sz w:val="22"/>
          <w:szCs w:val="18"/>
        </w:rPr>
        <w:t xml:space="preserve"> </w:t>
      </w:r>
      <w:r w:rsidRPr="001774C5">
        <w:rPr>
          <w:rFonts w:ascii="Lato" w:eastAsia="Times New Roman" w:hAnsi="Lato"/>
          <w:sz w:val="22"/>
          <w:szCs w:val="18"/>
        </w:rPr>
        <w:t>Readiness EIR prior to CD-3 for all major system projects (i.e., projects with a TPC equal to or greater than $750M or otherwise designated by the Deputy Secretary). The EIR should provide a recommendation whether the project can proceed with construction, and has the ability to be completed within the proposed cost and schedule, and that it is supported by factual and accurate data. Based on the EIR, the OECM must issue a Validation Letter to the DOE Program Secretarial Officer describing the construction readiness of the project.</w:t>
      </w:r>
    </w:p>
    <w:p w14:paraId="76FBFCBB" w14:textId="77777777" w:rsidR="00747695" w:rsidRPr="001774C5" w:rsidRDefault="00747695" w:rsidP="00B11C2F">
      <w:pPr>
        <w:spacing w:line="295" w:lineRule="exact"/>
        <w:jc w:val="both"/>
        <w:rPr>
          <w:rFonts w:ascii="Lato" w:eastAsia="Times New Roman" w:hAnsi="Lato"/>
          <w:sz w:val="18"/>
          <w:szCs w:val="18"/>
        </w:rPr>
      </w:pPr>
    </w:p>
    <w:p w14:paraId="3C1B7B5C" w14:textId="5384BA31" w:rsidR="00747695" w:rsidRPr="001774C5" w:rsidRDefault="00747695" w:rsidP="00B11C2F">
      <w:pPr>
        <w:spacing w:line="238" w:lineRule="auto"/>
        <w:ind w:left="360" w:right="460"/>
        <w:jc w:val="both"/>
        <w:rPr>
          <w:rFonts w:ascii="Lato" w:eastAsia="Times New Roman" w:hAnsi="Lato"/>
          <w:sz w:val="22"/>
          <w:szCs w:val="18"/>
        </w:rPr>
      </w:pPr>
      <w:r w:rsidRPr="001774C5">
        <w:rPr>
          <w:rFonts w:ascii="Lato" w:eastAsia="Times New Roman" w:hAnsi="Lato"/>
          <w:i/>
          <w:sz w:val="22"/>
          <w:szCs w:val="18"/>
        </w:rPr>
        <w:t xml:space="preserve">(if applicable) </w:t>
      </w:r>
      <w:r w:rsidRPr="001774C5">
        <w:rPr>
          <w:rFonts w:ascii="Lato" w:eastAsia="Times New Roman" w:hAnsi="Lato"/>
          <w:sz w:val="22"/>
          <w:szCs w:val="18"/>
        </w:rPr>
        <w:t>DOE O 413.3B requires OECM to perform an EIR for projects that have</w:t>
      </w:r>
      <w:r w:rsidRPr="001774C5">
        <w:rPr>
          <w:rFonts w:ascii="Lato" w:eastAsia="Times New Roman" w:hAnsi="Lato"/>
          <w:i/>
          <w:sz w:val="22"/>
          <w:szCs w:val="18"/>
        </w:rPr>
        <w:t xml:space="preserve"> </w:t>
      </w:r>
      <w:r w:rsidRPr="001774C5">
        <w:rPr>
          <w:rFonts w:ascii="Lato" w:eastAsia="Times New Roman" w:hAnsi="Lato"/>
          <w:sz w:val="22"/>
          <w:szCs w:val="18"/>
        </w:rPr>
        <w:t xml:space="preserve">new performance baselines established as a result of a performance baseline deviation. The EIR should </w:t>
      </w:r>
      <w:r w:rsidR="00B11C2F" w:rsidRPr="001774C5">
        <w:rPr>
          <w:rFonts w:ascii="Lato" w:eastAsia="Times New Roman" w:hAnsi="Lato"/>
          <w:sz w:val="22"/>
          <w:szCs w:val="18"/>
        </w:rPr>
        <w:t>provide</w:t>
      </w:r>
      <w:r w:rsidRPr="001774C5">
        <w:rPr>
          <w:rFonts w:ascii="Lato" w:eastAsia="Times New Roman" w:hAnsi="Lato"/>
          <w:sz w:val="22"/>
          <w:szCs w:val="18"/>
        </w:rPr>
        <w:t xml:space="preserve"> a recommendation whether the performance baseline can be validated (</w:t>
      </w:r>
      <w:proofErr w:type="gramStart"/>
      <w:r w:rsidRPr="001774C5">
        <w:rPr>
          <w:rFonts w:ascii="Lato" w:eastAsia="Times New Roman" w:hAnsi="Lato"/>
          <w:sz w:val="22"/>
          <w:szCs w:val="18"/>
        </w:rPr>
        <w:t>i.e.</w:t>
      </w:r>
      <w:proofErr w:type="gramEnd"/>
      <w:r w:rsidRPr="001774C5">
        <w:rPr>
          <w:rFonts w:ascii="Lato" w:eastAsia="Times New Roman" w:hAnsi="Lato"/>
          <w:sz w:val="22"/>
          <w:szCs w:val="18"/>
        </w:rPr>
        <w:t xml:space="preserve"> that the proposed scope of the project can be completed within the revised and proposed cost and schedule, and that it is supported by factual and accurate data). Based on the EIR, the OECM must issue a Performance Re-baseline Validation Letter to the DOE Program Secretarial Officer describing the cost, schedule and scope being validated.&gt;&gt;</w:t>
      </w:r>
    </w:p>
    <w:p w14:paraId="055841C8" w14:textId="77777777" w:rsidR="00747695" w:rsidRPr="001774C5" w:rsidRDefault="00747695">
      <w:pPr>
        <w:spacing w:line="288" w:lineRule="exact"/>
        <w:rPr>
          <w:rFonts w:ascii="Lato" w:eastAsia="Times New Roman" w:hAnsi="Lato"/>
          <w:sz w:val="18"/>
          <w:szCs w:val="18"/>
        </w:rPr>
      </w:pPr>
    </w:p>
    <w:p w14:paraId="25E04277" w14:textId="77777777" w:rsidR="00747695" w:rsidRPr="001774C5" w:rsidRDefault="00747695">
      <w:pPr>
        <w:spacing w:line="0" w:lineRule="atLeast"/>
        <w:ind w:left="360"/>
        <w:rPr>
          <w:rFonts w:ascii="Lato" w:eastAsia="Times New Roman" w:hAnsi="Lato"/>
          <w:b/>
          <w:sz w:val="22"/>
          <w:szCs w:val="18"/>
          <w:u w:val="single"/>
        </w:rPr>
      </w:pPr>
      <w:r w:rsidRPr="001774C5">
        <w:rPr>
          <w:rFonts w:ascii="Lato" w:eastAsia="Times New Roman" w:hAnsi="Lato"/>
          <w:b/>
          <w:sz w:val="22"/>
          <w:szCs w:val="18"/>
          <w:u w:val="single"/>
        </w:rPr>
        <w:t>Requirements\Deliverables and Scope</w:t>
      </w:r>
    </w:p>
    <w:p w14:paraId="27629A89" w14:textId="77777777" w:rsidR="00747695" w:rsidRPr="001774C5" w:rsidRDefault="00747695">
      <w:pPr>
        <w:spacing w:line="7" w:lineRule="exact"/>
        <w:rPr>
          <w:rFonts w:ascii="Lato" w:eastAsia="Times New Roman" w:hAnsi="Lato"/>
          <w:sz w:val="18"/>
          <w:szCs w:val="18"/>
        </w:rPr>
      </w:pPr>
    </w:p>
    <w:p w14:paraId="0CCF424E" w14:textId="77777777" w:rsidR="00747695" w:rsidRPr="001774C5" w:rsidRDefault="00747695" w:rsidP="00B11C2F">
      <w:pPr>
        <w:spacing w:line="237" w:lineRule="auto"/>
        <w:ind w:left="360" w:right="660"/>
        <w:jc w:val="both"/>
        <w:rPr>
          <w:rFonts w:ascii="Lato" w:eastAsia="Times New Roman" w:hAnsi="Lato"/>
          <w:sz w:val="22"/>
          <w:szCs w:val="18"/>
        </w:rPr>
      </w:pPr>
      <w:r w:rsidRPr="001774C5">
        <w:rPr>
          <w:rFonts w:ascii="Lato" w:eastAsia="Times New Roman" w:hAnsi="Lato"/>
          <w:sz w:val="22"/>
          <w:szCs w:val="18"/>
        </w:rPr>
        <w:t>The EIR shall be performed in general accordance with references (a), (b) and (c). These documents are general in nature, and OECM expects the respective EIR contractors to exercise their professional judgment in appropriately tailoring their numerous detailed requirements to the specific requirements of the Project. Below is a</w:t>
      </w:r>
    </w:p>
    <w:p w14:paraId="062F5739" w14:textId="77777777" w:rsidR="00747695" w:rsidRPr="001774C5" w:rsidRDefault="00747695" w:rsidP="00B11C2F">
      <w:pPr>
        <w:spacing w:line="2" w:lineRule="exact"/>
        <w:jc w:val="both"/>
        <w:rPr>
          <w:rFonts w:ascii="Lato" w:eastAsia="Times New Roman" w:hAnsi="Lato"/>
          <w:sz w:val="18"/>
          <w:szCs w:val="18"/>
        </w:rPr>
      </w:pPr>
    </w:p>
    <w:tbl>
      <w:tblPr>
        <w:tblW w:w="0" w:type="auto"/>
        <w:tblInd w:w="360" w:type="dxa"/>
        <w:tblLayout w:type="fixed"/>
        <w:tblCellMar>
          <w:left w:w="0" w:type="dxa"/>
          <w:right w:w="0" w:type="dxa"/>
        </w:tblCellMar>
        <w:tblLook w:val="0000" w:firstRow="0" w:lastRow="0" w:firstColumn="0" w:lastColumn="0" w:noHBand="0" w:noVBand="0"/>
      </w:tblPr>
      <w:tblGrid>
        <w:gridCol w:w="5760"/>
        <w:gridCol w:w="2780"/>
      </w:tblGrid>
      <w:tr w:rsidR="00747695" w:rsidRPr="001774C5" w14:paraId="6698FED1" w14:textId="77777777">
        <w:trPr>
          <w:trHeight w:val="276"/>
        </w:trPr>
        <w:tc>
          <w:tcPr>
            <w:tcW w:w="5760" w:type="dxa"/>
            <w:shd w:val="clear" w:color="auto" w:fill="auto"/>
            <w:vAlign w:val="bottom"/>
          </w:tcPr>
          <w:p w14:paraId="6131D19D" w14:textId="77777777" w:rsidR="00747695" w:rsidRPr="001774C5" w:rsidRDefault="00747695" w:rsidP="00B11C2F">
            <w:pPr>
              <w:spacing w:line="0" w:lineRule="atLeast"/>
              <w:jc w:val="both"/>
              <w:rPr>
                <w:rFonts w:ascii="Lato" w:eastAsia="Times New Roman" w:hAnsi="Lato"/>
                <w:sz w:val="22"/>
                <w:szCs w:val="18"/>
              </w:rPr>
            </w:pPr>
            <w:r w:rsidRPr="001774C5">
              <w:rPr>
                <w:rFonts w:ascii="Lato" w:eastAsia="Times New Roman" w:hAnsi="Lato"/>
                <w:sz w:val="22"/>
                <w:szCs w:val="18"/>
              </w:rPr>
              <w:t>notation schedule of deliverables.</w:t>
            </w:r>
          </w:p>
        </w:tc>
        <w:tc>
          <w:tcPr>
            <w:tcW w:w="2780" w:type="dxa"/>
            <w:shd w:val="clear" w:color="auto" w:fill="auto"/>
            <w:vAlign w:val="bottom"/>
          </w:tcPr>
          <w:p w14:paraId="4F435ECF" w14:textId="77777777" w:rsidR="00747695" w:rsidRPr="001774C5" w:rsidRDefault="00747695" w:rsidP="00B11C2F">
            <w:pPr>
              <w:spacing w:line="0" w:lineRule="atLeast"/>
              <w:jc w:val="both"/>
              <w:rPr>
                <w:rFonts w:ascii="Lato" w:eastAsia="Times New Roman" w:hAnsi="Lato"/>
                <w:sz w:val="22"/>
                <w:szCs w:val="18"/>
              </w:rPr>
            </w:pPr>
          </w:p>
        </w:tc>
      </w:tr>
      <w:tr w:rsidR="00747695" w:rsidRPr="001774C5" w14:paraId="709A23F7" w14:textId="77777777">
        <w:trPr>
          <w:trHeight w:val="276"/>
        </w:trPr>
        <w:tc>
          <w:tcPr>
            <w:tcW w:w="5760" w:type="dxa"/>
            <w:shd w:val="clear" w:color="auto" w:fill="auto"/>
            <w:vAlign w:val="bottom"/>
          </w:tcPr>
          <w:p w14:paraId="16748D0B"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Notional Schedule:</w:t>
            </w:r>
          </w:p>
        </w:tc>
        <w:tc>
          <w:tcPr>
            <w:tcW w:w="2780" w:type="dxa"/>
            <w:shd w:val="clear" w:color="auto" w:fill="auto"/>
            <w:vAlign w:val="bottom"/>
          </w:tcPr>
          <w:p w14:paraId="10538ECE" w14:textId="77777777" w:rsidR="00747695" w:rsidRPr="001774C5" w:rsidRDefault="00747695">
            <w:pPr>
              <w:spacing w:line="0" w:lineRule="atLeast"/>
              <w:rPr>
                <w:rFonts w:ascii="Lato" w:eastAsia="Times New Roman" w:hAnsi="Lato"/>
                <w:sz w:val="22"/>
                <w:szCs w:val="18"/>
              </w:rPr>
            </w:pPr>
          </w:p>
        </w:tc>
      </w:tr>
      <w:tr w:rsidR="00747695" w:rsidRPr="001774C5" w14:paraId="33545967" w14:textId="77777777">
        <w:trPr>
          <w:trHeight w:val="276"/>
        </w:trPr>
        <w:tc>
          <w:tcPr>
            <w:tcW w:w="5760" w:type="dxa"/>
            <w:shd w:val="clear" w:color="auto" w:fill="auto"/>
            <w:vAlign w:val="bottom"/>
          </w:tcPr>
          <w:p w14:paraId="64629E3C"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Review of OECM EIR SOP</w:t>
            </w:r>
          </w:p>
        </w:tc>
        <w:tc>
          <w:tcPr>
            <w:tcW w:w="2780" w:type="dxa"/>
            <w:shd w:val="clear" w:color="auto" w:fill="auto"/>
            <w:vAlign w:val="bottom"/>
          </w:tcPr>
          <w:p w14:paraId="365D4607" w14:textId="77777777" w:rsidR="00747695" w:rsidRPr="001774C5" w:rsidRDefault="00747695">
            <w:pPr>
              <w:spacing w:line="0" w:lineRule="atLeast"/>
              <w:rPr>
                <w:rFonts w:ascii="Lato" w:eastAsia="Times New Roman" w:hAnsi="Lato"/>
                <w:sz w:val="22"/>
                <w:szCs w:val="18"/>
              </w:rPr>
            </w:pPr>
          </w:p>
        </w:tc>
      </w:tr>
      <w:tr w:rsidR="00747695" w:rsidRPr="001774C5" w14:paraId="3A7E6F1A" w14:textId="77777777">
        <w:trPr>
          <w:trHeight w:val="276"/>
        </w:trPr>
        <w:tc>
          <w:tcPr>
            <w:tcW w:w="5760" w:type="dxa"/>
            <w:shd w:val="clear" w:color="auto" w:fill="auto"/>
            <w:vAlign w:val="bottom"/>
          </w:tcPr>
          <w:p w14:paraId="45F69C9C"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Receipt of Project Materials for Sufficiency Review</w:t>
            </w:r>
          </w:p>
        </w:tc>
        <w:tc>
          <w:tcPr>
            <w:tcW w:w="2780" w:type="dxa"/>
            <w:shd w:val="clear" w:color="auto" w:fill="auto"/>
            <w:vAlign w:val="bottom"/>
          </w:tcPr>
          <w:p w14:paraId="20E2DE7F" w14:textId="77777777" w:rsidR="00747695" w:rsidRPr="001774C5" w:rsidRDefault="00747695">
            <w:pPr>
              <w:spacing w:line="0" w:lineRule="atLeast"/>
              <w:rPr>
                <w:rFonts w:ascii="Lato" w:eastAsia="Times New Roman" w:hAnsi="Lato"/>
                <w:sz w:val="22"/>
                <w:szCs w:val="18"/>
              </w:rPr>
            </w:pPr>
          </w:p>
        </w:tc>
      </w:tr>
      <w:tr w:rsidR="00747695" w:rsidRPr="001774C5" w14:paraId="58F7302A" w14:textId="77777777">
        <w:trPr>
          <w:trHeight w:val="276"/>
        </w:trPr>
        <w:tc>
          <w:tcPr>
            <w:tcW w:w="5760" w:type="dxa"/>
            <w:shd w:val="clear" w:color="auto" w:fill="auto"/>
            <w:vAlign w:val="bottom"/>
          </w:tcPr>
          <w:p w14:paraId="1F78FE6E"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Onsite Readiness Assessment</w:t>
            </w:r>
          </w:p>
        </w:tc>
        <w:tc>
          <w:tcPr>
            <w:tcW w:w="2780" w:type="dxa"/>
            <w:shd w:val="clear" w:color="auto" w:fill="auto"/>
            <w:vAlign w:val="bottom"/>
          </w:tcPr>
          <w:p w14:paraId="7FC58E76" w14:textId="77777777" w:rsidR="00747695" w:rsidRPr="001774C5" w:rsidRDefault="00747695">
            <w:pPr>
              <w:spacing w:line="0" w:lineRule="atLeast"/>
              <w:rPr>
                <w:rFonts w:ascii="Lato" w:eastAsia="Times New Roman" w:hAnsi="Lato"/>
                <w:sz w:val="22"/>
                <w:szCs w:val="18"/>
              </w:rPr>
            </w:pPr>
          </w:p>
        </w:tc>
      </w:tr>
      <w:tr w:rsidR="00747695" w:rsidRPr="001774C5" w14:paraId="6EA23C61" w14:textId="77777777">
        <w:trPr>
          <w:trHeight w:val="276"/>
        </w:trPr>
        <w:tc>
          <w:tcPr>
            <w:tcW w:w="5760" w:type="dxa"/>
            <w:shd w:val="clear" w:color="auto" w:fill="auto"/>
            <w:vAlign w:val="bottom"/>
          </w:tcPr>
          <w:p w14:paraId="1DFF994C"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Sufficiency Review &amp; Notification to Proceed</w:t>
            </w:r>
          </w:p>
        </w:tc>
        <w:tc>
          <w:tcPr>
            <w:tcW w:w="2780" w:type="dxa"/>
            <w:shd w:val="clear" w:color="auto" w:fill="auto"/>
            <w:vAlign w:val="bottom"/>
          </w:tcPr>
          <w:p w14:paraId="71A8AA82" w14:textId="77777777" w:rsidR="00747695" w:rsidRPr="001774C5" w:rsidRDefault="00747695">
            <w:pPr>
              <w:spacing w:line="0" w:lineRule="atLeast"/>
              <w:rPr>
                <w:rFonts w:ascii="Lato" w:eastAsia="Times New Roman" w:hAnsi="Lato"/>
                <w:sz w:val="22"/>
                <w:szCs w:val="18"/>
              </w:rPr>
            </w:pPr>
          </w:p>
        </w:tc>
      </w:tr>
      <w:tr w:rsidR="00747695" w:rsidRPr="001774C5" w14:paraId="491D45AC" w14:textId="77777777">
        <w:trPr>
          <w:trHeight w:val="277"/>
        </w:trPr>
        <w:tc>
          <w:tcPr>
            <w:tcW w:w="5760" w:type="dxa"/>
            <w:shd w:val="clear" w:color="auto" w:fill="auto"/>
            <w:vAlign w:val="bottom"/>
          </w:tcPr>
          <w:p w14:paraId="60F33884"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Draft Review Plan</w:t>
            </w:r>
          </w:p>
        </w:tc>
        <w:tc>
          <w:tcPr>
            <w:tcW w:w="2780" w:type="dxa"/>
            <w:shd w:val="clear" w:color="auto" w:fill="auto"/>
            <w:vAlign w:val="bottom"/>
          </w:tcPr>
          <w:p w14:paraId="6DCC13B7" w14:textId="77777777" w:rsidR="00747695" w:rsidRPr="001774C5" w:rsidRDefault="00747695">
            <w:pPr>
              <w:spacing w:line="0" w:lineRule="atLeast"/>
              <w:rPr>
                <w:rFonts w:ascii="Lato" w:eastAsia="Times New Roman" w:hAnsi="Lato"/>
                <w:sz w:val="22"/>
                <w:szCs w:val="18"/>
              </w:rPr>
            </w:pPr>
          </w:p>
        </w:tc>
      </w:tr>
      <w:tr w:rsidR="00747695" w:rsidRPr="001774C5" w14:paraId="719F001A" w14:textId="77777777">
        <w:trPr>
          <w:trHeight w:val="276"/>
        </w:trPr>
        <w:tc>
          <w:tcPr>
            <w:tcW w:w="5760" w:type="dxa"/>
            <w:shd w:val="clear" w:color="auto" w:fill="auto"/>
            <w:vAlign w:val="bottom"/>
          </w:tcPr>
          <w:p w14:paraId="0306AA6F"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Final Review Plan</w:t>
            </w:r>
          </w:p>
        </w:tc>
        <w:tc>
          <w:tcPr>
            <w:tcW w:w="2780" w:type="dxa"/>
            <w:shd w:val="clear" w:color="auto" w:fill="auto"/>
            <w:vAlign w:val="bottom"/>
          </w:tcPr>
          <w:p w14:paraId="31C51AB9" w14:textId="77777777" w:rsidR="00747695" w:rsidRPr="001774C5" w:rsidRDefault="00747695">
            <w:pPr>
              <w:spacing w:line="0" w:lineRule="atLeast"/>
              <w:rPr>
                <w:rFonts w:ascii="Lato" w:eastAsia="Times New Roman" w:hAnsi="Lato"/>
                <w:sz w:val="22"/>
                <w:szCs w:val="18"/>
              </w:rPr>
            </w:pPr>
          </w:p>
        </w:tc>
      </w:tr>
      <w:tr w:rsidR="00747695" w:rsidRPr="001774C5" w14:paraId="67E4E3D4" w14:textId="77777777">
        <w:trPr>
          <w:trHeight w:val="276"/>
        </w:trPr>
        <w:tc>
          <w:tcPr>
            <w:tcW w:w="5760" w:type="dxa"/>
            <w:shd w:val="clear" w:color="auto" w:fill="auto"/>
            <w:vAlign w:val="bottom"/>
          </w:tcPr>
          <w:p w14:paraId="7BD3CE91"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On-Site Review</w:t>
            </w:r>
          </w:p>
        </w:tc>
        <w:tc>
          <w:tcPr>
            <w:tcW w:w="2780" w:type="dxa"/>
            <w:shd w:val="clear" w:color="auto" w:fill="auto"/>
            <w:vAlign w:val="bottom"/>
          </w:tcPr>
          <w:p w14:paraId="07A88AE3" w14:textId="77777777" w:rsidR="00747695" w:rsidRPr="001774C5" w:rsidRDefault="00747695">
            <w:pPr>
              <w:spacing w:line="0" w:lineRule="atLeast"/>
              <w:rPr>
                <w:rFonts w:ascii="Lato" w:eastAsia="Times New Roman" w:hAnsi="Lato"/>
                <w:sz w:val="22"/>
                <w:szCs w:val="18"/>
              </w:rPr>
            </w:pPr>
          </w:p>
        </w:tc>
      </w:tr>
      <w:tr w:rsidR="00747695" w:rsidRPr="001774C5" w14:paraId="48E62012" w14:textId="77777777">
        <w:trPr>
          <w:trHeight w:val="276"/>
        </w:trPr>
        <w:tc>
          <w:tcPr>
            <w:tcW w:w="5760" w:type="dxa"/>
            <w:shd w:val="clear" w:color="auto" w:fill="auto"/>
            <w:vAlign w:val="bottom"/>
          </w:tcPr>
          <w:p w14:paraId="53053327"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Initial List of Findings with Recommendations</w:t>
            </w:r>
          </w:p>
        </w:tc>
        <w:tc>
          <w:tcPr>
            <w:tcW w:w="2780" w:type="dxa"/>
            <w:shd w:val="clear" w:color="auto" w:fill="auto"/>
            <w:vAlign w:val="bottom"/>
          </w:tcPr>
          <w:p w14:paraId="098831AB" w14:textId="77777777" w:rsidR="00747695" w:rsidRPr="001774C5" w:rsidRDefault="00747695">
            <w:pPr>
              <w:spacing w:line="0" w:lineRule="atLeast"/>
              <w:jc w:val="right"/>
              <w:rPr>
                <w:rFonts w:ascii="Lato" w:eastAsia="Times New Roman" w:hAnsi="Lato"/>
                <w:i/>
                <w:sz w:val="22"/>
                <w:szCs w:val="18"/>
              </w:rPr>
            </w:pPr>
            <w:r w:rsidRPr="001774C5">
              <w:rPr>
                <w:rFonts w:ascii="Lato" w:eastAsia="Times New Roman" w:hAnsi="Lato"/>
                <w:i/>
                <w:sz w:val="22"/>
                <w:szCs w:val="18"/>
              </w:rPr>
              <w:t>At EIR Onsite Closeout</w:t>
            </w:r>
          </w:p>
        </w:tc>
      </w:tr>
      <w:tr w:rsidR="00747695" w:rsidRPr="001774C5" w14:paraId="7F28352A" w14:textId="77777777">
        <w:trPr>
          <w:trHeight w:val="276"/>
        </w:trPr>
        <w:tc>
          <w:tcPr>
            <w:tcW w:w="5760" w:type="dxa"/>
            <w:shd w:val="clear" w:color="auto" w:fill="auto"/>
            <w:vAlign w:val="bottom"/>
          </w:tcPr>
          <w:p w14:paraId="3F694029"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Final List of Findings with Recommendations</w:t>
            </w:r>
          </w:p>
        </w:tc>
        <w:tc>
          <w:tcPr>
            <w:tcW w:w="2780" w:type="dxa"/>
            <w:shd w:val="clear" w:color="auto" w:fill="auto"/>
            <w:vAlign w:val="bottom"/>
          </w:tcPr>
          <w:p w14:paraId="43CF34C5" w14:textId="77777777" w:rsidR="00747695" w:rsidRPr="001774C5" w:rsidRDefault="00747695">
            <w:pPr>
              <w:spacing w:line="0" w:lineRule="atLeast"/>
              <w:jc w:val="right"/>
              <w:rPr>
                <w:rFonts w:ascii="Lato" w:eastAsia="Times New Roman" w:hAnsi="Lato"/>
                <w:i/>
                <w:sz w:val="22"/>
                <w:szCs w:val="18"/>
              </w:rPr>
            </w:pPr>
            <w:r w:rsidRPr="001774C5">
              <w:rPr>
                <w:rFonts w:ascii="Lato" w:eastAsia="Times New Roman" w:hAnsi="Lato"/>
                <w:i/>
                <w:sz w:val="22"/>
                <w:szCs w:val="18"/>
              </w:rPr>
              <w:t>One week after Closeout</w:t>
            </w:r>
          </w:p>
        </w:tc>
      </w:tr>
      <w:tr w:rsidR="00747695" w:rsidRPr="001774C5" w14:paraId="42B4461B" w14:textId="77777777">
        <w:trPr>
          <w:trHeight w:val="276"/>
        </w:trPr>
        <w:tc>
          <w:tcPr>
            <w:tcW w:w="5760" w:type="dxa"/>
            <w:shd w:val="clear" w:color="auto" w:fill="auto"/>
            <w:vAlign w:val="bottom"/>
          </w:tcPr>
          <w:p w14:paraId="448C9706"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Begin Receiving and Reviewing Project Team</w:t>
            </w:r>
          </w:p>
        </w:tc>
        <w:tc>
          <w:tcPr>
            <w:tcW w:w="2780" w:type="dxa"/>
            <w:shd w:val="clear" w:color="auto" w:fill="auto"/>
            <w:vAlign w:val="bottom"/>
          </w:tcPr>
          <w:p w14:paraId="608AAA4D" w14:textId="77777777" w:rsidR="00747695" w:rsidRPr="001774C5" w:rsidRDefault="00747695">
            <w:pPr>
              <w:spacing w:line="0" w:lineRule="atLeast"/>
              <w:rPr>
                <w:rFonts w:ascii="Lato" w:eastAsia="Times New Roman" w:hAnsi="Lato"/>
                <w:sz w:val="22"/>
                <w:szCs w:val="18"/>
              </w:rPr>
            </w:pPr>
          </w:p>
        </w:tc>
      </w:tr>
      <w:tr w:rsidR="00747695" w:rsidRPr="001774C5" w14:paraId="5927800E" w14:textId="77777777">
        <w:trPr>
          <w:trHeight w:val="276"/>
        </w:trPr>
        <w:tc>
          <w:tcPr>
            <w:tcW w:w="5760" w:type="dxa"/>
            <w:shd w:val="clear" w:color="auto" w:fill="auto"/>
            <w:vAlign w:val="bottom"/>
          </w:tcPr>
          <w:p w14:paraId="18F2567F"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CAP with Supporting Evidence Files</w:t>
            </w:r>
          </w:p>
        </w:tc>
        <w:tc>
          <w:tcPr>
            <w:tcW w:w="2780" w:type="dxa"/>
            <w:shd w:val="clear" w:color="auto" w:fill="auto"/>
            <w:vAlign w:val="bottom"/>
          </w:tcPr>
          <w:p w14:paraId="23ED1410" w14:textId="77777777" w:rsidR="00747695" w:rsidRPr="001774C5" w:rsidRDefault="00747695">
            <w:pPr>
              <w:spacing w:line="0" w:lineRule="atLeast"/>
              <w:jc w:val="right"/>
              <w:rPr>
                <w:rFonts w:ascii="Lato" w:eastAsia="Times New Roman" w:hAnsi="Lato"/>
                <w:i/>
                <w:sz w:val="22"/>
                <w:szCs w:val="18"/>
              </w:rPr>
            </w:pPr>
            <w:r w:rsidRPr="001774C5">
              <w:rPr>
                <w:rFonts w:ascii="Lato" w:eastAsia="Times New Roman" w:hAnsi="Lato"/>
                <w:i/>
                <w:sz w:val="22"/>
                <w:szCs w:val="18"/>
              </w:rPr>
              <w:t>One Week after Closeout</w:t>
            </w:r>
          </w:p>
        </w:tc>
      </w:tr>
      <w:tr w:rsidR="00747695" w:rsidRPr="001774C5" w14:paraId="2B233C21" w14:textId="77777777">
        <w:trPr>
          <w:trHeight w:val="276"/>
        </w:trPr>
        <w:tc>
          <w:tcPr>
            <w:tcW w:w="5760" w:type="dxa"/>
            <w:shd w:val="clear" w:color="auto" w:fill="auto"/>
            <w:vAlign w:val="bottom"/>
          </w:tcPr>
          <w:p w14:paraId="5B68758C"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Draft EIR Report</w:t>
            </w:r>
          </w:p>
        </w:tc>
        <w:tc>
          <w:tcPr>
            <w:tcW w:w="2780" w:type="dxa"/>
            <w:shd w:val="clear" w:color="auto" w:fill="auto"/>
            <w:vAlign w:val="bottom"/>
          </w:tcPr>
          <w:p w14:paraId="51725B3E" w14:textId="77777777" w:rsidR="00747695" w:rsidRPr="001774C5" w:rsidRDefault="00747695">
            <w:pPr>
              <w:spacing w:line="0" w:lineRule="atLeast"/>
              <w:jc w:val="right"/>
              <w:rPr>
                <w:rFonts w:ascii="Lato" w:eastAsia="Times New Roman" w:hAnsi="Lato"/>
                <w:i/>
                <w:sz w:val="22"/>
                <w:szCs w:val="18"/>
              </w:rPr>
            </w:pPr>
            <w:r w:rsidRPr="001774C5">
              <w:rPr>
                <w:rFonts w:ascii="Lato" w:eastAsia="Times New Roman" w:hAnsi="Lato"/>
                <w:i/>
                <w:sz w:val="22"/>
                <w:szCs w:val="18"/>
              </w:rPr>
              <w:t>One Week after Closeout</w:t>
            </w:r>
          </w:p>
        </w:tc>
      </w:tr>
      <w:tr w:rsidR="00747695" w:rsidRPr="001774C5" w14:paraId="61858C24" w14:textId="77777777">
        <w:trPr>
          <w:trHeight w:val="276"/>
        </w:trPr>
        <w:tc>
          <w:tcPr>
            <w:tcW w:w="5760" w:type="dxa"/>
            <w:shd w:val="clear" w:color="auto" w:fill="auto"/>
            <w:vAlign w:val="bottom"/>
          </w:tcPr>
          <w:p w14:paraId="01C69954"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Final EIR Report including CAP Review</w:t>
            </w:r>
          </w:p>
        </w:tc>
        <w:tc>
          <w:tcPr>
            <w:tcW w:w="2780" w:type="dxa"/>
            <w:shd w:val="clear" w:color="auto" w:fill="auto"/>
            <w:vAlign w:val="bottom"/>
          </w:tcPr>
          <w:p w14:paraId="3AF4EF1A" w14:textId="77777777" w:rsidR="00747695" w:rsidRPr="001774C5" w:rsidRDefault="00747695">
            <w:pPr>
              <w:spacing w:line="0" w:lineRule="atLeast"/>
              <w:jc w:val="right"/>
              <w:rPr>
                <w:rFonts w:ascii="Lato" w:eastAsia="Times New Roman" w:hAnsi="Lato"/>
                <w:i/>
                <w:sz w:val="22"/>
                <w:szCs w:val="18"/>
              </w:rPr>
            </w:pPr>
            <w:r w:rsidRPr="001774C5">
              <w:rPr>
                <w:rFonts w:ascii="Lato" w:eastAsia="Times New Roman" w:hAnsi="Lato"/>
                <w:i/>
                <w:sz w:val="22"/>
                <w:szCs w:val="18"/>
              </w:rPr>
              <w:t>Three Weeks after Closeout</w:t>
            </w:r>
          </w:p>
        </w:tc>
      </w:tr>
      <w:tr w:rsidR="00747695" w:rsidRPr="001774C5" w14:paraId="463C6AD5" w14:textId="77777777">
        <w:trPr>
          <w:trHeight w:val="276"/>
        </w:trPr>
        <w:tc>
          <w:tcPr>
            <w:tcW w:w="5760" w:type="dxa"/>
            <w:shd w:val="clear" w:color="auto" w:fill="auto"/>
            <w:vAlign w:val="bottom"/>
          </w:tcPr>
          <w:p w14:paraId="5B5E2DCC" w14:textId="77777777" w:rsidR="00747695" w:rsidRPr="001774C5" w:rsidRDefault="00747695">
            <w:pPr>
              <w:spacing w:line="0" w:lineRule="atLeast"/>
              <w:ind w:left="720"/>
              <w:rPr>
                <w:rFonts w:ascii="Lato" w:eastAsia="Times New Roman" w:hAnsi="Lato"/>
                <w:i/>
                <w:sz w:val="22"/>
                <w:szCs w:val="18"/>
              </w:rPr>
            </w:pPr>
            <w:r w:rsidRPr="001774C5">
              <w:rPr>
                <w:rFonts w:ascii="Lato" w:eastAsia="Times New Roman" w:hAnsi="Lato"/>
                <w:i/>
                <w:sz w:val="22"/>
                <w:szCs w:val="18"/>
              </w:rPr>
              <w:t>Consolidated project document submittal</w:t>
            </w:r>
          </w:p>
        </w:tc>
        <w:tc>
          <w:tcPr>
            <w:tcW w:w="2780" w:type="dxa"/>
            <w:shd w:val="clear" w:color="auto" w:fill="auto"/>
            <w:vAlign w:val="bottom"/>
          </w:tcPr>
          <w:p w14:paraId="470FDA74" w14:textId="77777777" w:rsidR="00747695" w:rsidRPr="001774C5" w:rsidRDefault="00747695">
            <w:pPr>
              <w:spacing w:line="0" w:lineRule="atLeast"/>
              <w:jc w:val="right"/>
              <w:rPr>
                <w:rFonts w:ascii="Lato" w:eastAsia="Times New Roman" w:hAnsi="Lato"/>
                <w:i/>
                <w:sz w:val="22"/>
                <w:szCs w:val="18"/>
              </w:rPr>
            </w:pPr>
            <w:r w:rsidRPr="001774C5">
              <w:rPr>
                <w:rFonts w:ascii="Lato" w:eastAsia="Times New Roman" w:hAnsi="Lato"/>
                <w:i/>
                <w:sz w:val="22"/>
                <w:szCs w:val="18"/>
              </w:rPr>
              <w:t>Three Weeks after Closeout</w:t>
            </w:r>
          </w:p>
        </w:tc>
      </w:tr>
      <w:tr w:rsidR="00747695" w:rsidRPr="001774C5" w14:paraId="4AA350FC" w14:textId="77777777">
        <w:trPr>
          <w:trHeight w:val="398"/>
        </w:trPr>
        <w:tc>
          <w:tcPr>
            <w:tcW w:w="5760" w:type="dxa"/>
            <w:shd w:val="clear" w:color="auto" w:fill="auto"/>
            <w:vAlign w:val="bottom"/>
          </w:tcPr>
          <w:p w14:paraId="16DB4D4A" w14:textId="3CC26883" w:rsidR="00747695" w:rsidRPr="001774C5" w:rsidRDefault="00747695">
            <w:pPr>
              <w:spacing w:line="0" w:lineRule="atLeast"/>
              <w:ind w:left="4000"/>
              <w:rPr>
                <w:rFonts w:ascii="Lato" w:eastAsia="Times New Roman" w:hAnsi="Lato"/>
                <w:sz w:val="18"/>
                <w:szCs w:val="18"/>
              </w:rPr>
            </w:pPr>
          </w:p>
        </w:tc>
        <w:tc>
          <w:tcPr>
            <w:tcW w:w="2780" w:type="dxa"/>
            <w:shd w:val="clear" w:color="auto" w:fill="auto"/>
            <w:vAlign w:val="bottom"/>
          </w:tcPr>
          <w:p w14:paraId="7630D68A" w14:textId="77777777" w:rsidR="00747695" w:rsidRPr="001774C5" w:rsidRDefault="00747695">
            <w:pPr>
              <w:spacing w:line="0" w:lineRule="atLeast"/>
              <w:rPr>
                <w:rFonts w:ascii="Lato" w:eastAsia="Times New Roman" w:hAnsi="Lato"/>
                <w:sz w:val="22"/>
                <w:szCs w:val="18"/>
              </w:rPr>
            </w:pPr>
          </w:p>
        </w:tc>
      </w:tr>
    </w:tbl>
    <w:p w14:paraId="7666C044" w14:textId="77777777" w:rsidR="00747695" w:rsidRPr="001774C5" w:rsidRDefault="00747695">
      <w:pPr>
        <w:rPr>
          <w:rFonts w:ascii="Lato" w:eastAsia="Times New Roman" w:hAnsi="Lato"/>
          <w:sz w:val="22"/>
          <w:szCs w:val="18"/>
        </w:rPr>
        <w:sectPr w:rsidR="00747695" w:rsidRPr="001774C5">
          <w:pgSz w:w="12240" w:h="15840"/>
          <w:pgMar w:top="1440" w:right="1440" w:bottom="6" w:left="1440" w:header="0" w:footer="0" w:gutter="0"/>
          <w:cols w:space="0" w:equalWidth="0">
            <w:col w:w="9360"/>
          </w:cols>
          <w:docGrid w:linePitch="360"/>
        </w:sectPr>
      </w:pPr>
    </w:p>
    <w:p w14:paraId="5EEAE00C" w14:textId="77777777" w:rsidR="00747695" w:rsidRPr="001774C5" w:rsidRDefault="00747695">
      <w:pPr>
        <w:spacing w:line="254" w:lineRule="auto"/>
        <w:ind w:left="1080"/>
        <w:rPr>
          <w:rFonts w:ascii="Lato" w:eastAsia="Times New Roman" w:hAnsi="Lato"/>
          <w:b/>
          <w:i/>
          <w:sz w:val="22"/>
          <w:szCs w:val="18"/>
        </w:rPr>
      </w:pPr>
      <w:bookmarkStart w:id="2" w:name="page3"/>
      <w:bookmarkEnd w:id="2"/>
      <w:r w:rsidRPr="001774C5">
        <w:rPr>
          <w:rFonts w:ascii="Lato" w:eastAsia="Times New Roman" w:hAnsi="Lato"/>
          <w:i/>
          <w:sz w:val="22"/>
          <w:szCs w:val="18"/>
        </w:rPr>
        <w:lastRenderedPageBreak/>
        <w:t xml:space="preserve">MS Excel spreadsheet with Final EIR findings </w:t>
      </w:r>
      <w:r w:rsidRPr="001774C5">
        <w:rPr>
          <w:rFonts w:ascii="Lato" w:eastAsia="Times New Roman" w:hAnsi="Lato"/>
          <w:b/>
          <w:i/>
          <w:sz w:val="22"/>
          <w:szCs w:val="18"/>
        </w:rPr>
        <w:t>Contractor Submits Addendum to Final Report</w:t>
      </w:r>
    </w:p>
    <w:p w14:paraId="73A20333" w14:textId="77777777" w:rsidR="00747695" w:rsidRPr="001774C5" w:rsidRDefault="00747695">
      <w:pPr>
        <w:spacing w:line="254" w:lineRule="auto"/>
        <w:ind w:right="440" w:firstLine="23"/>
        <w:jc w:val="both"/>
        <w:rPr>
          <w:rFonts w:ascii="Lato" w:eastAsia="Times New Roman" w:hAnsi="Lato"/>
          <w:b/>
          <w:i/>
          <w:sz w:val="22"/>
          <w:szCs w:val="18"/>
        </w:rPr>
      </w:pPr>
      <w:r w:rsidRPr="001774C5">
        <w:rPr>
          <w:rFonts w:ascii="Lato" w:eastAsia="Times New Roman" w:hAnsi="Lato"/>
          <w:b/>
          <w:i/>
          <w:sz w:val="22"/>
          <w:szCs w:val="18"/>
        </w:rPr>
        <w:br w:type="column"/>
      </w:r>
      <w:r w:rsidRPr="001774C5">
        <w:rPr>
          <w:rFonts w:ascii="Lato" w:eastAsia="Times New Roman" w:hAnsi="Lato"/>
          <w:i/>
          <w:sz w:val="22"/>
          <w:szCs w:val="18"/>
        </w:rPr>
        <w:t xml:space="preserve">Three Weeks after Closeout </w:t>
      </w:r>
      <w:r w:rsidRPr="001774C5">
        <w:rPr>
          <w:rFonts w:ascii="Lato" w:eastAsia="Times New Roman" w:hAnsi="Lato"/>
          <w:b/>
          <w:i/>
          <w:sz w:val="22"/>
          <w:szCs w:val="18"/>
        </w:rPr>
        <w:t>At Project Closeout of CAP</w:t>
      </w:r>
    </w:p>
    <w:p w14:paraId="2961A960" w14:textId="77777777" w:rsidR="00747695" w:rsidRPr="001774C5" w:rsidRDefault="00747695">
      <w:pPr>
        <w:spacing w:line="254" w:lineRule="auto"/>
        <w:ind w:right="440" w:firstLine="23"/>
        <w:jc w:val="both"/>
        <w:rPr>
          <w:rFonts w:ascii="Lato" w:eastAsia="Times New Roman" w:hAnsi="Lato"/>
          <w:b/>
          <w:i/>
          <w:sz w:val="22"/>
          <w:szCs w:val="18"/>
        </w:rPr>
        <w:sectPr w:rsidR="00747695" w:rsidRPr="001774C5">
          <w:pgSz w:w="12240" w:h="15840"/>
          <w:pgMar w:top="1082" w:right="1440" w:bottom="6" w:left="1440" w:header="0" w:footer="0" w:gutter="0"/>
          <w:cols w:num="2" w:space="0" w:equalWidth="0">
            <w:col w:w="5740" w:space="480"/>
            <w:col w:w="3140"/>
          </w:cols>
          <w:docGrid w:linePitch="360"/>
        </w:sectPr>
      </w:pPr>
    </w:p>
    <w:p w14:paraId="22AB8671" w14:textId="77777777" w:rsidR="00747695" w:rsidRPr="001774C5" w:rsidRDefault="00747695">
      <w:pPr>
        <w:spacing w:line="200" w:lineRule="exact"/>
        <w:rPr>
          <w:rFonts w:ascii="Lato" w:eastAsia="Times New Roman" w:hAnsi="Lato"/>
          <w:sz w:val="18"/>
          <w:szCs w:val="18"/>
        </w:rPr>
      </w:pPr>
    </w:p>
    <w:p w14:paraId="29516A3B" w14:textId="77777777" w:rsidR="00747695" w:rsidRPr="001774C5" w:rsidRDefault="00747695">
      <w:pPr>
        <w:spacing w:line="337" w:lineRule="exact"/>
        <w:rPr>
          <w:rFonts w:ascii="Lato" w:eastAsia="Times New Roman" w:hAnsi="Lato"/>
          <w:sz w:val="18"/>
          <w:szCs w:val="18"/>
        </w:rPr>
      </w:pPr>
    </w:p>
    <w:p w14:paraId="3365105B" w14:textId="77777777" w:rsidR="00747695" w:rsidRPr="001774C5" w:rsidRDefault="00747695">
      <w:pPr>
        <w:spacing w:line="0" w:lineRule="atLeast"/>
        <w:ind w:left="360"/>
        <w:rPr>
          <w:rFonts w:ascii="Lato" w:eastAsia="Times New Roman" w:hAnsi="Lato"/>
          <w:b/>
          <w:i/>
          <w:sz w:val="22"/>
          <w:szCs w:val="18"/>
          <w:u w:val="single"/>
        </w:rPr>
      </w:pPr>
      <w:r w:rsidRPr="001774C5">
        <w:rPr>
          <w:rFonts w:ascii="Lato" w:eastAsia="Times New Roman" w:hAnsi="Lato"/>
          <w:b/>
          <w:i/>
          <w:sz w:val="22"/>
          <w:szCs w:val="18"/>
          <w:u w:val="single"/>
        </w:rPr>
        <w:t>Requirements\Deliverables</w:t>
      </w:r>
    </w:p>
    <w:p w14:paraId="4731525E" w14:textId="77777777" w:rsidR="00747695" w:rsidRPr="001774C5" w:rsidRDefault="00B11C2F">
      <w:pPr>
        <w:spacing w:line="20" w:lineRule="exact"/>
        <w:rPr>
          <w:rFonts w:ascii="Lato" w:eastAsia="Times New Roman" w:hAnsi="Lato"/>
          <w:sz w:val="18"/>
          <w:szCs w:val="18"/>
        </w:rPr>
      </w:pPr>
      <w:r>
        <w:rPr>
          <w:rFonts w:ascii="Lato" w:eastAsia="Times New Roman" w:hAnsi="Lato"/>
          <w:b/>
          <w:i/>
          <w:sz w:val="22"/>
          <w:szCs w:val="18"/>
          <w:u w:val="single"/>
        </w:rPr>
        <w:pict w14:anchorId="75220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6pt;margin-top:13.8pt;width:11.05pt;height:14.75pt;z-index:-3">
            <v:imagedata r:id="rId5" o:title=""/>
          </v:shape>
        </w:pict>
      </w:r>
    </w:p>
    <w:p w14:paraId="4A31BBC9" w14:textId="77777777" w:rsidR="00747695" w:rsidRPr="001774C5" w:rsidRDefault="00747695">
      <w:pPr>
        <w:spacing w:line="270" w:lineRule="exact"/>
        <w:rPr>
          <w:rFonts w:ascii="Lato" w:eastAsia="Times New Roman" w:hAnsi="Lato"/>
          <w:sz w:val="18"/>
          <w:szCs w:val="18"/>
        </w:rPr>
      </w:pPr>
    </w:p>
    <w:p w14:paraId="70FDED7A" w14:textId="77777777" w:rsidR="00747695" w:rsidRPr="001774C5" w:rsidRDefault="00747695" w:rsidP="00B11C2F">
      <w:pPr>
        <w:spacing w:line="0" w:lineRule="atLeast"/>
        <w:ind w:left="1180"/>
        <w:jc w:val="both"/>
        <w:rPr>
          <w:rFonts w:ascii="Lato" w:eastAsia="Times New Roman" w:hAnsi="Lato"/>
          <w:i/>
          <w:sz w:val="22"/>
          <w:szCs w:val="18"/>
        </w:rPr>
      </w:pPr>
      <w:r w:rsidRPr="001774C5">
        <w:rPr>
          <w:rFonts w:ascii="Lato" w:eastAsia="Times New Roman" w:hAnsi="Lato"/>
          <w:i/>
          <w:sz w:val="22"/>
          <w:szCs w:val="18"/>
        </w:rPr>
        <w:t>Review of the OECM EIR SOP</w:t>
      </w:r>
    </w:p>
    <w:p w14:paraId="588C4AE5" w14:textId="77777777" w:rsidR="00747695" w:rsidRPr="001774C5" w:rsidRDefault="00747695" w:rsidP="00B11C2F">
      <w:pPr>
        <w:spacing w:line="240" w:lineRule="exact"/>
        <w:jc w:val="both"/>
        <w:rPr>
          <w:rFonts w:ascii="Lato" w:eastAsia="Times New Roman" w:hAnsi="Lato"/>
          <w:sz w:val="18"/>
          <w:szCs w:val="18"/>
        </w:rPr>
      </w:pPr>
    </w:p>
    <w:p w14:paraId="19220A7C" w14:textId="77777777" w:rsidR="00747695" w:rsidRPr="001774C5" w:rsidRDefault="00747695" w:rsidP="00B11C2F">
      <w:pPr>
        <w:spacing w:line="0" w:lineRule="atLeast"/>
        <w:ind w:left="1080"/>
        <w:jc w:val="both"/>
        <w:rPr>
          <w:rFonts w:ascii="Lato" w:eastAsia="Times New Roman" w:hAnsi="Lato"/>
          <w:sz w:val="22"/>
          <w:szCs w:val="18"/>
        </w:rPr>
      </w:pPr>
      <w:r w:rsidRPr="001774C5">
        <w:rPr>
          <w:rFonts w:ascii="Lato" w:eastAsia="Times New Roman" w:hAnsi="Lato"/>
          <w:sz w:val="22"/>
          <w:szCs w:val="18"/>
        </w:rPr>
        <w:t>The EIR contractor will review and understand the OECM EIR SOP (reference a).</w:t>
      </w:r>
    </w:p>
    <w:p w14:paraId="49F901FA" w14:textId="77777777" w:rsidR="00747695" w:rsidRPr="001774C5" w:rsidRDefault="00B11C2F" w:rsidP="00B11C2F">
      <w:pPr>
        <w:spacing w:line="20" w:lineRule="exact"/>
        <w:jc w:val="both"/>
        <w:rPr>
          <w:rFonts w:ascii="Lato" w:eastAsia="Times New Roman" w:hAnsi="Lato"/>
          <w:sz w:val="18"/>
          <w:szCs w:val="18"/>
        </w:rPr>
      </w:pPr>
      <w:r>
        <w:rPr>
          <w:rFonts w:ascii="Lato" w:eastAsia="Times New Roman" w:hAnsi="Lato"/>
          <w:sz w:val="22"/>
          <w:szCs w:val="18"/>
        </w:rPr>
        <w:pict w14:anchorId="350E0188">
          <v:shape id="_x0000_s1028" type="#_x0000_t75" style="position:absolute;left:0;text-align:left;margin-left:36pt;margin-top:14.05pt;width:11.05pt;height:14.75pt;z-index:-2">
            <v:imagedata r:id="rId5" o:title=""/>
          </v:shape>
        </w:pict>
      </w:r>
    </w:p>
    <w:p w14:paraId="70CD9FDF" w14:textId="77777777" w:rsidR="00747695" w:rsidRPr="001774C5" w:rsidRDefault="00747695" w:rsidP="00B11C2F">
      <w:pPr>
        <w:spacing w:line="287" w:lineRule="exact"/>
        <w:jc w:val="both"/>
        <w:rPr>
          <w:rFonts w:ascii="Lato" w:eastAsia="Times New Roman" w:hAnsi="Lato"/>
          <w:sz w:val="18"/>
          <w:szCs w:val="18"/>
        </w:rPr>
      </w:pPr>
    </w:p>
    <w:p w14:paraId="1B7B15DD" w14:textId="77777777" w:rsidR="00747695" w:rsidRPr="001774C5" w:rsidRDefault="00747695" w:rsidP="00B11C2F">
      <w:pPr>
        <w:spacing w:line="233" w:lineRule="auto"/>
        <w:ind w:left="1080" w:right="360"/>
        <w:jc w:val="both"/>
        <w:rPr>
          <w:rFonts w:ascii="Lato" w:eastAsia="Times New Roman" w:hAnsi="Lato"/>
          <w:i/>
          <w:sz w:val="22"/>
          <w:szCs w:val="18"/>
        </w:rPr>
      </w:pPr>
      <w:r w:rsidRPr="001774C5">
        <w:rPr>
          <w:rFonts w:ascii="Lato" w:eastAsia="Times New Roman" w:hAnsi="Lato"/>
          <w:i/>
          <w:sz w:val="22"/>
          <w:szCs w:val="18"/>
        </w:rPr>
        <w:t>Receipt of Project Materials for Sufficiency Review and Onsite Readiness Assessment</w:t>
      </w:r>
    </w:p>
    <w:p w14:paraId="5C028FD5" w14:textId="77777777" w:rsidR="00747695" w:rsidRPr="001774C5" w:rsidRDefault="00747695" w:rsidP="00B11C2F">
      <w:pPr>
        <w:spacing w:line="290" w:lineRule="exact"/>
        <w:jc w:val="both"/>
        <w:rPr>
          <w:rFonts w:ascii="Lato" w:eastAsia="Times New Roman" w:hAnsi="Lato"/>
          <w:sz w:val="18"/>
          <w:szCs w:val="18"/>
        </w:rPr>
      </w:pPr>
    </w:p>
    <w:p w14:paraId="6954C255" w14:textId="77777777" w:rsidR="00747695" w:rsidRPr="001774C5" w:rsidRDefault="00747695" w:rsidP="00B11C2F">
      <w:pPr>
        <w:spacing w:line="238" w:lineRule="auto"/>
        <w:ind w:left="1080" w:right="420"/>
        <w:jc w:val="both"/>
        <w:rPr>
          <w:rFonts w:ascii="Lato" w:eastAsia="Times New Roman" w:hAnsi="Lato"/>
          <w:sz w:val="22"/>
          <w:szCs w:val="18"/>
        </w:rPr>
      </w:pPr>
      <w:r w:rsidRPr="001774C5">
        <w:rPr>
          <w:rFonts w:ascii="Lato" w:eastAsia="Times New Roman" w:hAnsi="Lato"/>
          <w:sz w:val="22"/>
          <w:szCs w:val="18"/>
        </w:rPr>
        <w:t>In advance of the on-site review, the EIR contractor will determine if the project documentation is sufficiently complete to conduct a meaningful EIR. The receipt of project materials for sufficiency review should be submitted to the EIR team members in adequate time to allow review prior to the on-site readiness assessment. The EIR contractor will notify in writing the Contracting Officer’s Representative (COR) and OECM that the documentation provided is satisfactory to proceed with the EIR. If the supporting documentation is not satisfactory to proceed with the review, then the EIR team will notify the COR and OECM for decision to either suspend or proceed with a partial review.</w:t>
      </w:r>
    </w:p>
    <w:p w14:paraId="73B01C8E" w14:textId="77777777" w:rsidR="00747695" w:rsidRPr="001774C5" w:rsidRDefault="00B11C2F" w:rsidP="00B11C2F">
      <w:pPr>
        <w:spacing w:line="20" w:lineRule="exact"/>
        <w:jc w:val="both"/>
        <w:rPr>
          <w:rFonts w:ascii="Lato" w:eastAsia="Times New Roman" w:hAnsi="Lato"/>
          <w:sz w:val="18"/>
          <w:szCs w:val="18"/>
        </w:rPr>
      </w:pPr>
      <w:r>
        <w:rPr>
          <w:rFonts w:ascii="Lato" w:eastAsia="Times New Roman" w:hAnsi="Lato"/>
          <w:sz w:val="22"/>
          <w:szCs w:val="18"/>
        </w:rPr>
        <w:pict w14:anchorId="755D9C97">
          <v:shape id="_x0000_s1029" type="#_x0000_t75" style="position:absolute;left:0;text-align:left;margin-left:36pt;margin-top:14.5pt;width:11.05pt;height:14.75pt;z-index:-1">
            <v:imagedata r:id="rId5" o:title=""/>
          </v:shape>
        </w:pict>
      </w:r>
    </w:p>
    <w:p w14:paraId="46446015" w14:textId="77777777" w:rsidR="00747695" w:rsidRPr="001774C5" w:rsidRDefault="00747695" w:rsidP="00B11C2F">
      <w:pPr>
        <w:spacing w:line="284" w:lineRule="exact"/>
        <w:jc w:val="both"/>
        <w:rPr>
          <w:rFonts w:ascii="Lato" w:eastAsia="Times New Roman" w:hAnsi="Lato"/>
          <w:sz w:val="18"/>
          <w:szCs w:val="18"/>
        </w:rPr>
      </w:pPr>
    </w:p>
    <w:p w14:paraId="4826E011" w14:textId="77777777" w:rsidR="00747695" w:rsidRPr="001774C5" w:rsidRDefault="00747695" w:rsidP="00B11C2F">
      <w:pPr>
        <w:spacing w:line="0" w:lineRule="atLeast"/>
        <w:ind w:left="1080"/>
        <w:jc w:val="both"/>
        <w:rPr>
          <w:rFonts w:ascii="Lato" w:eastAsia="Times New Roman" w:hAnsi="Lato"/>
          <w:i/>
          <w:sz w:val="22"/>
          <w:szCs w:val="18"/>
        </w:rPr>
      </w:pPr>
      <w:r w:rsidRPr="001774C5">
        <w:rPr>
          <w:rFonts w:ascii="Lato" w:eastAsia="Times New Roman" w:hAnsi="Lato"/>
          <w:i/>
          <w:sz w:val="22"/>
          <w:szCs w:val="18"/>
        </w:rPr>
        <w:t>EIR Review Plan</w:t>
      </w:r>
    </w:p>
    <w:p w14:paraId="166ECF3C" w14:textId="77777777" w:rsidR="00747695" w:rsidRPr="001774C5" w:rsidRDefault="00747695" w:rsidP="00B11C2F">
      <w:pPr>
        <w:spacing w:line="286" w:lineRule="exact"/>
        <w:jc w:val="both"/>
        <w:rPr>
          <w:rFonts w:ascii="Lato" w:eastAsia="Times New Roman" w:hAnsi="Lato"/>
          <w:sz w:val="18"/>
          <w:szCs w:val="18"/>
        </w:rPr>
      </w:pPr>
    </w:p>
    <w:p w14:paraId="3410E938" w14:textId="77777777" w:rsidR="00747695" w:rsidRPr="001774C5" w:rsidRDefault="00747695" w:rsidP="00B11C2F">
      <w:pPr>
        <w:spacing w:line="238" w:lineRule="auto"/>
        <w:ind w:left="1080" w:right="420"/>
        <w:jc w:val="both"/>
        <w:rPr>
          <w:rFonts w:ascii="Lato" w:eastAsia="Times New Roman" w:hAnsi="Lato"/>
          <w:sz w:val="22"/>
          <w:szCs w:val="18"/>
        </w:rPr>
      </w:pPr>
      <w:r w:rsidRPr="001774C5">
        <w:rPr>
          <w:rFonts w:ascii="Lato" w:eastAsia="Times New Roman" w:hAnsi="Lato"/>
          <w:sz w:val="22"/>
          <w:szCs w:val="18"/>
        </w:rPr>
        <w:t>If the documentation is satisfactory, the EIR team will develop a review plan for OECM review (including a list of proposed EIR Team members). The EIR contractor will develop a review plan in accordance with the OECM EIR SOP. OECM will approve the review plan prior to conducting the EIR. The review plan should include the developed Lines of Inquiry (LOIs). The EIR Contractor’s Review Plan shall clearly indicate which lines of inquiry will receive the highest levels of scrutiny and which are considered of less significance.</w:t>
      </w:r>
    </w:p>
    <w:p w14:paraId="07CFDA92" w14:textId="77777777" w:rsidR="00747695" w:rsidRPr="001774C5" w:rsidRDefault="00747695" w:rsidP="00B11C2F">
      <w:pPr>
        <w:spacing w:line="293" w:lineRule="exact"/>
        <w:jc w:val="both"/>
        <w:rPr>
          <w:rFonts w:ascii="Lato" w:eastAsia="Times New Roman" w:hAnsi="Lato"/>
          <w:sz w:val="18"/>
          <w:szCs w:val="18"/>
        </w:rPr>
      </w:pPr>
    </w:p>
    <w:p w14:paraId="4C00C29E" w14:textId="77777777" w:rsidR="00747695" w:rsidRPr="001774C5" w:rsidRDefault="00747695" w:rsidP="00B11C2F">
      <w:pPr>
        <w:spacing w:line="239" w:lineRule="auto"/>
        <w:ind w:left="1080" w:right="540"/>
        <w:jc w:val="both"/>
        <w:rPr>
          <w:rFonts w:ascii="Lato" w:eastAsia="Times New Roman" w:hAnsi="Lato"/>
          <w:sz w:val="22"/>
          <w:szCs w:val="18"/>
        </w:rPr>
      </w:pPr>
      <w:r w:rsidRPr="001774C5">
        <w:rPr>
          <w:rFonts w:ascii="Lato" w:eastAsia="Times New Roman" w:hAnsi="Lato"/>
          <w:i/>
          <w:sz w:val="22"/>
          <w:szCs w:val="18"/>
        </w:rPr>
        <w:t xml:space="preserve">EIR Review Plan Scope: </w:t>
      </w:r>
      <w:r w:rsidRPr="001774C5">
        <w:rPr>
          <w:rFonts w:ascii="Lato" w:eastAsia="Times New Roman" w:hAnsi="Lato"/>
          <w:sz w:val="22"/>
          <w:szCs w:val="18"/>
        </w:rPr>
        <w:t>The core competencies that should be addressed for the</w:t>
      </w:r>
      <w:r w:rsidRPr="001774C5">
        <w:rPr>
          <w:rFonts w:ascii="Lato" w:eastAsia="Times New Roman" w:hAnsi="Lato"/>
          <w:i/>
          <w:sz w:val="22"/>
          <w:szCs w:val="18"/>
        </w:rPr>
        <w:t xml:space="preserve"> </w:t>
      </w:r>
      <w:r w:rsidRPr="001774C5">
        <w:rPr>
          <w:rFonts w:ascii="Lato" w:eastAsia="Times New Roman" w:hAnsi="Lato"/>
          <w:sz w:val="22"/>
          <w:szCs w:val="18"/>
        </w:rPr>
        <w:t>EIR are identified below. The review plan developed by the EIR Team, coordinated with the Program and project team, and approved by the OECM Lead, will identify any additional core competencies as well as LOIs supporting those core competencies. LOIs should be developed using subject matter expertise on the team. The EIR team should request documentation required to support the LOI and to ensure a complete and accurate review is performed. Additional resources for LOIs, including typical required documentation and example LOI, as well as LOIs in selected Program Office (NA, SC and EM) Independent Project Reviews’ guidance, are listed in the OECM EIR SOP (reference a), and can be consulted in the construction of the LOIs. Also, it should be emphasized that DOE Guides are a resource for best practices, but are not requirements. Alternative methods may be employed, but the methodology and assumptions should be explained and have a supporting basis.</w:t>
      </w:r>
    </w:p>
    <w:p w14:paraId="54370E59" w14:textId="77777777" w:rsidR="00747695" w:rsidRPr="001774C5" w:rsidRDefault="00747695" w:rsidP="00B11C2F">
      <w:pPr>
        <w:spacing w:line="200" w:lineRule="exact"/>
        <w:jc w:val="both"/>
        <w:rPr>
          <w:rFonts w:ascii="Lato" w:eastAsia="Times New Roman" w:hAnsi="Lato"/>
          <w:sz w:val="18"/>
          <w:szCs w:val="18"/>
        </w:rPr>
      </w:pPr>
    </w:p>
    <w:p w14:paraId="5F2E5C33" w14:textId="77777777" w:rsidR="00747695" w:rsidRPr="001774C5" w:rsidRDefault="00747695" w:rsidP="00B11C2F">
      <w:pPr>
        <w:spacing w:line="200" w:lineRule="exact"/>
        <w:jc w:val="both"/>
        <w:rPr>
          <w:rFonts w:ascii="Lato" w:eastAsia="Times New Roman" w:hAnsi="Lato"/>
          <w:sz w:val="18"/>
          <w:szCs w:val="18"/>
        </w:rPr>
      </w:pPr>
    </w:p>
    <w:p w14:paraId="1093F1A3" w14:textId="77777777" w:rsidR="00747695" w:rsidRPr="001774C5" w:rsidRDefault="00747695" w:rsidP="00B11C2F">
      <w:pPr>
        <w:spacing w:line="200" w:lineRule="exact"/>
        <w:jc w:val="both"/>
        <w:rPr>
          <w:rFonts w:ascii="Lato" w:eastAsia="Times New Roman" w:hAnsi="Lato"/>
          <w:sz w:val="18"/>
          <w:szCs w:val="18"/>
        </w:rPr>
      </w:pPr>
    </w:p>
    <w:p w14:paraId="16A9BD47" w14:textId="77777777" w:rsidR="00747695" w:rsidRPr="001774C5" w:rsidRDefault="00747695" w:rsidP="00B11C2F">
      <w:pPr>
        <w:spacing w:line="384" w:lineRule="exact"/>
        <w:jc w:val="both"/>
        <w:rPr>
          <w:rFonts w:ascii="Lato" w:eastAsia="Times New Roman" w:hAnsi="Lato"/>
          <w:sz w:val="18"/>
          <w:szCs w:val="18"/>
        </w:rPr>
      </w:pPr>
    </w:p>
    <w:p w14:paraId="0B8EA31C" w14:textId="77777777" w:rsidR="00747695" w:rsidRPr="001774C5" w:rsidRDefault="00747695" w:rsidP="00B11C2F">
      <w:pPr>
        <w:spacing w:line="0" w:lineRule="atLeast"/>
        <w:jc w:val="both"/>
        <w:rPr>
          <w:rFonts w:ascii="Lato" w:eastAsia="Times New Roman" w:hAnsi="Lato"/>
          <w:sz w:val="18"/>
          <w:szCs w:val="18"/>
        </w:rPr>
        <w:sectPr w:rsidR="00747695" w:rsidRPr="001774C5">
          <w:type w:val="continuous"/>
          <w:pgSz w:w="12240" w:h="15840"/>
          <w:pgMar w:top="1082" w:right="1440" w:bottom="6" w:left="1440" w:header="0" w:footer="0" w:gutter="0"/>
          <w:cols w:space="0" w:equalWidth="0">
            <w:col w:w="9360"/>
          </w:cols>
          <w:docGrid w:linePitch="360"/>
        </w:sectPr>
      </w:pPr>
    </w:p>
    <w:p w14:paraId="7A14123B" w14:textId="77777777" w:rsidR="00747695" w:rsidRPr="001774C5" w:rsidRDefault="00747695" w:rsidP="00B11C2F">
      <w:pPr>
        <w:spacing w:line="250" w:lineRule="auto"/>
        <w:ind w:left="1080" w:right="500"/>
        <w:jc w:val="both"/>
        <w:rPr>
          <w:rFonts w:ascii="Lato" w:eastAsia="Times New Roman" w:hAnsi="Lato"/>
          <w:i/>
          <w:sz w:val="22"/>
          <w:szCs w:val="18"/>
        </w:rPr>
      </w:pPr>
      <w:bookmarkStart w:id="3" w:name="page4"/>
      <w:bookmarkEnd w:id="3"/>
      <w:r w:rsidRPr="001774C5">
        <w:rPr>
          <w:rFonts w:ascii="Lato" w:eastAsia="Times New Roman" w:hAnsi="Lato"/>
          <w:i/>
          <w:sz w:val="22"/>
          <w:szCs w:val="18"/>
        </w:rPr>
        <w:lastRenderedPageBreak/>
        <w:t>Core Competencies (EIR in support of Project Performance Baseline Validation, CD-2, and other Core Competency questions available in the EIR SOP):</w:t>
      </w:r>
    </w:p>
    <w:p w14:paraId="6F0C4FF3" w14:textId="77777777" w:rsidR="00747695" w:rsidRPr="001774C5" w:rsidRDefault="00747695" w:rsidP="00B11C2F">
      <w:pPr>
        <w:spacing w:line="1" w:lineRule="exact"/>
        <w:jc w:val="both"/>
        <w:rPr>
          <w:rFonts w:ascii="Lato" w:eastAsia="Times New Roman" w:hAnsi="Lato"/>
          <w:sz w:val="18"/>
          <w:szCs w:val="18"/>
        </w:rPr>
      </w:pPr>
    </w:p>
    <w:p w14:paraId="46641A7C" w14:textId="77777777" w:rsidR="00747695" w:rsidRPr="001774C5" w:rsidRDefault="00747695" w:rsidP="00B11C2F">
      <w:pPr>
        <w:numPr>
          <w:ilvl w:val="0"/>
          <w:numId w:val="1"/>
        </w:numPr>
        <w:tabs>
          <w:tab w:val="left" w:pos="1351"/>
        </w:tabs>
        <w:spacing w:line="236" w:lineRule="auto"/>
        <w:ind w:left="1080" w:right="420"/>
        <w:jc w:val="both"/>
        <w:rPr>
          <w:rFonts w:ascii="Lato" w:eastAsia="Times New Roman" w:hAnsi="Lato"/>
          <w:sz w:val="22"/>
          <w:szCs w:val="18"/>
        </w:rPr>
      </w:pPr>
      <w:r w:rsidRPr="001774C5">
        <w:rPr>
          <w:rFonts w:ascii="Lato" w:eastAsia="Times New Roman" w:hAnsi="Lato"/>
          <w:sz w:val="22"/>
          <w:szCs w:val="18"/>
        </w:rPr>
        <w:t>Are the scope, cost, and schedule firmly supported and integrated with sound underlying technical, economic, and programmatic bases, assumptions, and front-end planning (i.e., Project Definition Rating Index)?</w:t>
      </w:r>
    </w:p>
    <w:p w14:paraId="0958CE9B" w14:textId="77777777" w:rsidR="00747695" w:rsidRPr="001774C5" w:rsidRDefault="00747695" w:rsidP="00B11C2F">
      <w:pPr>
        <w:spacing w:line="13" w:lineRule="exact"/>
        <w:jc w:val="both"/>
        <w:rPr>
          <w:rFonts w:ascii="Lato" w:eastAsia="Times New Roman" w:hAnsi="Lato"/>
          <w:sz w:val="22"/>
          <w:szCs w:val="18"/>
        </w:rPr>
      </w:pPr>
    </w:p>
    <w:p w14:paraId="2EFAD5B2" w14:textId="77777777" w:rsidR="00747695" w:rsidRPr="001774C5" w:rsidRDefault="00747695" w:rsidP="00B11C2F">
      <w:pPr>
        <w:numPr>
          <w:ilvl w:val="0"/>
          <w:numId w:val="1"/>
        </w:numPr>
        <w:tabs>
          <w:tab w:val="left" w:pos="1351"/>
        </w:tabs>
        <w:spacing w:line="234" w:lineRule="auto"/>
        <w:ind w:left="1080" w:right="640"/>
        <w:jc w:val="both"/>
        <w:rPr>
          <w:rFonts w:ascii="Lato" w:eastAsia="Times New Roman" w:hAnsi="Lato"/>
          <w:sz w:val="22"/>
          <w:szCs w:val="18"/>
        </w:rPr>
      </w:pPr>
      <w:r w:rsidRPr="001774C5">
        <w:rPr>
          <w:rFonts w:ascii="Lato" w:eastAsia="Times New Roman" w:hAnsi="Lato"/>
          <w:sz w:val="22"/>
          <w:szCs w:val="18"/>
        </w:rPr>
        <w:t>Has the design matured to the appropriate degree and been validated through appropriate and credible processes?</w:t>
      </w:r>
    </w:p>
    <w:p w14:paraId="67E4C8C8" w14:textId="77777777" w:rsidR="00747695" w:rsidRPr="001774C5" w:rsidRDefault="00747695" w:rsidP="00B11C2F">
      <w:pPr>
        <w:spacing w:line="13" w:lineRule="exact"/>
        <w:jc w:val="both"/>
        <w:rPr>
          <w:rFonts w:ascii="Lato" w:eastAsia="Times New Roman" w:hAnsi="Lato"/>
          <w:sz w:val="22"/>
          <w:szCs w:val="18"/>
        </w:rPr>
      </w:pPr>
    </w:p>
    <w:p w14:paraId="4EF7868F" w14:textId="77777777" w:rsidR="00747695" w:rsidRPr="001774C5" w:rsidRDefault="00747695" w:rsidP="00B11C2F">
      <w:pPr>
        <w:numPr>
          <w:ilvl w:val="0"/>
          <w:numId w:val="1"/>
        </w:numPr>
        <w:tabs>
          <w:tab w:val="left" w:pos="1351"/>
        </w:tabs>
        <w:spacing w:line="237" w:lineRule="auto"/>
        <w:ind w:left="1080" w:right="400"/>
        <w:jc w:val="both"/>
        <w:rPr>
          <w:rFonts w:ascii="Lato" w:eastAsia="Times New Roman" w:hAnsi="Lato"/>
          <w:sz w:val="22"/>
          <w:szCs w:val="18"/>
        </w:rPr>
      </w:pPr>
      <w:r w:rsidRPr="001774C5">
        <w:rPr>
          <w:rFonts w:ascii="Lato" w:eastAsia="Times New Roman" w:hAnsi="Lato"/>
          <w:sz w:val="22"/>
          <w:szCs w:val="18"/>
        </w:rPr>
        <w:t>Is new technology, or technology applied in new application, mature enough to support definition and development of credible current Technology Readiness Level definition, WBS elements development and contingency/Management Reserve planning, and to support to the resolution of constructability issues?</w:t>
      </w:r>
    </w:p>
    <w:p w14:paraId="08F1F6FE" w14:textId="77777777" w:rsidR="00747695" w:rsidRPr="001774C5" w:rsidRDefault="00747695" w:rsidP="00B11C2F">
      <w:pPr>
        <w:spacing w:line="13" w:lineRule="exact"/>
        <w:jc w:val="both"/>
        <w:rPr>
          <w:rFonts w:ascii="Lato" w:eastAsia="Times New Roman" w:hAnsi="Lato"/>
          <w:sz w:val="22"/>
          <w:szCs w:val="18"/>
        </w:rPr>
      </w:pPr>
    </w:p>
    <w:p w14:paraId="459D15FC" w14:textId="77777777" w:rsidR="00747695" w:rsidRPr="001774C5" w:rsidRDefault="00747695" w:rsidP="00B11C2F">
      <w:pPr>
        <w:numPr>
          <w:ilvl w:val="0"/>
          <w:numId w:val="1"/>
        </w:numPr>
        <w:tabs>
          <w:tab w:val="left" w:pos="1351"/>
        </w:tabs>
        <w:spacing w:line="234" w:lineRule="auto"/>
        <w:ind w:left="1080" w:right="620"/>
        <w:jc w:val="both"/>
        <w:rPr>
          <w:rFonts w:ascii="Lato" w:eastAsia="Times New Roman" w:hAnsi="Lato"/>
          <w:sz w:val="22"/>
          <w:szCs w:val="18"/>
        </w:rPr>
      </w:pPr>
      <w:r w:rsidRPr="001774C5">
        <w:rPr>
          <w:rFonts w:ascii="Lato" w:eastAsia="Times New Roman" w:hAnsi="Lato"/>
          <w:sz w:val="22"/>
          <w:szCs w:val="18"/>
        </w:rPr>
        <w:t>Have design review comments, integration issues (with Operations and other projects) and constructability constraints been addressed sufficiently?</w:t>
      </w:r>
    </w:p>
    <w:p w14:paraId="366148BA" w14:textId="77777777" w:rsidR="00747695" w:rsidRPr="001774C5" w:rsidRDefault="00747695" w:rsidP="00B11C2F">
      <w:pPr>
        <w:spacing w:line="13" w:lineRule="exact"/>
        <w:jc w:val="both"/>
        <w:rPr>
          <w:rFonts w:ascii="Lato" w:eastAsia="Times New Roman" w:hAnsi="Lato"/>
          <w:sz w:val="22"/>
          <w:szCs w:val="18"/>
        </w:rPr>
      </w:pPr>
    </w:p>
    <w:p w14:paraId="4D2FDBCA" w14:textId="77777777" w:rsidR="00747695" w:rsidRPr="001774C5" w:rsidRDefault="00747695" w:rsidP="00B11C2F">
      <w:pPr>
        <w:numPr>
          <w:ilvl w:val="0"/>
          <w:numId w:val="1"/>
        </w:numPr>
        <w:tabs>
          <w:tab w:val="left" w:pos="1351"/>
        </w:tabs>
        <w:spacing w:line="237" w:lineRule="auto"/>
        <w:ind w:left="1080" w:right="840"/>
        <w:jc w:val="both"/>
        <w:rPr>
          <w:rFonts w:ascii="Lato" w:eastAsia="Times New Roman" w:hAnsi="Lato"/>
          <w:sz w:val="22"/>
          <w:szCs w:val="18"/>
        </w:rPr>
      </w:pPr>
      <w:r w:rsidRPr="001774C5">
        <w:rPr>
          <w:rFonts w:ascii="Lato" w:eastAsia="Times New Roman" w:hAnsi="Lato"/>
          <w:sz w:val="22"/>
          <w:szCs w:val="18"/>
        </w:rPr>
        <w:t>Does the IPT have an appropriate complement of personnel possessing the requisite skill set, commitment, and effectiveness in place and prepared to successfully execute the project (i.e. utilizing best practices such as DOE’s Staffing Guide or other appropriate staffing model)?</w:t>
      </w:r>
    </w:p>
    <w:p w14:paraId="400FB484" w14:textId="77777777" w:rsidR="00747695" w:rsidRPr="001774C5" w:rsidRDefault="00747695" w:rsidP="00B11C2F">
      <w:pPr>
        <w:spacing w:line="14" w:lineRule="exact"/>
        <w:jc w:val="both"/>
        <w:rPr>
          <w:rFonts w:ascii="Lato" w:eastAsia="Times New Roman" w:hAnsi="Lato"/>
          <w:sz w:val="22"/>
          <w:szCs w:val="18"/>
        </w:rPr>
      </w:pPr>
    </w:p>
    <w:p w14:paraId="358D0784" w14:textId="77777777" w:rsidR="00747695" w:rsidRPr="001774C5" w:rsidRDefault="00747695" w:rsidP="00B11C2F">
      <w:pPr>
        <w:numPr>
          <w:ilvl w:val="0"/>
          <w:numId w:val="1"/>
        </w:numPr>
        <w:tabs>
          <w:tab w:val="left" w:pos="1351"/>
        </w:tabs>
        <w:spacing w:line="234" w:lineRule="auto"/>
        <w:ind w:left="1080" w:right="880"/>
        <w:jc w:val="both"/>
        <w:rPr>
          <w:rFonts w:ascii="Lato" w:eastAsia="Times New Roman" w:hAnsi="Lato"/>
          <w:sz w:val="22"/>
          <w:szCs w:val="18"/>
        </w:rPr>
      </w:pPr>
      <w:r w:rsidRPr="001774C5">
        <w:rPr>
          <w:rFonts w:ascii="Lato" w:eastAsia="Times New Roman" w:hAnsi="Lato"/>
          <w:sz w:val="22"/>
          <w:szCs w:val="18"/>
        </w:rPr>
        <w:t>Is the FPD certified at the appropriate level and is prepared and capable to manage the project or program?</w:t>
      </w:r>
    </w:p>
    <w:p w14:paraId="7E662B71" w14:textId="77777777" w:rsidR="00747695" w:rsidRPr="001774C5" w:rsidRDefault="00747695" w:rsidP="00B11C2F">
      <w:pPr>
        <w:spacing w:line="13" w:lineRule="exact"/>
        <w:jc w:val="both"/>
        <w:rPr>
          <w:rFonts w:ascii="Lato" w:eastAsia="Times New Roman" w:hAnsi="Lato"/>
          <w:sz w:val="22"/>
          <w:szCs w:val="18"/>
        </w:rPr>
      </w:pPr>
    </w:p>
    <w:p w14:paraId="309D7BBF" w14:textId="77777777" w:rsidR="00747695" w:rsidRPr="001774C5" w:rsidRDefault="00747695" w:rsidP="00B11C2F">
      <w:pPr>
        <w:numPr>
          <w:ilvl w:val="0"/>
          <w:numId w:val="1"/>
        </w:numPr>
        <w:tabs>
          <w:tab w:val="left" w:pos="1351"/>
        </w:tabs>
        <w:spacing w:line="234" w:lineRule="auto"/>
        <w:ind w:left="1080" w:right="920"/>
        <w:jc w:val="both"/>
        <w:rPr>
          <w:rFonts w:ascii="Lato" w:eastAsia="Times New Roman" w:hAnsi="Lato"/>
          <w:sz w:val="22"/>
          <w:szCs w:val="18"/>
        </w:rPr>
      </w:pPr>
      <w:r w:rsidRPr="001774C5">
        <w:rPr>
          <w:rFonts w:ascii="Lato" w:eastAsia="Times New Roman" w:hAnsi="Lato"/>
          <w:sz w:val="22"/>
          <w:szCs w:val="18"/>
        </w:rPr>
        <w:t>Have relevant and comprehensive risk and contingency analyses and Risk Management Plans been conducted by DOE and its contractor?</w:t>
      </w:r>
    </w:p>
    <w:p w14:paraId="24A1253B" w14:textId="77777777" w:rsidR="00747695" w:rsidRPr="001774C5" w:rsidRDefault="00747695" w:rsidP="00B11C2F">
      <w:pPr>
        <w:spacing w:line="1" w:lineRule="exact"/>
        <w:jc w:val="both"/>
        <w:rPr>
          <w:rFonts w:ascii="Lato" w:eastAsia="Times New Roman" w:hAnsi="Lato"/>
          <w:sz w:val="22"/>
          <w:szCs w:val="18"/>
        </w:rPr>
      </w:pPr>
    </w:p>
    <w:p w14:paraId="551E0FEA" w14:textId="77777777" w:rsidR="00747695" w:rsidRPr="001774C5" w:rsidRDefault="00747695" w:rsidP="00B11C2F">
      <w:pPr>
        <w:numPr>
          <w:ilvl w:val="0"/>
          <w:numId w:val="1"/>
        </w:numPr>
        <w:tabs>
          <w:tab w:val="left" w:pos="1360"/>
        </w:tabs>
        <w:spacing w:line="0" w:lineRule="atLeast"/>
        <w:ind w:left="1360" w:hanging="280"/>
        <w:jc w:val="both"/>
        <w:rPr>
          <w:rFonts w:ascii="Lato" w:eastAsia="Times New Roman" w:hAnsi="Lato"/>
          <w:sz w:val="22"/>
          <w:szCs w:val="18"/>
        </w:rPr>
      </w:pPr>
      <w:r w:rsidRPr="001774C5">
        <w:rPr>
          <w:rFonts w:ascii="Lato" w:eastAsia="Times New Roman" w:hAnsi="Lato"/>
          <w:sz w:val="22"/>
          <w:szCs w:val="18"/>
        </w:rPr>
        <w:t>Did the funding profile remain intact and viable?</w:t>
      </w:r>
    </w:p>
    <w:p w14:paraId="7D5568C8" w14:textId="77777777" w:rsidR="00747695" w:rsidRPr="001774C5" w:rsidRDefault="00747695" w:rsidP="00B11C2F">
      <w:pPr>
        <w:spacing w:line="12" w:lineRule="exact"/>
        <w:jc w:val="both"/>
        <w:rPr>
          <w:rFonts w:ascii="Lato" w:eastAsia="Times New Roman" w:hAnsi="Lato"/>
          <w:sz w:val="22"/>
          <w:szCs w:val="18"/>
        </w:rPr>
      </w:pPr>
    </w:p>
    <w:p w14:paraId="50A1CC9F" w14:textId="77777777" w:rsidR="00747695" w:rsidRPr="001774C5" w:rsidRDefault="00747695" w:rsidP="00B11C2F">
      <w:pPr>
        <w:numPr>
          <w:ilvl w:val="0"/>
          <w:numId w:val="1"/>
        </w:numPr>
        <w:tabs>
          <w:tab w:val="left" w:pos="1351"/>
        </w:tabs>
        <w:spacing w:line="234" w:lineRule="auto"/>
        <w:ind w:left="1080" w:right="400"/>
        <w:jc w:val="both"/>
        <w:rPr>
          <w:rFonts w:ascii="Lato" w:eastAsia="Times New Roman" w:hAnsi="Lato"/>
          <w:sz w:val="22"/>
          <w:szCs w:val="18"/>
        </w:rPr>
      </w:pPr>
      <w:r w:rsidRPr="001774C5">
        <w:rPr>
          <w:rFonts w:ascii="Lato" w:eastAsia="Times New Roman" w:hAnsi="Lato"/>
          <w:sz w:val="22"/>
          <w:szCs w:val="18"/>
        </w:rPr>
        <w:t>Are the Acquisition Strategy and Plan appropriate, support project delivery and provide the best value to the Government?</w:t>
      </w:r>
    </w:p>
    <w:p w14:paraId="6A33D54A" w14:textId="77777777" w:rsidR="00747695" w:rsidRPr="001774C5" w:rsidRDefault="00747695" w:rsidP="00B11C2F">
      <w:pPr>
        <w:spacing w:line="13" w:lineRule="exact"/>
        <w:jc w:val="both"/>
        <w:rPr>
          <w:rFonts w:ascii="Lato" w:eastAsia="Times New Roman" w:hAnsi="Lato"/>
          <w:sz w:val="22"/>
          <w:szCs w:val="18"/>
        </w:rPr>
      </w:pPr>
    </w:p>
    <w:p w14:paraId="618A5671" w14:textId="77777777" w:rsidR="00747695" w:rsidRPr="001774C5" w:rsidRDefault="00747695" w:rsidP="00B11C2F">
      <w:pPr>
        <w:numPr>
          <w:ilvl w:val="0"/>
          <w:numId w:val="1"/>
        </w:numPr>
        <w:tabs>
          <w:tab w:val="left" w:pos="1531"/>
        </w:tabs>
        <w:spacing w:line="234" w:lineRule="auto"/>
        <w:ind w:left="1080" w:right="460"/>
        <w:jc w:val="both"/>
        <w:rPr>
          <w:rFonts w:ascii="Lato" w:eastAsia="Times New Roman" w:hAnsi="Lato"/>
          <w:sz w:val="22"/>
          <w:szCs w:val="18"/>
        </w:rPr>
      </w:pPr>
      <w:r w:rsidRPr="001774C5">
        <w:rPr>
          <w:rFonts w:ascii="Lato" w:eastAsia="Times New Roman" w:hAnsi="Lato"/>
          <w:sz w:val="22"/>
          <w:szCs w:val="18"/>
        </w:rPr>
        <w:t>Is the contract aligned with the project and are contractual incentives aligned with project team success metrics?</w:t>
      </w:r>
    </w:p>
    <w:p w14:paraId="13230FBC" w14:textId="77777777" w:rsidR="00747695" w:rsidRPr="001774C5" w:rsidRDefault="00747695" w:rsidP="00B11C2F">
      <w:pPr>
        <w:spacing w:line="14" w:lineRule="exact"/>
        <w:jc w:val="both"/>
        <w:rPr>
          <w:rFonts w:ascii="Lato" w:eastAsia="Times New Roman" w:hAnsi="Lato"/>
          <w:sz w:val="22"/>
          <w:szCs w:val="18"/>
        </w:rPr>
      </w:pPr>
    </w:p>
    <w:p w14:paraId="431F5B3D" w14:textId="77777777" w:rsidR="00747695" w:rsidRPr="001774C5" w:rsidRDefault="00747695" w:rsidP="00B11C2F">
      <w:pPr>
        <w:numPr>
          <w:ilvl w:val="0"/>
          <w:numId w:val="1"/>
        </w:numPr>
        <w:tabs>
          <w:tab w:val="left" w:pos="1531"/>
        </w:tabs>
        <w:spacing w:line="236" w:lineRule="auto"/>
        <w:ind w:left="1080" w:right="600"/>
        <w:jc w:val="both"/>
        <w:rPr>
          <w:rFonts w:ascii="Lato" w:eastAsia="Times New Roman" w:hAnsi="Lato"/>
          <w:sz w:val="22"/>
          <w:szCs w:val="18"/>
        </w:rPr>
      </w:pPr>
      <w:r w:rsidRPr="001774C5">
        <w:rPr>
          <w:rFonts w:ascii="Lato" w:eastAsia="Times New Roman" w:hAnsi="Lato"/>
          <w:sz w:val="22"/>
          <w:szCs w:val="18"/>
        </w:rPr>
        <w:t>Are appropriate management systems in place and functional (i.e. PARS II, EVMS, etc.) to allow for FPD and IPT to have clear communication throughout organization to ensure authority, accountability and responsibility?</w:t>
      </w:r>
    </w:p>
    <w:p w14:paraId="24FC18FD" w14:textId="77777777" w:rsidR="00747695" w:rsidRPr="001774C5" w:rsidRDefault="00747695" w:rsidP="00B11C2F">
      <w:pPr>
        <w:spacing w:line="13" w:lineRule="exact"/>
        <w:jc w:val="both"/>
        <w:rPr>
          <w:rFonts w:ascii="Lato" w:eastAsia="Times New Roman" w:hAnsi="Lato"/>
          <w:sz w:val="22"/>
          <w:szCs w:val="18"/>
        </w:rPr>
      </w:pPr>
    </w:p>
    <w:p w14:paraId="765775FA" w14:textId="77777777" w:rsidR="00747695" w:rsidRPr="001774C5" w:rsidRDefault="00747695" w:rsidP="00B11C2F">
      <w:pPr>
        <w:numPr>
          <w:ilvl w:val="0"/>
          <w:numId w:val="1"/>
        </w:numPr>
        <w:tabs>
          <w:tab w:val="left" w:pos="1531"/>
        </w:tabs>
        <w:spacing w:line="234" w:lineRule="auto"/>
        <w:ind w:left="1080" w:right="600"/>
        <w:jc w:val="both"/>
        <w:rPr>
          <w:rFonts w:ascii="Lato" w:eastAsia="Times New Roman" w:hAnsi="Lato"/>
          <w:sz w:val="22"/>
          <w:szCs w:val="18"/>
        </w:rPr>
      </w:pPr>
      <w:r w:rsidRPr="001774C5">
        <w:rPr>
          <w:rFonts w:ascii="Lato" w:eastAsia="Times New Roman" w:hAnsi="Lato"/>
          <w:sz w:val="22"/>
          <w:szCs w:val="18"/>
        </w:rPr>
        <w:t>Are there processes in place to ensure personnel (Feds and Contractors) are held accountable?</w:t>
      </w:r>
    </w:p>
    <w:p w14:paraId="1455F062" w14:textId="77777777" w:rsidR="00747695" w:rsidRPr="001774C5" w:rsidRDefault="00747695" w:rsidP="00B11C2F">
      <w:pPr>
        <w:spacing w:line="13" w:lineRule="exact"/>
        <w:jc w:val="both"/>
        <w:rPr>
          <w:rFonts w:ascii="Lato" w:eastAsia="Times New Roman" w:hAnsi="Lato"/>
          <w:sz w:val="22"/>
          <w:szCs w:val="18"/>
        </w:rPr>
      </w:pPr>
    </w:p>
    <w:p w14:paraId="3FF39D1E" w14:textId="77777777" w:rsidR="00747695" w:rsidRPr="001774C5" w:rsidRDefault="00747695" w:rsidP="00B11C2F">
      <w:pPr>
        <w:numPr>
          <w:ilvl w:val="0"/>
          <w:numId w:val="1"/>
        </w:numPr>
        <w:tabs>
          <w:tab w:val="left" w:pos="1531"/>
        </w:tabs>
        <w:spacing w:line="234" w:lineRule="auto"/>
        <w:ind w:left="1080" w:right="1200"/>
        <w:jc w:val="both"/>
        <w:rPr>
          <w:rFonts w:ascii="Lato" w:eastAsia="Times New Roman" w:hAnsi="Lato"/>
          <w:sz w:val="22"/>
          <w:szCs w:val="18"/>
        </w:rPr>
      </w:pPr>
      <w:r w:rsidRPr="001774C5">
        <w:rPr>
          <w:rFonts w:ascii="Lato" w:eastAsia="Times New Roman" w:hAnsi="Lato"/>
          <w:sz w:val="22"/>
          <w:szCs w:val="18"/>
        </w:rPr>
        <w:t>Is the project team cognizant of and complying with DOE policy and guidance?</w:t>
      </w:r>
    </w:p>
    <w:p w14:paraId="7FDF669B" w14:textId="77777777" w:rsidR="00747695" w:rsidRPr="001774C5" w:rsidRDefault="00747695" w:rsidP="00B11C2F">
      <w:pPr>
        <w:spacing w:line="13" w:lineRule="exact"/>
        <w:jc w:val="both"/>
        <w:rPr>
          <w:rFonts w:ascii="Lato" w:eastAsia="Times New Roman" w:hAnsi="Lato"/>
          <w:sz w:val="22"/>
          <w:szCs w:val="18"/>
        </w:rPr>
      </w:pPr>
    </w:p>
    <w:p w14:paraId="387038ED" w14:textId="77777777" w:rsidR="00747695" w:rsidRPr="001774C5" w:rsidRDefault="00747695" w:rsidP="00B11C2F">
      <w:pPr>
        <w:numPr>
          <w:ilvl w:val="0"/>
          <w:numId w:val="1"/>
        </w:numPr>
        <w:tabs>
          <w:tab w:val="left" w:pos="1531"/>
        </w:tabs>
        <w:spacing w:line="234" w:lineRule="auto"/>
        <w:ind w:left="1080" w:right="600"/>
        <w:jc w:val="both"/>
        <w:rPr>
          <w:rFonts w:ascii="Lato" w:eastAsia="Times New Roman" w:hAnsi="Lato"/>
          <w:sz w:val="22"/>
          <w:szCs w:val="18"/>
        </w:rPr>
      </w:pPr>
      <w:r w:rsidRPr="001774C5">
        <w:rPr>
          <w:rFonts w:ascii="Lato" w:eastAsia="Times New Roman" w:hAnsi="Lato"/>
          <w:sz w:val="22"/>
          <w:szCs w:val="18"/>
        </w:rPr>
        <w:t>Does the IPT have an appropriate definition and understanding of their role in effectively providing project oversight?</w:t>
      </w:r>
    </w:p>
    <w:p w14:paraId="4444B63D" w14:textId="77777777" w:rsidR="00747695" w:rsidRPr="001774C5" w:rsidRDefault="00747695" w:rsidP="00B11C2F">
      <w:pPr>
        <w:spacing w:line="200" w:lineRule="exact"/>
        <w:jc w:val="both"/>
        <w:rPr>
          <w:rFonts w:ascii="Lato" w:eastAsia="Times New Roman" w:hAnsi="Lato"/>
          <w:sz w:val="18"/>
          <w:szCs w:val="18"/>
        </w:rPr>
      </w:pPr>
    </w:p>
    <w:p w14:paraId="1B100958" w14:textId="77777777" w:rsidR="00747695" w:rsidRPr="001774C5" w:rsidRDefault="00747695" w:rsidP="00B11C2F">
      <w:pPr>
        <w:spacing w:line="200" w:lineRule="exact"/>
        <w:jc w:val="both"/>
        <w:rPr>
          <w:rFonts w:ascii="Lato" w:eastAsia="Times New Roman" w:hAnsi="Lato"/>
          <w:sz w:val="18"/>
          <w:szCs w:val="18"/>
        </w:rPr>
      </w:pPr>
    </w:p>
    <w:p w14:paraId="51433DE0" w14:textId="77777777" w:rsidR="00747695" w:rsidRPr="001774C5" w:rsidRDefault="00747695">
      <w:pPr>
        <w:spacing w:line="200" w:lineRule="exact"/>
        <w:rPr>
          <w:rFonts w:ascii="Lato" w:eastAsia="Times New Roman" w:hAnsi="Lato"/>
          <w:sz w:val="18"/>
          <w:szCs w:val="18"/>
        </w:rPr>
      </w:pPr>
    </w:p>
    <w:p w14:paraId="1BA98A1A" w14:textId="77777777" w:rsidR="00747695" w:rsidRPr="001774C5" w:rsidRDefault="00747695">
      <w:pPr>
        <w:spacing w:line="200" w:lineRule="exact"/>
        <w:rPr>
          <w:rFonts w:ascii="Lato" w:eastAsia="Times New Roman" w:hAnsi="Lato"/>
          <w:sz w:val="18"/>
          <w:szCs w:val="18"/>
        </w:rPr>
      </w:pPr>
    </w:p>
    <w:p w14:paraId="5223C51C" w14:textId="77777777" w:rsidR="00747695" w:rsidRPr="001774C5" w:rsidRDefault="00747695">
      <w:pPr>
        <w:spacing w:line="200" w:lineRule="exact"/>
        <w:rPr>
          <w:rFonts w:ascii="Lato" w:eastAsia="Times New Roman" w:hAnsi="Lato"/>
          <w:sz w:val="18"/>
          <w:szCs w:val="18"/>
        </w:rPr>
      </w:pPr>
    </w:p>
    <w:p w14:paraId="414DAFD1" w14:textId="77777777" w:rsidR="00747695" w:rsidRPr="001774C5" w:rsidRDefault="00747695">
      <w:pPr>
        <w:spacing w:line="200" w:lineRule="exact"/>
        <w:rPr>
          <w:rFonts w:ascii="Lato" w:eastAsia="Times New Roman" w:hAnsi="Lato"/>
          <w:sz w:val="18"/>
          <w:szCs w:val="18"/>
        </w:rPr>
      </w:pPr>
    </w:p>
    <w:p w14:paraId="5C5ECD4D" w14:textId="77777777" w:rsidR="00747695" w:rsidRPr="001774C5" w:rsidRDefault="00747695">
      <w:pPr>
        <w:spacing w:line="200" w:lineRule="exact"/>
        <w:rPr>
          <w:rFonts w:ascii="Lato" w:eastAsia="Times New Roman" w:hAnsi="Lato"/>
          <w:sz w:val="18"/>
          <w:szCs w:val="18"/>
        </w:rPr>
      </w:pPr>
    </w:p>
    <w:p w14:paraId="3BF6DDC9" w14:textId="77777777" w:rsidR="00747695" w:rsidRPr="001774C5" w:rsidRDefault="00747695">
      <w:pPr>
        <w:spacing w:line="200" w:lineRule="exact"/>
        <w:rPr>
          <w:rFonts w:ascii="Lato" w:eastAsia="Times New Roman" w:hAnsi="Lato"/>
          <w:sz w:val="18"/>
          <w:szCs w:val="18"/>
        </w:rPr>
      </w:pPr>
    </w:p>
    <w:p w14:paraId="08A7478F" w14:textId="77777777" w:rsidR="00747695" w:rsidRPr="001774C5" w:rsidRDefault="00747695">
      <w:pPr>
        <w:spacing w:line="200" w:lineRule="exact"/>
        <w:rPr>
          <w:rFonts w:ascii="Lato" w:eastAsia="Times New Roman" w:hAnsi="Lato"/>
          <w:sz w:val="18"/>
          <w:szCs w:val="18"/>
        </w:rPr>
      </w:pPr>
    </w:p>
    <w:p w14:paraId="1470DCC5" w14:textId="77777777" w:rsidR="00747695" w:rsidRPr="001774C5" w:rsidRDefault="00747695">
      <w:pPr>
        <w:spacing w:line="200" w:lineRule="exact"/>
        <w:rPr>
          <w:rFonts w:ascii="Lato" w:eastAsia="Times New Roman" w:hAnsi="Lato"/>
          <w:sz w:val="18"/>
          <w:szCs w:val="18"/>
        </w:rPr>
      </w:pPr>
    </w:p>
    <w:p w14:paraId="48D21E4C" w14:textId="77777777" w:rsidR="00747695" w:rsidRPr="001774C5" w:rsidRDefault="00747695">
      <w:pPr>
        <w:spacing w:line="200" w:lineRule="exact"/>
        <w:rPr>
          <w:rFonts w:ascii="Lato" w:eastAsia="Times New Roman" w:hAnsi="Lato"/>
          <w:sz w:val="18"/>
          <w:szCs w:val="18"/>
        </w:rPr>
      </w:pPr>
    </w:p>
    <w:p w14:paraId="3FE1344F" w14:textId="77777777" w:rsidR="00747695" w:rsidRPr="001774C5" w:rsidRDefault="00747695">
      <w:pPr>
        <w:spacing w:line="200" w:lineRule="exact"/>
        <w:rPr>
          <w:rFonts w:ascii="Lato" w:eastAsia="Times New Roman" w:hAnsi="Lato"/>
          <w:sz w:val="18"/>
          <w:szCs w:val="18"/>
        </w:rPr>
      </w:pPr>
    </w:p>
    <w:p w14:paraId="3DA0875A" w14:textId="77777777" w:rsidR="00747695" w:rsidRPr="001774C5" w:rsidRDefault="00747695">
      <w:pPr>
        <w:spacing w:line="200" w:lineRule="exact"/>
        <w:rPr>
          <w:rFonts w:ascii="Lato" w:eastAsia="Times New Roman" w:hAnsi="Lato"/>
          <w:sz w:val="18"/>
          <w:szCs w:val="18"/>
        </w:rPr>
      </w:pPr>
    </w:p>
    <w:p w14:paraId="52755A91" w14:textId="77777777" w:rsidR="00747695" w:rsidRPr="001774C5" w:rsidRDefault="00747695">
      <w:pPr>
        <w:spacing w:line="200" w:lineRule="exact"/>
        <w:rPr>
          <w:rFonts w:ascii="Lato" w:eastAsia="Times New Roman" w:hAnsi="Lato"/>
          <w:sz w:val="18"/>
          <w:szCs w:val="18"/>
        </w:rPr>
      </w:pPr>
    </w:p>
    <w:p w14:paraId="7B204277" w14:textId="77777777" w:rsidR="00747695" w:rsidRPr="001774C5" w:rsidRDefault="00747695">
      <w:pPr>
        <w:spacing w:line="200" w:lineRule="exact"/>
        <w:rPr>
          <w:rFonts w:ascii="Lato" w:eastAsia="Times New Roman" w:hAnsi="Lato"/>
          <w:sz w:val="18"/>
          <w:szCs w:val="18"/>
        </w:rPr>
      </w:pPr>
    </w:p>
    <w:p w14:paraId="1FA2CE9C" w14:textId="77777777" w:rsidR="00747695" w:rsidRPr="001774C5" w:rsidRDefault="00747695">
      <w:pPr>
        <w:spacing w:line="200" w:lineRule="exact"/>
        <w:rPr>
          <w:rFonts w:ascii="Lato" w:eastAsia="Times New Roman" w:hAnsi="Lato"/>
          <w:sz w:val="18"/>
          <w:szCs w:val="18"/>
        </w:rPr>
      </w:pPr>
    </w:p>
    <w:p w14:paraId="43DD086B" w14:textId="77777777" w:rsidR="00747695" w:rsidRPr="001774C5" w:rsidRDefault="00747695">
      <w:pPr>
        <w:spacing w:line="200" w:lineRule="exact"/>
        <w:rPr>
          <w:rFonts w:ascii="Lato" w:eastAsia="Times New Roman" w:hAnsi="Lato"/>
          <w:sz w:val="18"/>
          <w:szCs w:val="18"/>
        </w:rPr>
      </w:pPr>
    </w:p>
    <w:p w14:paraId="1198D13B" w14:textId="77777777" w:rsidR="00747695" w:rsidRPr="001774C5" w:rsidRDefault="00747695">
      <w:pPr>
        <w:spacing w:line="200" w:lineRule="exact"/>
        <w:rPr>
          <w:rFonts w:ascii="Lato" w:eastAsia="Times New Roman" w:hAnsi="Lato"/>
          <w:sz w:val="18"/>
          <w:szCs w:val="18"/>
        </w:rPr>
      </w:pPr>
    </w:p>
    <w:p w14:paraId="2E9F8E8A" w14:textId="77777777" w:rsidR="00747695" w:rsidRPr="001774C5" w:rsidRDefault="00747695">
      <w:pPr>
        <w:spacing w:line="200" w:lineRule="exact"/>
        <w:rPr>
          <w:rFonts w:ascii="Lato" w:eastAsia="Times New Roman" w:hAnsi="Lato"/>
          <w:sz w:val="18"/>
          <w:szCs w:val="18"/>
        </w:rPr>
      </w:pPr>
    </w:p>
    <w:p w14:paraId="3A2C1043" w14:textId="77777777" w:rsidR="00747695" w:rsidRPr="001774C5" w:rsidRDefault="00747695">
      <w:pPr>
        <w:spacing w:line="234" w:lineRule="exact"/>
        <w:rPr>
          <w:rFonts w:ascii="Lato" w:eastAsia="Times New Roman" w:hAnsi="Lato"/>
          <w:sz w:val="18"/>
          <w:szCs w:val="18"/>
        </w:rPr>
      </w:pPr>
    </w:p>
    <w:p w14:paraId="4778A2CC" w14:textId="2C8671A4" w:rsidR="00747695" w:rsidRPr="001774C5" w:rsidRDefault="00747695">
      <w:pPr>
        <w:spacing w:line="0" w:lineRule="atLeast"/>
        <w:jc w:val="center"/>
        <w:rPr>
          <w:rFonts w:ascii="Lato" w:eastAsia="Times New Roman" w:hAnsi="Lato"/>
          <w:sz w:val="18"/>
          <w:szCs w:val="18"/>
        </w:rPr>
      </w:pPr>
    </w:p>
    <w:sectPr w:rsidR="00747695" w:rsidRPr="001774C5">
      <w:pgSz w:w="12240" w:h="15840"/>
      <w:pgMar w:top="1358" w:right="1440" w:bottom="6"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A85C70F2">
      <w:start w:val="1"/>
      <w:numFmt w:val="decimal"/>
      <w:lvlText w:val="%1."/>
      <w:lvlJc w:val="left"/>
    </w:lvl>
    <w:lvl w:ilvl="1" w:tplc="93A82FCE">
      <w:start w:val="1"/>
      <w:numFmt w:val="bullet"/>
      <w:lvlText w:val=""/>
      <w:lvlJc w:val="left"/>
    </w:lvl>
    <w:lvl w:ilvl="2" w:tplc="77DE25E2">
      <w:start w:val="1"/>
      <w:numFmt w:val="bullet"/>
      <w:lvlText w:val=""/>
      <w:lvlJc w:val="left"/>
    </w:lvl>
    <w:lvl w:ilvl="3" w:tplc="C3204C7E">
      <w:start w:val="1"/>
      <w:numFmt w:val="bullet"/>
      <w:lvlText w:val=""/>
      <w:lvlJc w:val="left"/>
    </w:lvl>
    <w:lvl w:ilvl="4" w:tplc="F8823DF4">
      <w:start w:val="1"/>
      <w:numFmt w:val="bullet"/>
      <w:lvlText w:val=""/>
      <w:lvlJc w:val="left"/>
    </w:lvl>
    <w:lvl w:ilvl="5" w:tplc="3C1C4676">
      <w:start w:val="1"/>
      <w:numFmt w:val="bullet"/>
      <w:lvlText w:val=""/>
      <w:lvlJc w:val="left"/>
    </w:lvl>
    <w:lvl w:ilvl="6" w:tplc="A75015A8">
      <w:start w:val="1"/>
      <w:numFmt w:val="bullet"/>
      <w:lvlText w:val=""/>
      <w:lvlJc w:val="left"/>
    </w:lvl>
    <w:lvl w:ilvl="7" w:tplc="3F22515A">
      <w:start w:val="1"/>
      <w:numFmt w:val="bullet"/>
      <w:lvlText w:val=""/>
      <w:lvlJc w:val="left"/>
    </w:lvl>
    <w:lvl w:ilvl="8" w:tplc="7A36E9BE">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4C5"/>
    <w:rsid w:val="001774C5"/>
    <w:rsid w:val="00611C8F"/>
    <w:rsid w:val="00747695"/>
    <w:rsid w:val="00B1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3AC96FF"/>
  <w15:chartTrackingRefBased/>
  <w15:docId w15:val="{BBFB0A96-544B-4C05-9043-38BD6F0C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2021-12-06T06:00:00Z</dcterms:created>
  <dcterms:modified xsi:type="dcterms:W3CDTF">2021-12-06T07:35:00Z</dcterms:modified>
</cp:coreProperties>
</file>