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16AA06" w14:textId="60D58797" w:rsidR="00000000" w:rsidRPr="00C800FB" w:rsidRDefault="00FB7DA0">
      <w:pPr>
        <w:spacing w:line="255" w:lineRule="auto"/>
        <w:ind w:left="20" w:right="5040"/>
        <w:rPr>
          <w:rFonts w:ascii="Lato" w:eastAsia="Arial" w:hAnsi="Lato"/>
          <w:b/>
          <w:color w:val="000000" w:themeColor="text1"/>
          <w:sz w:val="93"/>
        </w:rPr>
      </w:pPr>
      <w:bookmarkStart w:id="0" w:name="page1"/>
      <w:bookmarkEnd w:id="0"/>
      <w:r w:rsidRPr="00C800FB">
        <w:rPr>
          <w:rFonts w:ascii="Lato" w:hAnsi="Lato"/>
          <w:noProof/>
          <w:color w:val="000000" w:themeColor="text1"/>
        </w:rPr>
        <mc:AlternateContent>
          <mc:Choice Requires="wps">
            <w:drawing>
              <wp:anchor distT="0" distB="0" distL="114300" distR="114300" simplePos="0" relativeHeight="251656192" behindDoc="1" locked="0" layoutInCell="1" allowOverlap="1" wp14:anchorId="1533E22A" wp14:editId="56D7315F">
                <wp:simplePos x="0" y="0"/>
                <wp:positionH relativeFrom="page">
                  <wp:posOffset>2834640</wp:posOffset>
                </wp:positionH>
                <wp:positionV relativeFrom="page">
                  <wp:posOffset>0</wp:posOffset>
                </wp:positionV>
                <wp:extent cx="7221220" cy="7772400"/>
                <wp:effectExtent l="0" t="0" r="1778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1220" cy="7772400"/>
                        </a:xfrm>
                        <a:prstGeom prst="rect">
                          <a:avLst/>
                        </a:prstGeom>
                        <a:no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75871" id="Rectangle 2" o:spid="_x0000_s1026" style="position:absolute;margin-left:223.2pt;margin-top:0;width:568.6pt;height:6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" filled="f" strokecolor="white">
                <w10:wrap anchorx="page" anchory="page"/>
              </v:rect>
            </w:pict>
          </mc:Fallback>
        </mc:AlternateContent>
      </w:r>
      <w:r w:rsidR="00242370" w:rsidRPr="00C800FB">
        <w:rPr>
          <w:rFonts w:ascii="Lato" w:eastAsia="Arial" w:hAnsi="Lato"/>
          <w:b/>
          <w:color w:val="000000" w:themeColor="text1"/>
          <w:sz w:val="93"/>
        </w:rPr>
        <w:t>CASH OPERATING BUDGET PROPOSAL</w:t>
      </w: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3120"/>
        <w:gridCol w:w="9160"/>
      </w:tblGrid>
      <w:tr w:rsidR="00000000" w:rsidRPr="00C800FB" w14:paraId="484F0060" w14:textId="77777777">
        <w:trPr>
          <w:trHeight w:val="281"/>
        </w:trPr>
        <w:tc>
          <w:tcPr>
            <w:tcW w:w="3120" w:type="dxa"/>
            <w:shd w:val="clear" w:color="auto" w:fill="auto"/>
            <w:vAlign w:val="bottom"/>
          </w:tcPr>
          <w:p w14:paraId="01859FB2" w14:textId="77777777" w:rsidR="00000000" w:rsidRPr="00C800FB" w:rsidRDefault="00242370">
            <w:pPr>
              <w:spacing w:line="0" w:lineRule="atLeast"/>
              <w:rPr>
                <w:rFonts w:ascii="Lato" w:eastAsia="Times New Roman" w:hAnsi="Lato"/>
                <w:color w:val="000000" w:themeColor="text1"/>
                <w:sz w:val="24"/>
              </w:rPr>
            </w:pPr>
          </w:p>
        </w:tc>
        <w:tc>
          <w:tcPr>
            <w:tcW w:w="9160" w:type="dxa"/>
            <w:shd w:val="clear" w:color="auto" w:fill="auto"/>
            <w:vAlign w:val="bottom"/>
          </w:tcPr>
          <w:p w14:paraId="7E4C1859" w14:textId="77777777" w:rsidR="00000000" w:rsidRPr="00C800FB" w:rsidRDefault="00242370">
            <w:pPr>
              <w:spacing w:line="281" w:lineRule="exact"/>
              <w:ind w:left="4280"/>
              <w:rPr>
                <w:rFonts w:ascii="Lato" w:eastAsia="Arial" w:hAnsi="Lato"/>
                <w:b/>
                <w:color w:val="000000" w:themeColor="text1"/>
                <w:w w:val="93"/>
                <w:sz w:val="28"/>
              </w:rPr>
            </w:pPr>
            <w:r w:rsidRPr="00C800FB">
              <w:rPr>
                <w:rFonts w:ascii="Lato" w:eastAsia="Arial" w:hAnsi="Lato"/>
                <w:b/>
                <w:color w:val="000000" w:themeColor="text1"/>
                <w:w w:val="93"/>
                <w:sz w:val="28"/>
              </w:rPr>
              <w:t>PROJECTED TITHES AND OFFERINGS</w:t>
            </w:r>
          </w:p>
        </w:tc>
      </w:tr>
      <w:tr w:rsidR="00000000" w:rsidRPr="00C800FB" w14:paraId="5103091D" w14:textId="77777777">
        <w:trPr>
          <w:trHeight w:val="655"/>
        </w:trPr>
        <w:tc>
          <w:tcPr>
            <w:tcW w:w="3120" w:type="dxa"/>
            <w:shd w:val="clear" w:color="auto" w:fill="auto"/>
            <w:vAlign w:val="bottom"/>
          </w:tcPr>
          <w:p w14:paraId="19CE336D" w14:textId="05370244" w:rsidR="00000000" w:rsidRPr="00C800FB" w:rsidRDefault="00242370">
            <w:pPr>
              <w:spacing w:line="0" w:lineRule="atLeast"/>
              <w:ind w:right="960"/>
              <w:jc w:val="right"/>
              <w:rPr>
                <w:rFonts w:ascii="Lato" w:eastAsia="Times New Roman" w:hAnsi="Lato"/>
                <w:b/>
                <w:color w:val="000000" w:themeColor="text1"/>
                <w:sz w:val="32"/>
              </w:rPr>
            </w:pPr>
            <w:r w:rsidRPr="00C800FB">
              <w:rPr>
                <w:rFonts w:ascii="Lato" w:eastAsia="Times New Roman" w:hAnsi="Lato"/>
                <w:b/>
                <w:color w:val="000000" w:themeColor="text1"/>
                <w:sz w:val="32"/>
              </w:rPr>
              <w:t>20</w:t>
            </w:r>
            <w:r w:rsidR="00C800FB">
              <w:rPr>
                <w:rFonts w:ascii="Lato" w:eastAsia="Times New Roman" w:hAnsi="Lato"/>
                <w:b/>
                <w:color w:val="000000" w:themeColor="text1"/>
                <w:sz w:val="32"/>
              </w:rPr>
              <w:t>XX</w:t>
            </w:r>
            <w:r w:rsidRPr="00C800FB">
              <w:rPr>
                <w:rFonts w:ascii="Lato" w:eastAsia="Arial" w:hAnsi="Lato"/>
                <w:b/>
                <w:color w:val="000000" w:themeColor="text1"/>
                <w:sz w:val="32"/>
              </w:rPr>
              <w:t>/</w:t>
            </w:r>
            <w:r w:rsidRPr="00C800FB">
              <w:rPr>
                <w:rFonts w:ascii="Lato" w:eastAsia="Times New Roman" w:hAnsi="Lato"/>
                <w:b/>
                <w:color w:val="000000" w:themeColor="text1"/>
                <w:sz w:val="32"/>
              </w:rPr>
              <w:t xml:space="preserve"> 2</w:t>
            </w:r>
            <w:r w:rsidR="00C800FB">
              <w:rPr>
                <w:rFonts w:ascii="Lato" w:eastAsia="Times New Roman" w:hAnsi="Lato"/>
                <w:b/>
                <w:color w:val="000000" w:themeColor="text1"/>
                <w:sz w:val="32"/>
              </w:rPr>
              <w:t>0XX</w:t>
            </w:r>
          </w:p>
        </w:tc>
        <w:tc>
          <w:tcPr>
            <w:tcW w:w="9160" w:type="dxa"/>
            <w:shd w:val="clear" w:color="auto" w:fill="auto"/>
            <w:vAlign w:val="bottom"/>
          </w:tcPr>
          <w:p w14:paraId="16979A31" w14:textId="77777777" w:rsidR="00000000" w:rsidRPr="00C800FB" w:rsidRDefault="00242370">
            <w:pPr>
              <w:spacing w:line="655" w:lineRule="exact"/>
              <w:ind w:left="1120"/>
              <w:rPr>
                <w:rFonts w:ascii="Lato" w:eastAsia="Times New Roman" w:hAnsi="Lato"/>
                <w:b/>
                <w:i/>
                <w:color w:val="000000" w:themeColor="text1"/>
              </w:rPr>
            </w:pPr>
            <w:r w:rsidRPr="00C800FB">
              <w:rPr>
                <w:rFonts w:ascii="Lato" w:eastAsia="Times New Roman" w:hAnsi="Lato"/>
                <w:b/>
                <w:color w:val="000000" w:themeColor="text1"/>
                <w:sz w:val="75"/>
              </w:rPr>
              <w:t xml:space="preserve">$33.7M </w:t>
            </w:r>
            <w:r w:rsidRPr="00C800FB">
              <w:rPr>
                <w:rFonts w:ascii="Lato" w:eastAsia="Times New Roman" w:hAnsi="Lato"/>
                <w:b/>
                <w:i/>
                <w:color w:val="000000" w:themeColor="text1"/>
              </w:rPr>
              <w:t>Live sufficiently. Give extravagantly.</w:t>
            </w:r>
          </w:p>
        </w:tc>
      </w:tr>
    </w:tbl>
    <w:p w14:paraId="7C818A07" w14:textId="77777777" w:rsidR="00000000" w:rsidRPr="00C800FB" w:rsidRDefault="00242370">
      <w:pPr>
        <w:rPr>
          <w:rFonts w:ascii="Lato" w:eastAsia="Times New Roman" w:hAnsi="Lato"/>
          <w:b/>
          <w:i/>
          <w:color w:val="000000" w:themeColor="text1"/>
        </w:rPr>
        <w:sectPr w:rsidR="00000000" w:rsidRPr="00C800FB">
          <w:pgSz w:w="15840" w:h="12240" w:orient="landscape"/>
          <w:pgMar w:top="309" w:right="720" w:bottom="0" w:left="600" w:header="0" w:footer="0" w:gutter="0"/>
          <w:cols w:space="0" w:equalWidth="0">
            <w:col w:w="14520"/>
          </w:cols>
          <w:docGrid w:linePitch="360"/>
        </w:sectPr>
      </w:pPr>
    </w:p>
    <w:p w14:paraId="10992F59" w14:textId="77777777" w:rsidR="00000000" w:rsidRPr="00C800FB" w:rsidRDefault="00242370">
      <w:pPr>
        <w:spacing w:line="200" w:lineRule="exact"/>
        <w:rPr>
          <w:rFonts w:ascii="Lato" w:eastAsia="Times New Roman" w:hAnsi="Lato"/>
          <w:color w:val="000000" w:themeColor="text1"/>
          <w:sz w:val="24"/>
        </w:rPr>
      </w:pPr>
    </w:p>
    <w:p w14:paraId="5FBA2619" w14:textId="77777777" w:rsidR="00000000" w:rsidRPr="00C800FB" w:rsidRDefault="00242370">
      <w:pPr>
        <w:spacing w:line="208" w:lineRule="exact"/>
        <w:rPr>
          <w:rFonts w:ascii="Lato" w:eastAsia="Times New Roman" w:hAnsi="Lato"/>
          <w:color w:val="000000" w:themeColor="text1"/>
          <w:sz w:val="24"/>
        </w:rPr>
      </w:pPr>
    </w:p>
    <w:p w14:paraId="035472D7" w14:textId="77777777" w:rsidR="00000000" w:rsidRPr="00C800FB" w:rsidRDefault="00242370">
      <w:pPr>
        <w:spacing w:line="375" w:lineRule="auto"/>
        <w:ind w:left="120" w:right="78"/>
        <w:jc w:val="both"/>
        <w:rPr>
          <w:rFonts w:ascii="Lato" w:eastAsia="Arial" w:hAnsi="Lato"/>
          <w:color w:val="000000" w:themeColor="text1"/>
        </w:rPr>
      </w:pPr>
      <w:r w:rsidRPr="00C800FB">
        <w:rPr>
          <w:rFonts w:ascii="Lato" w:eastAsia="Arial" w:hAnsi="Lato"/>
          <w:b/>
          <w:color w:val="000000" w:themeColor="text1"/>
        </w:rPr>
        <w:t xml:space="preserve">Jesus ruled, elder led, congrega-tionally accountable: </w:t>
      </w:r>
      <w:r w:rsidRPr="00C800FB">
        <w:rPr>
          <w:rFonts w:ascii="Lato" w:eastAsia="Arial" w:hAnsi="Lato"/>
          <w:color w:val="000000" w:themeColor="text1"/>
        </w:rPr>
        <w:t>It saturates</w:t>
      </w:r>
      <w:r w:rsidRPr="00C800FB">
        <w:rPr>
          <w:rFonts w:ascii="Lato" w:eastAsia="Arial" w:hAnsi="Lato"/>
          <w:b/>
          <w:color w:val="000000" w:themeColor="text1"/>
        </w:rPr>
        <w:t xml:space="preserve"> </w:t>
      </w:r>
      <w:r w:rsidRPr="00C800FB">
        <w:rPr>
          <w:rFonts w:ascii="Lato" w:eastAsia="Arial" w:hAnsi="Lato"/>
          <w:color w:val="000000" w:themeColor="text1"/>
        </w:rPr>
        <w:t>everything we do as a church, in-cluding our finances. Each y</w:t>
      </w:r>
      <w:r w:rsidRPr="00C800FB">
        <w:rPr>
          <w:rFonts w:ascii="Lato" w:eastAsia="Arial" w:hAnsi="Lato"/>
          <w:color w:val="000000" w:themeColor="text1"/>
        </w:rPr>
        <w:t>ear in late spring, the church staff collaborates across ministries to align ministry and strategic needs for the coming year with the re-sources expected to be available based on the generosity of the church. That collaboration yields</w:t>
      </w:r>
    </w:p>
    <w:p w14:paraId="59C648D8" w14:textId="77777777" w:rsidR="00000000" w:rsidRPr="00C800FB" w:rsidRDefault="00242370">
      <w:pPr>
        <w:spacing w:line="8" w:lineRule="exact"/>
        <w:rPr>
          <w:rFonts w:ascii="Lato" w:eastAsia="Times New Roman" w:hAnsi="Lato"/>
          <w:color w:val="000000" w:themeColor="text1"/>
          <w:sz w:val="24"/>
        </w:rPr>
      </w:pPr>
    </w:p>
    <w:p w14:paraId="26E55CCA" w14:textId="77777777" w:rsidR="00000000" w:rsidRPr="00C800FB" w:rsidRDefault="00242370">
      <w:pPr>
        <w:numPr>
          <w:ilvl w:val="0"/>
          <w:numId w:val="1"/>
        </w:numPr>
        <w:tabs>
          <w:tab w:val="left" w:pos="341"/>
        </w:tabs>
        <w:spacing w:line="378" w:lineRule="auto"/>
        <w:ind w:left="120" w:right="78"/>
        <w:jc w:val="both"/>
        <w:rPr>
          <w:rFonts w:ascii="Lato" w:eastAsia="Arial" w:hAnsi="Lato"/>
          <w:color w:val="000000" w:themeColor="text1"/>
        </w:rPr>
      </w:pPr>
      <w:r w:rsidRPr="00C800FB">
        <w:rPr>
          <w:rFonts w:ascii="Lato" w:eastAsia="Arial" w:hAnsi="Lato"/>
          <w:color w:val="000000" w:themeColor="text1"/>
        </w:rPr>
        <w:t>proposed cash opera</w:t>
      </w:r>
      <w:r w:rsidRPr="00C800FB">
        <w:rPr>
          <w:rFonts w:ascii="Lato" w:eastAsia="Arial" w:hAnsi="Lato"/>
          <w:color w:val="000000" w:themeColor="text1"/>
        </w:rPr>
        <w:t>ting bud-get that is refined and approved each August.</w:t>
      </w:r>
    </w:p>
    <w:p w14:paraId="48258574" w14:textId="77777777" w:rsidR="00000000" w:rsidRPr="00C800FB" w:rsidRDefault="00242370">
      <w:pPr>
        <w:spacing w:line="353" w:lineRule="exact"/>
        <w:rPr>
          <w:rFonts w:ascii="Lato" w:eastAsia="Times New Roman" w:hAnsi="Lato"/>
          <w:color w:val="000000" w:themeColor="text1"/>
          <w:sz w:val="24"/>
        </w:rPr>
      </w:pPr>
    </w:p>
    <w:p w14:paraId="627D8556" w14:textId="7AC820F1" w:rsidR="00000000" w:rsidRPr="00C800FB" w:rsidRDefault="00C800FB">
      <w:pPr>
        <w:spacing w:line="0" w:lineRule="atLeast"/>
        <w:ind w:left="120"/>
        <w:rPr>
          <w:rFonts w:ascii="Lato" w:eastAsia="Arial" w:hAnsi="Lato"/>
          <w:b/>
          <w:color w:val="000000" w:themeColor="text1"/>
        </w:rPr>
      </w:pPr>
      <w:r>
        <w:rPr>
          <w:rFonts w:ascii="Lato" w:eastAsia="Arial" w:hAnsi="Lato"/>
          <w:b/>
          <w:color w:val="000000" w:themeColor="text1"/>
        </w:rPr>
        <w:t>address</w:t>
      </w:r>
      <w:r w:rsidR="00242370" w:rsidRPr="00C800FB">
        <w:rPr>
          <w:rFonts w:ascii="Lato" w:eastAsia="Arial" w:hAnsi="Lato"/>
          <w:b/>
          <w:color w:val="000000" w:themeColor="text1"/>
        </w:rPr>
        <w:t>.com/members</w:t>
      </w:r>
    </w:p>
    <w:p w14:paraId="0471180D" w14:textId="77777777" w:rsidR="00000000" w:rsidRPr="00C800FB" w:rsidRDefault="00242370">
      <w:pPr>
        <w:spacing w:line="203" w:lineRule="exact"/>
        <w:rPr>
          <w:rFonts w:ascii="Lato" w:eastAsia="Times New Roman" w:hAnsi="Lato"/>
          <w:color w:val="000000" w:themeColor="text1"/>
          <w:sz w:val="24"/>
        </w:rPr>
      </w:pPr>
    </w:p>
    <w:p w14:paraId="01B45C1B" w14:textId="77777777" w:rsidR="00000000" w:rsidRPr="00C800FB" w:rsidRDefault="00242370">
      <w:pPr>
        <w:spacing w:line="0" w:lineRule="atLeast"/>
        <w:rPr>
          <w:rFonts w:ascii="Lato" w:eastAsia="Arial" w:hAnsi="Lato"/>
          <w:color w:val="000000" w:themeColor="text1"/>
          <w:sz w:val="16"/>
        </w:rPr>
      </w:pPr>
      <w:r w:rsidRPr="00C800FB">
        <w:rPr>
          <w:rFonts w:ascii="Lato" w:eastAsia="Arial" w:hAnsi="Lato"/>
          <w:color w:val="000000" w:themeColor="text1"/>
          <w:sz w:val="16"/>
        </w:rPr>
        <w:t>*  Financial Year: Sept. 1</w:t>
      </w:r>
      <w:r w:rsidRPr="00C800FB">
        <w:rPr>
          <w:rFonts w:ascii="Lato" w:eastAsia="Arial" w:hAnsi="Lato"/>
          <w:color w:val="000000" w:themeColor="text1"/>
          <w:sz w:val="16"/>
        </w:rPr>
        <w:t>–Aug. 31</w:t>
      </w:r>
    </w:p>
    <w:p w14:paraId="7F3E1FD1" w14:textId="77777777" w:rsidR="00000000" w:rsidRPr="00C800FB" w:rsidRDefault="00242370">
      <w:pPr>
        <w:numPr>
          <w:ilvl w:val="0"/>
          <w:numId w:val="2"/>
        </w:numPr>
        <w:tabs>
          <w:tab w:val="left" w:pos="142"/>
        </w:tabs>
        <w:spacing w:line="0" w:lineRule="atLeast"/>
        <w:ind w:left="142" w:hanging="142"/>
        <w:rPr>
          <w:rFonts w:ascii="Lato" w:eastAsia="Arial" w:hAnsi="Lato"/>
          <w:b/>
          <w:color w:val="000000" w:themeColor="text1"/>
          <w:sz w:val="18"/>
        </w:rPr>
      </w:pPr>
      <w:r w:rsidRPr="00C800FB">
        <w:rPr>
          <w:rFonts w:ascii="Lato" w:eastAsia="Arial" w:hAnsi="Lato"/>
          <w:color w:val="000000" w:themeColor="text1"/>
          <w:sz w:val="16"/>
        </w:rPr>
        <w:br w:type="column"/>
      </w:r>
      <w:r w:rsidRPr="00C800FB">
        <w:rPr>
          <w:rFonts w:ascii="Lato" w:eastAsia="Arial" w:hAnsi="Lato"/>
          <w:b/>
          <w:color w:val="000000" w:themeColor="text1"/>
          <w:sz w:val="18"/>
        </w:rPr>
        <w:t>Average giving trends analyzed with projected attendance growth.</w:t>
      </w:r>
    </w:p>
    <w:p w14:paraId="0D5794FC" w14:textId="77777777" w:rsidR="00000000" w:rsidRPr="00C800FB" w:rsidRDefault="00242370">
      <w:pPr>
        <w:spacing w:line="153" w:lineRule="exact"/>
        <w:rPr>
          <w:rFonts w:ascii="Lato" w:eastAsia="Arial" w:hAnsi="Lato"/>
          <w:b/>
          <w:color w:val="000000" w:themeColor="text1"/>
          <w:sz w:val="18"/>
        </w:rPr>
      </w:pPr>
    </w:p>
    <w:p w14:paraId="73FB3BEB" w14:textId="77777777" w:rsidR="00000000" w:rsidRPr="00C800FB" w:rsidRDefault="00242370">
      <w:pPr>
        <w:numPr>
          <w:ilvl w:val="0"/>
          <w:numId w:val="2"/>
        </w:numPr>
        <w:tabs>
          <w:tab w:val="left" w:pos="142"/>
        </w:tabs>
        <w:spacing w:line="0" w:lineRule="atLeast"/>
        <w:ind w:left="142" w:hanging="142"/>
        <w:rPr>
          <w:rFonts w:ascii="Lato" w:eastAsia="Arial" w:hAnsi="Lato"/>
          <w:b/>
          <w:color w:val="000000" w:themeColor="text1"/>
          <w:sz w:val="18"/>
        </w:rPr>
      </w:pPr>
      <w:r w:rsidRPr="00C800FB">
        <w:rPr>
          <w:rFonts w:ascii="Lato" w:eastAsia="Arial" w:hAnsi="Lato"/>
          <w:b/>
          <w:color w:val="000000" w:themeColor="text1"/>
          <w:sz w:val="18"/>
        </w:rPr>
        <w:t>Assumes a 10 percent increase in contributions.</w:t>
      </w:r>
    </w:p>
    <w:p w14:paraId="0836A54E" w14:textId="77777777" w:rsidR="00000000" w:rsidRPr="00C800FB" w:rsidRDefault="00242370">
      <w:pPr>
        <w:spacing w:line="135" w:lineRule="exact"/>
        <w:rPr>
          <w:rFonts w:ascii="Lato" w:eastAsia="Times New Roman" w:hAnsi="Lato"/>
          <w:color w:val="000000" w:themeColor="text1"/>
          <w:sz w:val="24"/>
        </w:rPr>
      </w:pPr>
    </w:p>
    <w:p w14:paraId="3370496C" w14:textId="77777777" w:rsidR="00000000" w:rsidRPr="00C800FB" w:rsidRDefault="00242370">
      <w:pPr>
        <w:spacing w:line="0" w:lineRule="atLeast"/>
        <w:ind w:left="122"/>
        <w:rPr>
          <w:rFonts w:ascii="Lato" w:eastAsia="Arial" w:hAnsi="Lato"/>
          <w:b/>
          <w:color w:val="000000" w:themeColor="text1"/>
          <w:sz w:val="28"/>
        </w:rPr>
      </w:pPr>
      <w:r w:rsidRPr="00C800FB">
        <w:rPr>
          <w:rFonts w:ascii="Lato" w:eastAsia="Arial" w:hAnsi="Lato"/>
          <w:b/>
          <w:color w:val="000000" w:themeColor="text1"/>
          <w:sz w:val="28"/>
        </w:rPr>
        <w:t>BUDGET COMPARISON</w:t>
      </w:r>
    </w:p>
    <w:p w14:paraId="75BD94E4" w14:textId="77777777" w:rsidR="00000000" w:rsidRPr="00C800FB" w:rsidRDefault="00242370">
      <w:pPr>
        <w:spacing w:line="199" w:lineRule="exact"/>
        <w:rPr>
          <w:rFonts w:ascii="Lato" w:eastAsia="Times New Roman" w:hAnsi="Lato"/>
          <w:color w:val="000000" w:themeColor="text1"/>
          <w:sz w:val="24"/>
        </w:rPr>
      </w:pPr>
    </w:p>
    <w:tbl>
      <w:tblPr>
        <w:tblStyle w:val="PlainTable5"/>
        <w:tblW w:w="0" w:type="auto"/>
        <w:tblInd w:w="82" w:type="dxa"/>
        <w:tblLayout w:type="fixed"/>
        <w:tblCellMar>
          <w:top w:w="0" w:type="dxa"/>
          <w:left w:w="0" w:type="dxa"/>
          <w:bottom w:w="0" w:type="dxa"/>
          <w:right w:w="0" w:type="dxa"/>
        </w:tblCellMar>
        <w:tblLook w:val="0000" w:firstRow="0" w:lastRow="0" w:firstColumn="0" w:lastColumn="0" w:noHBand="0" w:noVBand="0"/>
      </w:tblPr>
      <w:tblGrid>
        <w:gridCol w:w="40"/>
        <w:gridCol w:w="240"/>
        <w:gridCol w:w="1640"/>
        <w:gridCol w:w="240"/>
        <w:gridCol w:w="2260"/>
        <w:gridCol w:w="180"/>
        <w:gridCol w:w="1700"/>
        <w:gridCol w:w="120"/>
        <w:gridCol w:w="840"/>
        <w:gridCol w:w="2920"/>
        <w:gridCol w:w="20"/>
      </w:tblGrid>
      <w:tr w:rsidR="00C800FB" w:rsidRPr="00C800FB" w14:paraId="0D2422FD" w14:textId="77777777" w:rsidTr="00C800FB">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40" w:type="dxa"/>
          </w:tcPr>
          <w:p w14:paraId="0505D4CF" w14:textId="77777777" w:rsidR="00000000" w:rsidRPr="00C800FB" w:rsidRDefault="00242370">
            <w:pPr>
              <w:spacing w:line="0" w:lineRule="atLeast"/>
              <w:rPr>
                <w:rFonts w:ascii="Lato" w:eastAsia="Times New Roman" w:hAnsi="Lato"/>
                <w:color w:val="000000" w:themeColor="text1"/>
                <w:sz w:val="24"/>
              </w:rPr>
            </w:pPr>
          </w:p>
        </w:tc>
        <w:tc>
          <w:tcPr>
            <w:tcW w:w="1880" w:type="dxa"/>
            <w:gridSpan w:val="2"/>
          </w:tcPr>
          <w:p w14:paraId="4BC1C4EB" w14:textId="7589C606" w:rsidR="00000000" w:rsidRPr="00C800FB" w:rsidRDefault="00242370">
            <w:pPr>
              <w:spacing w:line="0" w:lineRule="atLeast"/>
              <w:ind w:left="80"/>
              <w:cnfStyle w:val="000000100000" w:firstRow="0" w:lastRow="0" w:firstColumn="0" w:lastColumn="0" w:oddVBand="0" w:evenVBand="0" w:oddHBand="1" w:evenHBand="0" w:firstRowFirstColumn="0" w:firstRowLastColumn="0" w:lastRowFirstColumn="0" w:lastRowLastColumn="0"/>
              <w:rPr>
                <w:rFonts w:ascii="Lato" w:eastAsia="Arial" w:hAnsi="Lato"/>
                <w:b/>
                <w:color w:val="000000" w:themeColor="text1"/>
              </w:rPr>
            </w:pPr>
            <w:r w:rsidRPr="00C800FB">
              <w:rPr>
                <w:rFonts w:ascii="Lato" w:eastAsia="Arial" w:hAnsi="Lato"/>
                <w:b/>
                <w:color w:val="000000" w:themeColor="text1"/>
              </w:rPr>
              <w:t>20</w:t>
            </w:r>
            <w:r w:rsidR="00C800FB">
              <w:rPr>
                <w:rFonts w:ascii="Lato" w:eastAsia="Arial" w:hAnsi="Lato"/>
                <w:b/>
                <w:color w:val="000000" w:themeColor="text1"/>
              </w:rPr>
              <w:t>XX</w:t>
            </w:r>
            <w:r w:rsidRPr="00C800FB">
              <w:rPr>
                <w:rFonts w:ascii="Lato" w:eastAsia="Arial" w:hAnsi="Lato"/>
                <w:b/>
                <w:color w:val="000000" w:themeColor="text1"/>
              </w:rPr>
              <w:t>/</w:t>
            </w:r>
            <w:r w:rsidR="00C800FB">
              <w:rPr>
                <w:rFonts w:ascii="Lato" w:eastAsia="Arial" w:hAnsi="Lato"/>
                <w:b/>
                <w:color w:val="000000" w:themeColor="text1"/>
              </w:rPr>
              <w:t>XX</w:t>
            </w:r>
          </w:p>
        </w:tc>
        <w:tc>
          <w:tcPr>
            <w:cnfStyle w:val="000010000000" w:firstRow="0" w:lastRow="0" w:firstColumn="0" w:lastColumn="0" w:oddVBand="1" w:evenVBand="0" w:oddHBand="0" w:evenHBand="0" w:firstRowFirstColumn="0" w:firstRowLastColumn="0" w:lastRowFirstColumn="0" w:lastRowLastColumn="0"/>
            <w:tcW w:w="240" w:type="dxa"/>
          </w:tcPr>
          <w:p w14:paraId="63AC3C4B" w14:textId="77777777" w:rsidR="00000000" w:rsidRPr="00C800FB" w:rsidRDefault="00242370">
            <w:pPr>
              <w:spacing w:line="0" w:lineRule="atLeast"/>
              <w:rPr>
                <w:rFonts w:ascii="Lato" w:eastAsia="Times New Roman" w:hAnsi="Lato"/>
                <w:color w:val="000000" w:themeColor="text1"/>
                <w:sz w:val="24"/>
              </w:rPr>
            </w:pPr>
          </w:p>
        </w:tc>
        <w:tc>
          <w:tcPr>
            <w:tcW w:w="2260" w:type="dxa"/>
          </w:tcPr>
          <w:p w14:paraId="6191E9AD" w14:textId="77777777" w:rsidR="00000000" w:rsidRPr="00C800FB" w:rsidRDefault="00242370">
            <w:pPr>
              <w:spacing w:line="0" w:lineRule="atLeast"/>
              <w:ind w:left="1420"/>
              <w:cnfStyle w:val="000000100000" w:firstRow="0" w:lastRow="0" w:firstColumn="0" w:lastColumn="0" w:oddVBand="0" w:evenVBand="0" w:oddHBand="1" w:evenHBand="0" w:firstRowFirstColumn="0" w:firstRowLastColumn="0" w:lastRowFirstColumn="0" w:lastRowLastColumn="0"/>
              <w:rPr>
                <w:rFonts w:ascii="Lato" w:eastAsia="Arial" w:hAnsi="Lato"/>
                <w:b/>
                <w:color w:val="000000" w:themeColor="text1"/>
              </w:rPr>
            </w:pPr>
            <w:r w:rsidRPr="00C800FB">
              <w:rPr>
                <w:rFonts w:ascii="Lato" w:eastAsia="Arial" w:hAnsi="Lato"/>
                <w:b/>
                <w:color w:val="000000" w:themeColor="text1"/>
              </w:rPr>
              <w:t>$22.9M</w:t>
            </w:r>
          </w:p>
        </w:tc>
        <w:tc>
          <w:tcPr>
            <w:cnfStyle w:val="000010000000" w:firstRow="0" w:lastRow="0" w:firstColumn="0" w:lastColumn="0" w:oddVBand="1" w:evenVBand="0" w:oddHBand="0" w:evenHBand="0" w:firstRowFirstColumn="0" w:firstRowLastColumn="0" w:lastRowFirstColumn="0" w:lastRowLastColumn="0"/>
            <w:tcW w:w="180" w:type="dxa"/>
          </w:tcPr>
          <w:p w14:paraId="35BE8949" w14:textId="77777777" w:rsidR="00000000" w:rsidRPr="00C800FB" w:rsidRDefault="00242370">
            <w:pPr>
              <w:spacing w:line="0" w:lineRule="atLeast"/>
              <w:rPr>
                <w:rFonts w:ascii="Lato" w:eastAsia="Times New Roman" w:hAnsi="Lato"/>
                <w:color w:val="000000" w:themeColor="text1"/>
                <w:sz w:val="24"/>
              </w:rPr>
            </w:pPr>
          </w:p>
        </w:tc>
        <w:tc>
          <w:tcPr>
            <w:tcW w:w="1700" w:type="dxa"/>
          </w:tcPr>
          <w:p w14:paraId="69A57D86" w14:textId="77777777" w:rsidR="00000000" w:rsidRPr="00C800FB" w:rsidRDefault="00242370">
            <w:pPr>
              <w:spacing w:line="0" w:lineRule="atLeast"/>
              <w:ind w:left="1100"/>
              <w:cnfStyle w:val="000000100000" w:firstRow="0" w:lastRow="0" w:firstColumn="0" w:lastColumn="0" w:oddVBand="0" w:evenVBand="0" w:oddHBand="1" w:evenHBand="0" w:firstRowFirstColumn="0" w:firstRowLastColumn="0" w:lastRowFirstColumn="0" w:lastRowLastColumn="0"/>
              <w:rPr>
                <w:rFonts w:ascii="Lato" w:eastAsia="Arial" w:hAnsi="Lato"/>
                <w:b/>
                <w:color w:val="000000" w:themeColor="text1"/>
              </w:rPr>
            </w:pPr>
            <w:r w:rsidRPr="00C800FB">
              <w:rPr>
                <w:rFonts w:ascii="Lato" w:eastAsia="Arial" w:hAnsi="Lato"/>
                <w:b/>
                <w:color w:val="000000" w:themeColor="text1"/>
              </w:rPr>
              <w:t>$7.7M</w:t>
            </w:r>
          </w:p>
        </w:tc>
        <w:tc>
          <w:tcPr>
            <w:cnfStyle w:val="000010000000" w:firstRow="0" w:lastRow="0" w:firstColumn="0" w:lastColumn="0" w:oddVBand="1" w:evenVBand="0" w:oddHBand="0" w:evenHBand="0" w:firstRowFirstColumn="0" w:firstRowLastColumn="0" w:lastRowFirstColumn="0" w:lastRowLastColumn="0"/>
            <w:tcW w:w="120" w:type="dxa"/>
          </w:tcPr>
          <w:p w14:paraId="0CCD6CE0" w14:textId="77777777" w:rsidR="00000000" w:rsidRPr="00C800FB" w:rsidRDefault="00242370">
            <w:pPr>
              <w:spacing w:line="0" w:lineRule="atLeast"/>
              <w:rPr>
                <w:rFonts w:ascii="Lato" w:eastAsia="Times New Roman" w:hAnsi="Lato"/>
                <w:color w:val="000000" w:themeColor="text1"/>
                <w:sz w:val="24"/>
              </w:rPr>
            </w:pPr>
          </w:p>
        </w:tc>
        <w:tc>
          <w:tcPr>
            <w:tcW w:w="840" w:type="dxa"/>
          </w:tcPr>
          <w:p w14:paraId="3FD69621" w14:textId="77777777" w:rsidR="00000000" w:rsidRPr="00C800FB" w:rsidRDefault="00242370">
            <w:pPr>
              <w:spacing w:line="0" w:lineRule="atLeast"/>
              <w:cnfStyle w:val="000000100000" w:firstRow="0" w:lastRow="0" w:firstColumn="0" w:lastColumn="0" w:oddVBand="0" w:evenVBand="0" w:oddHBand="1" w:evenHBand="0" w:firstRowFirstColumn="0" w:firstRowLastColumn="0" w:lastRowFirstColumn="0" w:lastRowLastColumn="0"/>
              <w:rPr>
                <w:rFonts w:ascii="Lato" w:eastAsia="Arial" w:hAnsi="Lato"/>
                <w:color w:val="000000" w:themeColor="text1"/>
              </w:rPr>
            </w:pPr>
            <w:r w:rsidRPr="00C800FB">
              <w:rPr>
                <w:rFonts w:ascii="Lato" w:eastAsia="Arial" w:hAnsi="Lato"/>
                <w:color w:val="000000" w:themeColor="text1"/>
              </w:rPr>
              <w:t>$30.6M</w:t>
            </w:r>
          </w:p>
        </w:tc>
        <w:tc>
          <w:tcPr>
            <w:cnfStyle w:val="000010000000" w:firstRow="0" w:lastRow="0" w:firstColumn="0" w:lastColumn="0" w:oddVBand="1" w:evenVBand="0" w:oddHBand="0" w:evenHBand="0" w:firstRowFirstColumn="0" w:firstRowLastColumn="0" w:lastRowFirstColumn="0" w:lastRowLastColumn="0"/>
            <w:tcW w:w="2940" w:type="dxa"/>
            <w:gridSpan w:val="2"/>
          </w:tcPr>
          <w:p w14:paraId="264A5824" w14:textId="77777777" w:rsidR="00000000" w:rsidRPr="00C800FB" w:rsidRDefault="00242370">
            <w:pPr>
              <w:spacing w:line="0" w:lineRule="atLeast"/>
              <w:ind w:left="40"/>
              <w:rPr>
                <w:rFonts w:ascii="Lato" w:eastAsia="Arial" w:hAnsi="Lato"/>
                <w:color w:val="000000" w:themeColor="text1"/>
                <w:sz w:val="18"/>
              </w:rPr>
            </w:pPr>
            <w:r w:rsidRPr="00C800FB">
              <w:rPr>
                <w:rFonts w:ascii="Lato" w:eastAsia="Arial" w:hAnsi="Lato"/>
                <w:color w:val="000000" w:themeColor="text1"/>
                <w:sz w:val="18"/>
              </w:rPr>
              <w:t xml:space="preserve">FY 2019 Projected Giving: </w:t>
            </w:r>
            <w:r w:rsidRPr="00C800FB">
              <w:rPr>
                <w:rFonts w:ascii="Lato" w:eastAsia="Arial" w:hAnsi="Lato"/>
                <w:color w:val="000000" w:themeColor="text1"/>
                <w:sz w:val="18"/>
              </w:rPr>
              <w:t>30.5M</w:t>
            </w:r>
          </w:p>
        </w:tc>
      </w:tr>
      <w:tr w:rsidR="00C800FB" w:rsidRPr="00C800FB" w14:paraId="7C53CFFE" w14:textId="77777777" w:rsidTr="00C800FB">
        <w:tblPrEx>
          <w:tblCellMar>
            <w:top w:w="0" w:type="dxa"/>
            <w:left w:w="0" w:type="dxa"/>
            <w:bottom w:w="0" w:type="dxa"/>
            <w:right w:w="0" w:type="dxa"/>
          </w:tblCellMar>
        </w:tblPrEx>
        <w:trPr>
          <w:trHeight w:val="240"/>
        </w:trPr>
        <w:tc>
          <w:tcPr>
            <w:cnfStyle w:val="000010000000" w:firstRow="0" w:lastRow="0" w:firstColumn="0" w:lastColumn="0" w:oddVBand="1" w:evenVBand="0" w:oddHBand="0" w:evenHBand="0" w:firstRowFirstColumn="0" w:firstRowLastColumn="0" w:lastRowFirstColumn="0" w:lastRowLastColumn="0"/>
            <w:tcW w:w="40" w:type="dxa"/>
          </w:tcPr>
          <w:p w14:paraId="3E5F0972" w14:textId="77777777" w:rsidR="00000000" w:rsidRPr="00C800FB" w:rsidRDefault="00242370">
            <w:pPr>
              <w:spacing w:line="0" w:lineRule="atLeast"/>
              <w:rPr>
                <w:rFonts w:ascii="Lato" w:eastAsia="Times New Roman" w:hAnsi="Lato"/>
                <w:color w:val="000000" w:themeColor="text1"/>
              </w:rPr>
            </w:pPr>
          </w:p>
        </w:tc>
        <w:tc>
          <w:tcPr>
            <w:tcW w:w="240" w:type="dxa"/>
          </w:tcPr>
          <w:p w14:paraId="5EFA2378" w14:textId="77777777" w:rsidR="00000000" w:rsidRPr="00C800FB" w:rsidRDefault="00242370">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rPr>
            </w:pPr>
          </w:p>
        </w:tc>
        <w:tc>
          <w:tcPr>
            <w:cnfStyle w:val="000010000000" w:firstRow="0" w:lastRow="0" w:firstColumn="0" w:lastColumn="0" w:oddVBand="1" w:evenVBand="0" w:oddHBand="0" w:evenHBand="0" w:firstRowFirstColumn="0" w:firstRowLastColumn="0" w:lastRowFirstColumn="0" w:lastRowLastColumn="0"/>
            <w:tcW w:w="1640" w:type="dxa"/>
          </w:tcPr>
          <w:p w14:paraId="3D2F9041" w14:textId="77777777" w:rsidR="00000000" w:rsidRPr="00C800FB" w:rsidRDefault="00242370">
            <w:pPr>
              <w:spacing w:line="0" w:lineRule="atLeast"/>
              <w:rPr>
                <w:rFonts w:ascii="Lato" w:eastAsia="Times New Roman" w:hAnsi="Lato"/>
                <w:color w:val="000000" w:themeColor="text1"/>
              </w:rPr>
            </w:pPr>
          </w:p>
        </w:tc>
        <w:tc>
          <w:tcPr>
            <w:tcW w:w="240" w:type="dxa"/>
          </w:tcPr>
          <w:p w14:paraId="64BDE966" w14:textId="77777777" w:rsidR="00000000" w:rsidRPr="00C800FB" w:rsidRDefault="00242370">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rPr>
            </w:pPr>
          </w:p>
        </w:tc>
        <w:tc>
          <w:tcPr>
            <w:cnfStyle w:val="000010000000" w:firstRow="0" w:lastRow="0" w:firstColumn="0" w:lastColumn="0" w:oddVBand="1" w:evenVBand="0" w:oddHBand="0" w:evenHBand="0" w:firstRowFirstColumn="0" w:firstRowLastColumn="0" w:lastRowFirstColumn="0" w:lastRowLastColumn="0"/>
            <w:tcW w:w="2440" w:type="dxa"/>
            <w:gridSpan w:val="2"/>
          </w:tcPr>
          <w:p w14:paraId="64AFDB73" w14:textId="77777777" w:rsidR="00000000" w:rsidRPr="00C800FB" w:rsidRDefault="00242370">
            <w:pPr>
              <w:spacing w:line="0" w:lineRule="atLeast"/>
              <w:rPr>
                <w:rFonts w:ascii="Lato" w:eastAsia="Times New Roman" w:hAnsi="Lato"/>
                <w:color w:val="000000" w:themeColor="text1"/>
              </w:rPr>
            </w:pPr>
          </w:p>
        </w:tc>
        <w:tc>
          <w:tcPr>
            <w:tcW w:w="1820" w:type="dxa"/>
            <w:gridSpan w:val="2"/>
          </w:tcPr>
          <w:p w14:paraId="4982AC1C" w14:textId="77777777" w:rsidR="00000000" w:rsidRPr="00C800FB" w:rsidRDefault="00242370">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rPr>
            </w:pPr>
          </w:p>
        </w:tc>
        <w:tc>
          <w:tcPr>
            <w:cnfStyle w:val="000010000000" w:firstRow="0" w:lastRow="0" w:firstColumn="0" w:lastColumn="0" w:oddVBand="1" w:evenVBand="0" w:oddHBand="0" w:evenHBand="0" w:firstRowFirstColumn="0" w:firstRowLastColumn="0" w:lastRowFirstColumn="0" w:lastRowLastColumn="0"/>
            <w:tcW w:w="3780" w:type="dxa"/>
            <w:gridSpan w:val="3"/>
            <w:vMerge w:val="restart"/>
          </w:tcPr>
          <w:p w14:paraId="35118624" w14:textId="77777777" w:rsidR="00000000" w:rsidRPr="00C800FB" w:rsidRDefault="00242370">
            <w:pPr>
              <w:spacing w:line="0" w:lineRule="atLeast"/>
              <w:ind w:left="120"/>
              <w:rPr>
                <w:rFonts w:ascii="Lato" w:eastAsia="Arial" w:hAnsi="Lato"/>
                <w:color w:val="000000" w:themeColor="text1"/>
              </w:rPr>
            </w:pPr>
            <w:r w:rsidRPr="00C800FB">
              <w:rPr>
                <w:rFonts w:ascii="Lato" w:eastAsia="Arial" w:hAnsi="Lato"/>
                <w:color w:val="000000" w:themeColor="text1"/>
              </w:rPr>
              <w:t>$33.7M</w:t>
            </w:r>
          </w:p>
        </w:tc>
      </w:tr>
      <w:tr w:rsidR="00C800FB" w:rsidRPr="00C800FB" w14:paraId="64651145" w14:textId="77777777" w:rsidTr="00C800FB">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40" w:type="dxa"/>
          </w:tcPr>
          <w:p w14:paraId="365F36F7" w14:textId="77777777" w:rsidR="00000000" w:rsidRPr="00C800FB" w:rsidRDefault="00242370">
            <w:pPr>
              <w:spacing w:line="0" w:lineRule="atLeast"/>
              <w:rPr>
                <w:rFonts w:ascii="Lato" w:eastAsia="Times New Roman" w:hAnsi="Lato"/>
                <w:color w:val="000000" w:themeColor="text1"/>
                <w:sz w:val="24"/>
              </w:rPr>
            </w:pPr>
          </w:p>
        </w:tc>
        <w:tc>
          <w:tcPr>
            <w:tcW w:w="1880" w:type="dxa"/>
            <w:gridSpan w:val="2"/>
          </w:tcPr>
          <w:p w14:paraId="7DCC6696" w14:textId="1C695599" w:rsidR="00000000" w:rsidRPr="00C800FB" w:rsidRDefault="00242370">
            <w:pPr>
              <w:spacing w:line="0" w:lineRule="atLeast"/>
              <w:ind w:left="80"/>
              <w:cnfStyle w:val="000000100000" w:firstRow="0" w:lastRow="0" w:firstColumn="0" w:lastColumn="0" w:oddVBand="0" w:evenVBand="0" w:oddHBand="1" w:evenHBand="0" w:firstRowFirstColumn="0" w:firstRowLastColumn="0" w:lastRowFirstColumn="0" w:lastRowLastColumn="0"/>
              <w:rPr>
                <w:rFonts w:ascii="Lato" w:eastAsia="Arial" w:hAnsi="Lato"/>
                <w:b/>
                <w:color w:val="000000" w:themeColor="text1"/>
              </w:rPr>
            </w:pPr>
            <w:r w:rsidRPr="00C800FB">
              <w:rPr>
                <w:rFonts w:ascii="Lato" w:eastAsia="Arial" w:hAnsi="Lato"/>
                <w:b/>
                <w:color w:val="000000" w:themeColor="text1"/>
              </w:rPr>
              <w:t>20</w:t>
            </w:r>
            <w:r w:rsidR="00C800FB">
              <w:rPr>
                <w:rFonts w:ascii="Lato" w:eastAsia="Arial" w:hAnsi="Lato"/>
                <w:b/>
                <w:color w:val="000000" w:themeColor="text1"/>
              </w:rPr>
              <w:t>XX</w:t>
            </w:r>
            <w:r w:rsidRPr="00C800FB">
              <w:rPr>
                <w:rFonts w:ascii="Lato" w:eastAsia="Arial" w:hAnsi="Lato"/>
                <w:b/>
                <w:color w:val="000000" w:themeColor="text1"/>
              </w:rPr>
              <w:t>/</w:t>
            </w:r>
            <w:r w:rsidR="00C800FB">
              <w:rPr>
                <w:rFonts w:ascii="Lato" w:eastAsia="Arial" w:hAnsi="Lato"/>
                <w:b/>
                <w:color w:val="000000" w:themeColor="text1"/>
              </w:rPr>
              <w:t>XX</w:t>
            </w:r>
          </w:p>
        </w:tc>
        <w:tc>
          <w:tcPr>
            <w:cnfStyle w:val="000010000000" w:firstRow="0" w:lastRow="0" w:firstColumn="0" w:lastColumn="0" w:oddVBand="1" w:evenVBand="0" w:oddHBand="0" w:evenHBand="0" w:firstRowFirstColumn="0" w:firstRowLastColumn="0" w:lastRowFirstColumn="0" w:lastRowLastColumn="0"/>
            <w:tcW w:w="240" w:type="dxa"/>
          </w:tcPr>
          <w:p w14:paraId="258885ED" w14:textId="77777777" w:rsidR="00000000" w:rsidRPr="00C800FB" w:rsidRDefault="00242370">
            <w:pPr>
              <w:spacing w:line="0" w:lineRule="atLeast"/>
              <w:rPr>
                <w:rFonts w:ascii="Lato" w:eastAsia="Times New Roman" w:hAnsi="Lato"/>
                <w:color w:val="000000" w:themeColor="text1"/>
                <w:sz w:val="24"/>
              </w:rPr>
            </w:pPr>
          </w:p>
        </w:tc>
        <w:tc>
          <w:tcPr>
            <w:tcW w:w="2440" w:type="dxa"/>
            <w:gridSpan w:val="2"/>
          </w:tcPr>
          <w:p w14:paraId="01868B46" w14:textId="77777777" w:rsidR="00000000" w:rsidRPr="00C800FB" w:rsidRDefault="00242370">
            <w:pPr>
              <w:spacing w:line="0" w:lineRule="atLeast"/>
              <w:ind w:left="1780"/>
              <w:cnfStyle w:val="000000100000" w:firstRow="0" w:lastRow="0" w:firstColumn="0" w:lastColumn="0" w:oddVBand="0" w:evenVBand="0" w:oddHBand="1" w:evenHBand="0" w:firstRowFirstColumn="0" w:firstRowLastColumn="0" w:lastRowFirstColumn="0" w:lastRowLastColumn="0"/>
              <w:rPr>
                <w:rFonts w:ascii="Lato" w:eastAsia="Arial" w:hAnsi="Lato"/>
                <w:b/>
                <w:color w:val="000000" w:themeColor="text1"/>
              </w:rPr>
            </w:pPr>
            <w:r w:rsidRPr="00C800FB">
              <w:rPr>
                <w:rFonts w:ascii="Lato" w:eastAsia="Arial" w:hAnsi="Lato"/>
                <w:b/>
                <w:color w:val="000000" w:themeColor="text1"/>
              </w:rPr>
              <w:t>$25M</w:t>
            </w:r>
          </w:p>
        </w:tc>
        <w:tc>
          <w:tcPr>
            <w:cnfStyle w:val="000010000000" w:firstRow="0" w:lastRow="0" w:firstColumn="0" w:lastColumn="0" w:oddVBand="1" w:evenVBand="0" w:oddHBand="0" w:evenHBand="0" w:firstRowFirstColumn="0" w:firstRowLastColumn="0" w:lastRowFirstColumn="0" w:lastRowLastColumn="0"/>
            <w:tcW w:w="1820" w:type="dxa"/>
            <w:gridSpan w:val="2"/>
          </w:tcPr>
          <w:p w14:paraId="2199BC6C" w14:textId="77777777" w:rsidR="00000000" w:rsidRPr="00C800FB" w:rsidRDefault="00242370">
            <w:pPr>
              <w:spacing w:line="0" w:lineRule="atLeast"/>
              <w:ind w:left="1180"/>
              <w:rPr>
                <w:rFonts w:ascii="Lato" w:eastAsia="Arial" w:hAnsi="Lato"/>
                <w:b/>
                <w:color w:val="000000" w:themeColor="text1"/>
              </w:rPr>
            </w:pPr>
            <w:r w:rsidRPr="00C800FB">
              <w:rPr>
                <w:rFonts w:ascii="Lato" w:eastAsia="Arial" w:hAnsi="Lato"/>
                <w:b/>
                <w:color w:val="000000" w:themeColor="text1"/>
              </w:rPr>
              <w:t>$8.7M</w:t>
            </w:r>
          </w:p>
        </w:tc>
        <w:tc>
          <w:tcPr>
            <w:tcW w:w="3780" w:type="dxa"/>
            <w:gridSpan w:val="3"/>
            <w:vMerge/>
          </w:tcPr>
          <w:p w14:paraId="21DE335C" w14:textId="77777777" w:rsidR="00000000" w:rsidRPr="00C800FB" w:rsidRDefault="00242370">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24"/>
              </w:rPr>
            </w:pPr>
          </w:p>
        </w:tc>
      </w:tr>
      <w:tr w:rsidR="00C800FB" w:rsidRPr="00C800FB" w14:paraId="5D77CEF6" w14:textId="77777777" w:rsidTr="00C800FB">
        <w:tblPrEx>
          <w:tblCellMar>
            <w:top w:w="0" w:type="dxa"/>
            <w:left w:w="0" w:type="dxa"/>
            <w:bottom w:w="0" w:type="dxa"/>
            <w:right w:w="0" w:type="dxa"/>
          </w:tblCellMar>
        </w:tblPrEx>
        <w:trPr>
          <w:trHeight w:val="280"/>
        </w:trPr>
        <w:tc>
          <w:tcPr>
            <w:cnfStyle w:val="000010000000" w:firstRow="0" w:lastRow="0" w:firstColumn="0" w:lastColumn="0" w:oddVBand="1" w:evenVBand="0" w:oddHBand="0" w:evenHBand="0" w:firstRowFirstColumn="0" w:firstRowLastColumn="0" w:lastRowFirstColumn="0" w:lastRowLastColumn="0"/>
            <w:tcW w:w="40" w:type="dxa"/>
          </w:tcPr>
          <w:p w14:paraId="14547925" w14:textId="77777777" w:rsidR="00000000" w:rsidRPr="00C800FB" w:rsidRDefault="00242370">
            <w:pPr>
              <w:spacing w:line="0" w:lineRule="atLeast"/>
              <w:rPr>
                <w:rFonts w:ascii="Lato" w:eastAsia="Times New Roman" w:hAnsi="Lato"/>
                <w:color w:val="000000" w:themeColor="text1"/>
                <w:sz w:val="24"/>
              </w:rPr>
            </w:pPr>
          </w:p>
        </w:tc>
        <w:tc>
          <w:tcPr>
            <w:tcW w:w="240" w:type="dxa"/>
          </w:tcPr>
          <w:p w14:paraId="07B83FFC" w14:textId="77777777" w:rsidR="00000000" w:rsidRPr="00C800FB" w:rsidRDefault="00242370">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640" w:type="dxa"/>
            <w:vMerge w:val="restart"/>
          </w:tcPr>
          <w:p w14:paraId="427B5B39" w14:textId="77777777" w:rsidR="00000000" w:rsidRPr="00C800FB" w:rsidRDefault="00242370">
            <w:pPr>
              <w:spacing w:line="0" w:lineRule="atLeast"/>
              <w:ind w:left="120"/>
              <w:rPr>
                <w:rFonts w:ascii="Lato" w:eastAsia="Arial" w:hAnsi="Lato"/>
                <w:b/>
                <w:color w:val="000000" w:themeColor="text1"/>
                <w:sz w:val="14"/>
              </w:rPr>
            </w:pPr>
            <w:r w:rsidRPr="00C800FB">
              <w:rPr>
                <w:rFonts w:ascii="Lato" w:eastAsia="Arial" w:hAnsi="Lato"/>
                <w:b/>
                <w:color w:val="000000" w:themeColor="text1"/>
                <w:sz w:val="14"/>
              </w:rPr>
              <w:t>Ministry Budget</w:t>
            </w:r>
          </w:p>
        </w:tc>
        <w:tc>
          <w:tcPr>
            <w:tcW w:w="240" w:type="dxa"/>
          </w:tcPr>
          <w:p w14:paraId="116767C9" w14:textId="77777777" w:rsidR="00000000" w:rsidRPr="00C800FB" w:rsidRDefault="00242370">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2440" w:type="dxa"/>
            <w:gridSpan w:val="2"/>
            <w:vMerge w:val="restart"/>
          </w:tcPr>
          <w:p w14:paraId="470547D6" w14:textId="77777777" w:rsidR="00000000" w:rsidRPr="00C800FB" w:rsidRDefault="00242370">
            <w:pPr>
              <w:spacing w:line="0" w:lineRule="atLeast"/>
              <w:ind w:left="120"/>
              <w:rPr>
                <w:rFonts w:ascii="Lato" w:eastAsia="Arial" w:hAnsi="Lato"/>
                <w:b/>
                <w:color w:val="000000" w:themeColor="text1"/>
                <w:sz w:val="8"/>
              </w:rPr>
            </w:pPr>
            <w:r w:rsidRPr="00C800FB">
              <w:rPr>
                <w:rFonts w:ascii="Lato" w:eastAsia="Arial" w:hAnsi="Lato"/>
                <w:b/>
                <w:color w:val="000000" w:themeColor="text1"/>
                <w:sz w:val="14"/>
              </w:rPr>
              <w:t xml:space="preserve">Reserve for G&amp;E/Debt Servicing </w:t>
            </w:r>
            <w:r w:rsidRPr="00C800FB">
              <w:rPr>
                <w:rFonts w:ascii="Lato" w:eastAsia="Arial" w:hAnsi="Lato"/>
                <w:b/>
                <w:color w:val="000000" w:themeColor="text1"/>
                <w:sz w:val="8"/>
              </w:rPr>
              <w:t>1</w:t>
            </w:r>
          </w:p>
        </w:tc>
        <w:tc>
          <w:tcPr>
            <w:tcW w:w="1700" w:type="dxa"/>
          </w:tcPr>
          <w:p w14:paraId="30A1B0F6" w14:textId="77777777" w:rsidR="00000000" w:rsidRPr="00C800FB" w:rsidRDefault="00242370">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20" w:type="dxa"/>
          </w:tcPr>
          <w:p w14:paraId="460EAD80" w14:textId="77777777" w:rsidR="00000000" w:rsidRPr="00C800FB" w:rsidRDefault="00242370">
            <w:pPr>
              <w:spacing w:line="0" w:lineRule="atLeast"/>
              <w:rPr>
                <w:rFonts w:ascii="Lato" w:eastAsia="Times New Roman" w:hAnsi="Lato"/>
                <w:color w:val="000000" w:themeColor="text1"/>
                <w:sz w:val="24"/>
              </w:rPr>
            </w:pPr>
          </w:p>
        </w:tc>
        <w:tc>
          <w:tcPr>
            <w:tcW w:w="840" w:type="dxa"/>
          </w:tcPr>
          <w:p w14:paraId="3C22E310" w14:textId="77777777" w:rsidR="00000000" w:rsidRPr="00C800FB" w:rsidRDefault="00242370">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2920" w:type="dxa"/>
          </w:tcPr>
          <w:p w14:paraId="216DB54E" w14:textId="77777777" w:rsidR="00000000" w:rsidRPr="00C800FB" w:rsidRDefault="00242370">
            <w:pPr>
              <w:spacing w:line="0" w:lineRule="atLeast"/>
              <w:rPr>
                <w:rFonts w:ascii="Lato" w:eastAsia="Times New Roman" w:hAnsi="Lato"/>
                <w:color w:val="000000" w:themeColor="text1"/>
                <w:sz w:val="24"/>
              </w:rPr>
            </w:pPr>
          </w:p>
        </w:tc>
        <w:tc>
          <w:tcPr>
            <w:tcW w:w="20" w:type="dxa"/>
          </w:tcPr>
          <w:p w14:paraId="08D138AC" w14:textId="77777777" w:rsidR="00000000" w:rsidRPr="00C800FB" w:rsidRDefault="00242370">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4"/>
              </w:rPr>
            </w:pPr>
          </w:p>
        </w:tc>
      </w:tr>
      <w:tr w:rsidR="00C800FB" w:rsidRPr="00C800FB" w14:paraId="67AF5936" w14:textId="77777777" w:rsidTr="00C800FB">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34"/>
        </w:trPr>
        <w:tc>
          <w:tcPr>
            <w:cnfStyle w:val="000010000000" w:firstRow="0" w:lastRow="0" w:firstColumn="0" w:lastColumn="0" w:oddVBand="1" w:evenVBand="0" w:oddHBand="0" w:evenHBand="0" w:firstRowFirstColumn="0" w:firstRowLastColumn="0" w:lastRowFirstColumn="0" w:lastRowLastColumn="0"/>
            <w:tcW w:w="40" w:type="dxa"/>
          </w:tcPr>
          <w:p w14:paraId="584BA136" w14:textId="77777777" w:rsidR="00000000" w:rsidRPr="00C800FB" w:rsidRDefault="00242370">
            <w:pPr>
              <w:spacing w:line="0" w:lineRule="atLeast"/>
              <w:rPr>
                <w:rFonts w:ascii="Lato" w:eastAsia="Times New Roman" w:hAnsi="Lato"/>
                <w:color w:val="000000" w:themeColor="text1"/>
              </w:rPr>
            </w:pPr>
          </w:p>
        </w:tc>
        <w:tc>
          <w:tcPr>
            <w:tcW w:w="240" w:type="dxa"/>
          </w:tcPr>
          <w:p w14:paraId="68747965" w14:textId="77777777" w:rsidR="00000000" w:rsidRPr="00C800FB" w:rsidRDefault="00242370">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rPr>
            </w:pPr>
          </w:p>
        </w:tc>
        <w:tc>
          <w:tcPr>
            <w:cnfStyle w:val="000010000000" w:firstRow="0" w:lastRow="0" w:firstColumn="0" w:lastColumn="0" w:oddVBand="1" w:evenVBand="0" w:oddHBand="0" w:evenHBand="0" w:firstRowFirstColumn="0" w:firstRowLastColumn="0" w:lastRowFirstColumn="0" w:lastRowLastColumn="0"/>
            <w:tcW w:w="1640" w:type="dxa"/>
            <w:vMerge/>
          </w:tcPr>
          <w:p w14:paraId="5761FD4B" w14:textId="77777777" w:rsidR="00000000" w:rsidRPr="00C800FB" w:rsidRDefault="00242370">
            <w:pPr>
              <w:spacing w:line="0" w:lineRule="atLeast"/>
              <w:rPr>
                <w:rFonts w:ascii="Lato" w:eastAsia="Times New Roman" w:hAnsi="Lato"/>
                <w:color w:val="000000" w:themeColor="text1"/>
              </w:rPr>
            </w:pPr>
          </w:p>
        </w:tc>
        <w:tc>
          <w:tcPr>
            <w:tcW w:w="240" w:type="dxa"/>
          </w:tcPr>
          <w:p w14:paraId="653F0BC6" w14:textId="77777777" w:rsidR="00000000" w:rsidRPr="00C800FB" w:rsidRDefault="00242370">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rPr>
            </w:pPr>
          </w:p>
        </w:tc>
        <w:tc>
          <w:tcPr>
            <w:cnfStyle w:val="000010000000" w:firstRow="0" w:lastRow="0" w:firstColumn="0" w:lastColumn="0" w:oddVBand="1" w:evenVBand="0" w:oddHBand="0" w:evenHBand="0" w:firstRowFirstColumn="0" w:firstRowLastColumn="0" w:lastRowFirstColumn="0" w:lastRowLastColumn="0"/>
            <w:tcW w:w="2440" w:type="dxa"/>
            <w:gridSpan w:val="2"/>
            <w:vMerge/>
          </w:tcPr>
          <w:p w14:paraId="3EB3897D" w14:textId="77777777" w:rsidR="00000000" w:rsidRPr="00C800FB" w:rsidRDefault="00242370">
            <w:pPr>
              <w:spacing w:line="0" w:lineRule="atLeast"/>
              <w:rPr>
                <w:rFonts w:ascii="Lato" w:eastAsia="Times New Roman" w:hAnsi="Lato"/>
                <w:color w:val="000000" w:themeColor="text1"/>
              </w:rPr>
            </w:pPr>
          </w:p>
        </w:tc>
        <w:tc>
          <w:tcPr>
            <w:tcW w:w="1700" w:type="dxa"/>
          </w:tcPr>
          <w:p w14:paraId="08AE6318" w14:textId="77777777" w:rsidR="00000000" w:rsidRPr="00C800FB" w:rsidRDefault="00242370">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rPr>
            </w:pPr>
          </w:p>
        </w:tc>
        <w:tc>
          <w:tcPr>
            <w:cnfStyle w:val="000010000000" w:firstRow="0" w:lastRow="0" w:firstColumn="0" w:lastColumn="0" w:oddVBand="1" w:evenVBand="0" w:oddHBand="0" w:evenHBand="0" w:firstRowFirstColumn="0" w:firstRowLastColumn="0" w:lastRowFirstColumn="0" w:lastRowLastColumn="0"/>
            <w:tcW w:w="120" w:type="dxa"/>
          </w:tcPr>
          <w:p w14:paraId="251C4BAA" w14:textId="77777777" w:rsidR="00000000" w:rsidRPr="00C800FB" w:rsidRDefault="00242370">
            <w:pPr>
              <w:spacing w:line="0" w:lineRule="atLeast"/>
              <w:rPr>
                <w:rFonts w:ascii="Lato" w:eastAsia="Times New Roman" w:hAnsi="Lato"/>
                <w:color w:val="000000" w:themeColor="text1"/>
              </w:rPr>
            </w:pPr>
          </w:p>
        </w:tc>
        <w:tc>
          <w:tcPr>
            <w:tcW w:w="840" w:type="dxa"/>
          </w:tcPr>
          <w:p w14:paraId="498F7839" w14:textId="77777777" w:rsidR="00000000" w:rsidRPr="00C800FB" w:rsidRDefault="00242370">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rPr>
            </w:pPr>
          </w:p>
        </w:tc>
        <w:tc>
          <w:tcPr>
            <w:cnfStyle w:val="000010000000" w:firstRow="0" w:lastRow="0" w:firstColumn="0" w:lastColumn="0" w:oddVBand="1" w:evenVBand="0" w:oddHBand="0" w:evenHBand="0" w:firstRowFirstColumn="0" w:firstRowLastColumn="0" w:lastRowFirstColumn="0" w:lastRowLastColumn="0"/>
            <w:tcW w:w="2920" w:type="dxa"/>
          </w:tcPr>
          <w:p w14:paraId="2003F6C7" w14:textId="77777777" w:rsidR="00000000" w:rsidRPr="00C800FB" w:rsidRDefault="00242370">
            <w:pPr>
              <w:spacing w:line="0" w:lineRule="atLeast"/>
              <w:rPr>
                <w:rFonts w:ascii="Lato" w:eastAsia="Times New Roman" w:hAnsi="Lato"/>
                <w:color w:val="000000" w:themeColor="text1"/>
              </w:rPr>
            </w:pPr>
          </w:p>
        </w:tc>
        <w:tc>
          <w:tcPr>
            <w:tcW w:w="20" w:type="dxa"/>
          </w:tcPr>
          <w:p w14:paraId="531F027D" w14:textId="77777777" w:rsidR="00000000" w:rsidRPr="00C800FB" w:rsidRDefault="00242370">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rPr>
            </w:pPr>
          </w:p>
        </w:tc>
      </w:tr>
      <w:tr w:rsidR="00C800FB" w:rsidRPr="00C800FB" w14:paraId="494F1EE5" w14:textId="77777777" w:rsidTr="00C800FB">
        <w:tblPrEx>
          <w:tblCellMar>
            <w:top w:w="0" w:type="dxa"/>
            <w:left w:w="0" w:type="dxa"/>
            <w:bottom w:w="0" w:type="dxa"/>
            <w:right w:w="0" w:type="dxa"/>
          </w:tblCellMar>
        </w:tblPrEx>
        <w:trPr>
          <w:trHeight w:val="220"/>
        </w:trPr>
        <w:tc>
          <w:tcPr>
            <w:cnfStyle w:val="000010000000" w:firstRow="0" w:lastRow="0" w:firstColumn="0" w:lastColumn="0" w:oddVBand="1" w:evenVBand="0" w:oddHBand="0" w:evenHBand="0" w:firstRowFirstColumn="0" w:firstRowLastColumn="0" w:lastRowFirstColumn="0" w:lastRowLastColumn="0"/>
            <w:tcW w:w="40" w:type="dxa"/>
          </w:tcPr>
          <w:p w14:paraId="4CFE6AB9" w14:textId="77777777" w:rsidR="00000000" w:rsidRPr="00C800FB" w:rsidRDefault="00242370">
            <w:pPr>
              <w:spacing w:line="0" w:lineRule="atLeast"/>
              <w:rPr>
                <w:rFonts w:ascii="Lato" w:eastAsia="Times New Roman" w:hAnsi="Lato"/>
                <w:color w:val="000000" w:themeColor="text1"/>
                <w:sz w:val="19"/>
              </w:rPr>
            </w:pPr>
          </w:p>
        </w:tc>
        <w:tc>
          <w:tcPr>
            <w:tcW w:w="240" w:type="dxa"/>
          </w:tcPr>
          <w:p w14:paraId="57510995" w14:textId="77777777" w:rsidR="00000000" w:rsidRPr="00C800FB" w:rsidRDefault="00242370">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9"/>
              </w:rPr>
            </w:pPr>
          </w:p>
        </w:tc>
        <w:tc>
          <w:tcPr>
            <w:cnfStyle w:val="000010000000" w:firstRow="0" w:lastRow="0" w:firstColumn="0" w:lastColumn="0" w:oddVBand="1" w:evenVBand="0" w:oddHBand="0" w:evenHBand="0" w:firstRowFirstColumn="0" w:firstRowLastColumn="0" w:lastRowFirstColumn="0" w:lastRowLastColumn="0"/>
            <w:tcW w:w="1640" w:type="dxa"/>
          </w:tcPr>
          <w:p w14:paraId="5AE972D1" w14:textId="77777777" w:rsidR="00000000" w:rsidRPr="00C800FB" w:rsidRDefault="00242370">
            <w:pPr>
              <w:spacing w:line="0" w:lineRule="atLeast"/>
              <w:rPr>
                <w:rFonts w:ascii="Lato" w:eastAsia="Times New Roman" w:hAnsi="Lato"/>
                <w:color w:val="000000" w:themeColor="text1"/>
                <w:sz w:val="19"/>
              </w:rPr>
            </w:pPr>
          </w:p>
        </w:tc>
        <w:tc>
          <w:tcPr>
            <w:tcW w:w="240" w:type="dxa"/>
          </w:tcPr>
          <w:p w14:paraId="48E6A606" w14:textId="77777777" w:rsidR="00000000" w:rsidRPr="00C800FB" w:rsidRDefault="00242370">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9"/>
              </w:rPr>
            </w:pPr>
          </w:p>
        </w:tc>
        <w:tc>
          <w:tcPr>
            <w:cnfStyle w:val="000010000000" w:firstRow="0" w:lastRow="0" w:firstColumn="0" w:lastColumn="0" w:oddVBand="1" w:evenVBand="0" w:oddHBand="0" w:evenHBand="0" w:firstRowFirstColumn="0" w:firstRowLastColumn="0" w:lastRowFirstColumn="0" w:lastRowLastColumn="0"/>
            <w:tcW w:w="2260" w:type="dxa"/>
          </w:tcPr>
          <w:p w14:paraId="537C15CF" w14:textId="77777777" w:rsidR="00000000" w:rsidRPr="00C800FB" w:rsidRDefault="00242370">
            <w:pPr>
              <w:spacing w:line="0" w:lineRule="atLeast"/>
              <w:rPr>
                <w:rFonts w:ascii="Lato" w:eastAsia="Times New Roman" w:hAnsi="Lato"/>
                <w:color w:val="000000" w:themeColor="text1"/>
                <w:sz w:val="19"/>
              </w:rPr>
            </w:pPr>
          </w:p>
        </w:tc>
        <w:tc>
          <w:tcPr>
            <w:tcW w:w="180" w:type="dxa"/>
          </w:tcPr>
          <w:p w14:paraId="5A5D9A09" w14:textId="77777777" w:rsidR="00000000" w:rsidRPr="00C800FB" w:rsidRDefault="00242370">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9"/>
              </w:rPr>
            </w:pPr>
          </w:p>
        </w:tc>
        <w:tc>
          <w:tcPr>
            <w:cnfStyle w:val="000010000000" w:firstRow="0" w:lastRow="0" w:firstColumn="0" w:lastColumn="0" w:oddVBand="1" w:evenVBand="0" w:oddHBand="0" w:evenHBand="0" w:firstRowFirstColumn="0" w:firstRowLastColumn="0" w:lastRowFirstColumn="0" w:lastRowLastColumn="0"/>
            <w:tcW w:w="1700" w:type="dxa"/>
          </w:tcPr>
          <w:p w14:paraId="53EB446D" w14:textId="77777777" w:rsidR="00000000" w:rsidRPr="00C800FB" w:rsidRDefault="00242370">
            <w:pPr>
              <w:spacing w:line="0" w:lineRule="atLeast"/>
              <w:rPr>
                <w:rFonts w:ascii="Lato" w:eastAsia="Times New Roman" w:hAnsi="Lato"/>
                <w:color w:val="000000" w:themeColor="text1"/>
                <w:sz w:val="19"/>
              </w:rPr>
            </w:pPr>
          </w:p>
        </w:tc>
        <w:tc>
          <w:tcPr>
            <w:tcW w:w="120" w:type="dxa"/>
          </w:tcPr>
          <w:p w14:paraId="03ACFECA" w14:textId="77777777" w:rsidR="00000000" w:rsidRPr="00C800FB" w:rsidRDefault="00242370">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9"/>
              </w:rPr>
            </w:pPr>
          </w:p>
        </w:tc>
        <w:tc>
          <w:tcPr>
            <w:cnfStyle w:val="000010000000" w:firstRow="0" w:lastRow="0" w:firstColumn="0" w:lastColumn="0" w:oddVBand="1" w:evenVBand="0" w:oddHBand="0" w:evenHBand="0" w:firstRowFirstColumn="0" w:firstRowLastColumn="0" w:lastRowFirstColumn="0" w:lastRowLastColumn="0"/>
            <w:tcW w:w="840" w:type="dxa"/>
          </w:tcPr>
          <w:p w14:paraId="1EB74228" w14:textId="77777777" w:rsidR="00000000" w:rsidRPr="00C800FB" w:rsidRDefault="00242370">
            <w:pPr>
              <w:spacing w:line="0" w:lineRule="atLeast"/>
              <w:rPr>
                <w:rFonts w:ascii="Lato" w:eastAsia="Times New Roman" w:hAnsi="Lato"/>
                <w:color w:val="000000" w:themeColor="text1"/>
                <w:sz w:val="19"/>
              </w:rPr>
            </w:pPr>
          </w:p>
        </w:tc>
        <w:tc>
          <w:tcPr>
            <w:tcW w:w="2920" w:type="dxa"/>
          </w:tcPr>
          <w:p w14:paraId="7771C9E6" w14:textId="77777777" w:rsidR="00000000" w:rsidRPr="00C800FB" w:rsidRDefault="00242370">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9"/>
              </w:rPr>
            </w:pPr>
          </w:p>
        </w:tc>
        <w:tc>
          <w:tcPr>
            <w:cnfStyle w:val="000010000000" w:firstRow="0" w:lastRow="0" w:firstColumn="0" w:lastColumn="0" w:oddVBand="1" w:evenVBand="0" w:oddHBand="0" w:evenHBand="0" w:firstRowFirstColumn="0" w:firstRowLastColumn="0" w:lastRowFirstColumn="0" w:lastRowLastColumn="0"/>
            <w:tcW w:w="20" w:type="dxa"/>
          </w:tcPr>
          <w:p w14:paraId="635B86CC" w14:textId="77777777" w:rsidR="00000000" w:rsidRPr="00C800FB" w:rsidRDefault="00242370">
            <w:pPr>
              <w:spacing w:line="0" w:lineRule="atLeast"/>
              <w:rPr>
                <w:rFonts w:ascii="Lato" w:eastAsia="Times New Roman" w:hAnsi="Lato"/>
                <w:color w:val="000000" w:themeColor="text1"/>
                <w:sz w:val="19"/>
              </w:rPr>
            </w:pPr>
          </w:p>
        </w:tc>
      </w:tr>
    </w:tbl>
    <w:p w14:paraId="7B610869" w14:textId="77777777" w:rsidR="00000000" w:rsidRPr="00C800FB" w:rsidRDefault="00242370">
      <w:pPr>
        <w:spacing w:line="151" w:lineRule="exact"/>
        <w:rPr>
          <w:rFonts w:ascii="Lato" w:eastAsia="Times New Roman" w:hAnsi="Lato"/>
          <w:color w:val="000000" w:themeColor="text1"/>
          <w:sz w:val="24"/>
        </w:rPr>
      </w:pPr>
    </w:p>
    <w:p w14:paraId="548CA073" w14:textId="77777777" w:rsidR="00000000" w:rsidRPr="00C800FB" w:rsidRDefault="00242370">
      <w:pPr>
        <w:spacing w:line="0" w:lineRule="atLeast"/>
        <w:ind w:left="82"/>
        <w:rPr>
          <w:rFonts w:ascii="Lato" w:eastAsia="Arial" w:hAnsi="Lato"/>
          <w:b/>
          <w:color w:val="000000" w:themeColor="text1"/>
          <w:sz w:val="28"/>
        </w:rPr>
      </w:pPr>
      <w:r w:rsidRPr="00C800FB">
        <w:rPr>
          <w:rFonts w:ascii="Lato" w:eastAsia="Arial" w:hAnsi="Lato"/>
          <w:b/>
          <w:color w:val="000000" w:themeColor="text1"/>
          <w:sz w:val="28"/>
        </w:rPr>
        <w:t>MINISTRY PROGRAMMING BUDGET</w:t>
      </w:r>
    </w:p>
    <w:p w14:paraId="31F442CE" w14:textId="77777777" w:rsidR="00000000" w:rsidRPr="00C800FB" w:rsidRDefault="00242370">
      <w:pPr>
        <w:spacing w:line="218" w:lineRule="exact"/>
        <w:rPr>
          <w:rFonts w:ascii="Lato" w:eastAsia="Times New Roman" w:hAnsi="Lato"/>
          <w:color w:val="000000" w:themeColor="text1"/>
          <w:sz w:val="24"/>
        </w:rPr>
      </w:pPr>
    </w:p>
    <w:p w14:paraId="02B3A950" w14:textId="77777777" w:rsidR="00000000" w:rsidRPr="00C800FB" w:rsidRDefault="00242370">
      <w:pPr>
        <w:spacing w:line="0" w:lineRule="atLeast"/>
        <w:ind w:left="102"/>
        <w:rPr>
          <w:rFonts w:ascii="Lato" w:eastAsia="Arial" w:hAnsi="Lato"/>
          <w:color w:val="000000" w:themeColor="text1"/>
          <w:sz w:val="22"/>
        </w:rPr>
      </w:pPr>
      <w:r w:rsidRPr="00C800FB">
        <w:rPr>
          <w:rFonts w:ascii="Lato" w:eastAsia="Arial" w:hAnsi="Lato"/>
          <w:b/>
          <w:color w:val="000000" w:themeColor="text1"/>
          <w:sz w:val="22"/>
        </w:rPr>
        <w:t xml:space="preserve">Ministry Staffing </w:t>
      </w:r>
      <w:r w:rsidRPr="00C800FB">
        <w:rPr>
          <w:rFonts w:ascii="Lato" w:eastAsia="Arial" w:hAnsi="Lato"/>
          <w:color w:val="000000" w:themeColor="text1"/>
          <w:sz w:val="22"/>
        </w:rPr>
        <w:t>(55.5%)</w:t>
      </w:r>
    </w:p>
    <w:p w14:paraId="417318AF" w14:textId="77777777" w:rsidR="00000000" w:rsidRPr="00C800FB" w:rsidRDefault="00242370">
      <w:pPr>
        <w:spacing w:line="59" w:lineRule="exact"/>
        <w:rPr>
          <w:rFonts w:ascii="Lato" w:eastAsia="Times New Roman" w:hAnsi="Lato"/>
          <w:color w:val="000000" w:themeColor="text1"/>
          <w:sz w:val="24"/>
        </w:rPr>
      </w:pPr>
    </w:p>
    <w:p w14:paraId="7786DB5F" w14:textId="77777777" w:rsidR="00000000" w:rsidRPr="00C800FB" w:rsidRDefault="00242370">
      <w:pPr>
        <w:spacing w:line="0" w:lineRule="atLeast"/>
        <w:ind w:left="102"/>
        <w:rPr>
          <w:rFonts w:ascii="Lato" w:eastAsia="Arial" w:hAnsi="Lato"/>
          <w:color w:val="000000" w:themeColor="text1"/>
          <w:sz w:val="8"/>
        </w:rPr>
      </w:pPr>
      <w:r w:rsidRPr="00C800FB">
        <w:rPr>
          <w:rFonts w:ascii="Lato" w:eastAsia="Arial" w:hAnsi="Lato"/>
          <w:b/>
          <w:color w:val="000000" w:themeColor="text1"/>
          <w:sz w:val="14"/>
        </w:rPr>
        <w:t xml:space="preserve">The local church is </w:t>
      </w:r>
      <w:r w:rsidRPr="00C800FB">
        <w:rPr>
          <w:rFonts w:ascii="Lato" w:eastAsia="Arial" w:hAnsi="Lato"/>
          <w:b/>
          <w:color w:val="000000" w:themeColor="text1"/>
          <w:sz w:val="14"/>
        </w:rPr>
        <w:t>God</w:t>
      </w:r>
      <w:r w:rsidRPr="00C800FB">
        <w:rPr>
          <w:rFonts w:ascii="Lato" w:eastAsia="Arial" w:hAnsi="Lato"/>
          <w:b/>
          <w:color w:val="000000" w:themeColor="text1"/>
          <w:sz w:val="14"/>
        </w:rPr>
        <w:t xml:space="preserve">’s </w:t>
      </w:r>
      <w:r w:rsidRPr="00C800FB">
        <w:rPr>
          <w:rFonts w:ascii="Lato" w:eastAsia="Arial" w:hAnsi="Lato"/>
          <w:b/>
          <w:color w:val="000000" w:themeColor="text1"/>
          <w:sz w:val="14"/>
        </w:rPr>
        <w:t>“plan A.</w:t>
      </w:r>
      <w:r w:rsidRPr="00C800FB">
        <w:rPr>
          <w:rFonts w:ascii="Lato" w:eastAsia="Arial" w:hAnsi="Lato"/>
          <w:b/>
          <w:color w:val="000000" w:themeColor="text1"/>
          <w:sz w:val="14"/>
        </w:rPr>
        <w:t xml:space="preserve">” </w:t>
      </w:r>
      <w:r w:rsidRPr="00C800FB">
        <w:rPr>
          <w:rFonts w:ascii="Lato" w:eastAsia="Arial" w:hAnsi="Lato"/>
          <w:color w:val="000000" w:themeColor="text1"/>
          <w:sz w:val="14"/>
        </w:rPr>
        <w:t>Includes all paid personnel at The Summit Church.</w:t>
      </w:r>
      <w:r w:rsidRPr="00C800FB">
        <w:rPr>
          <w:rFonts w:ascii="Lato" w:eastAsia="Arial" w:hAnsi="Lato"/>
          <w:color w:val="000000" w:themeColor="text1"/>
          <w:sz w:val="8"/>
        </w:rPr>
        <w:t>2</w:t>
      </w:r>
    </w:p>
    <w:p w14:paraId="0B9ACEA4" w14:textId="77777777" w:rsidR="00000000" w:rsidRPr="00C800FB" w:rsidRDefault="00242370">
      <w:pPr>
        <w:spacing w:line="226" w:lineRule="exact"/>
        <w:rPr>
          <w:rFonts w:ascii="Lato" w:eastAsia="Times New Roman" w:hAnsi="Lato"/>
          <w:color w:val="000000" w:themeColor="text1"/>
          <w:sz w:val="24"/>
        </w:rPr>
      </w:pPr>
    </w:p>
    <w:p w14:paraId="4CF61842" w14:textId="77777777" w:rsidR="00000000" w:rsidRPr="00C800FB" w:rsidRDefault="00242370">
      <w:pPr>
        <w:spacing w:line="0" w:lineRule="atLeast"/>
        <w:ind w:left="102"/>
        <w:rPr>
          <w:rFonts w:ascii="Lato" w:eastAsia="Arial" w:hAnsi="Lato"/>
          <w:color w:val="000000" w:themeColor="text1"/>
          <w:sz w:val="22"/>
        </w:rPr>
      </w:pPr>
      <w:r w:rsidRPr="00C800FB">
        <w:rPr>
          <w:rFonts w:ascii="Lato" w:eastAsia="Arial" w:hAnsi="Lato"/>
          <w:b/>
          <w:color w:val="000000" w:themeColor="text1"/>
          <w:sz w:val="22"/>
        </w:rPr>
        <w:t xml:space="preserve">Ministry Programming </w:t>
      </w:r>
      <w:r w:rsidRPr="00C800FB">
        <w:rPr>
          <w:rFonts w:ascii="Lato" w:eastAsia="Arial" w:hAnsi="Lato"/>
          <w:color w:val="000000" w:themeColor="text1"/>
          <w:sz w:val="22"/>
        </w:rPr>
        <w:t>(26.3%)</w:t>
      </w:r>
    </w:p>
    <w:p w14:paraId="180D7C0A" w14:textId="77777777" w:rsidR="00000000" w:rsidRPr="00C800FB" w:rsidRDefault="00242370">
      <w:pPr>
        <w:spacing w:line="43" w:lineRule="exact"/>
        <w:rPr>
          <w:rFonts w:ascii="Lato" w:eastAsia="Times New Roman" w:hAnsi="Lato"/>
          <w:color w:val="000000" w:themeColor="text1"/>
          <w:sz w:val="24"/>
        </w:rPr>
      </w:pPr>
    </w:p>
    <w:p w14:paraId="585C39DD" w14:textId="77777777" w:rsidR="00000000" w:rsidRPr="00C800FB" w:rsidRDefault="00242370">
      <w:pPr>
        <w:spacing w:line="0" w:lineRule="atLeast"/>
        <w:ind w:left="102"/>
        <w:rPr>
          <w:rFonts w:ascii="Lato" w:eastAsia="Arial" w:hAnsi="Lato"/>
          <w:color w:val="000000" w:themeColor="text1"/>
          <w:sz w:val="14"/>
        </w:rPr>
      </w:pPr>
      <w:r w:rsidRPr="00C800FB">
        <w:rPr>
          <w:rFonts w:ascii="Lato" w:eastAsia="Arial" w:hAnsi="Lato"/>
          <w:b/>
          <w:color w:val="000000" w:themeColor="text1"/>
          <w:sz w:val="14"/>
        </w:rPr>
        <w:t xml:space="preserve">We are led by the Spirit, taught by the Word. </w:t>
      </w:r>
      <w:r w:rsidRPr="00C800FB">
        <w:rPr>
          <w:rFonts w:ascii="Lato" w:eastAsia="Arial" w:hAnsi="Lato"/>
          <w:color w:val="000000" w:themeColor="text1"/>
          <w:sz w:val="14"/>
        </w:rPr>
        <w:t>Includes campus, central discipleship, weekend experience, and sending.</w:t>
      </w:r>
    </w:p>
    <w:p w14:paraId="6524AFE5" w14:textId="77777777" w:rsidR="00000000" w:rsidRPr="00C800FB" w:rsidRDefault="00242370">
      <w:pPr>
        <w:spacing w:line="233" w:lineRule="exact"/>
        <w:rPr>
          <w:rFonts w:ascii="Lato" w:eastAsia="Times New Roman" w:hAnsi="Lato"/>
          <w:color w:val="000000" w:themeColor="text1"/>
          <w:sz w:val="24"/>
        </w:rPr>
      </w:pPr>
    </w:p>
    <w:p w14:paraId="4B7CD183" w14:textId="77777777" w:rsidR="00000000" w:rsidRPr="00C800FB" w:rsidRDefault="00242370">
      <w:pPr>
        <w:spacing w:line="0" w:lineRule="atLeast"/>
        <w:ind w:left="102"/>
        <w:rPr>
          <w:rFonts w:ascii="Lato" w:eastAsia="Arial" w:hAnsi="Lato"/>
          <w:color w:val="000000" w:themeColor="text1"/>
          <w:sz w:val="22"/>
        </w:rPr>
      </w:pPr>
      <w:r w:rsidRPr="00C800FB">
        <w:rPr>
          <w:rFonts w:ascii="Lato" w:eastAsia="Arial" w:hAnsi="Lato"/>
          <w:b/>
          <w:color w:val="000000" w:themeColor="text1"/>
          <w:sz w:val="22"/>
        </w:rPr>
        <w:t xml:space="preserve">Ministry Support </w:t>
      </w:r>
      <w:r w:rsidRPr="00C800FB">
        <w:rPr>
          <w:rFonts w:ascii="Lato" w:eastAsia="Arial" w:hAnsi="Lato"/>
          <w:color w:val="000000" w:themeColor="text1"/>
          <w:sz w:val="22"/>
        </w:rPr>
        <w:t>(18.2%)</w:t>
      </w:r>
    </w:p>
    <w:p w14:paraId="0E7E68F5" w14:textId="77777777" w:rsidR="00000000" w:rsidRPr="00C800FB" w:rsidRDefault="00242370">
      <w:pPr>
        <w:spacing w:line="63" w:lineRule="exact"/>
        <w:rPr>
          <w:rFonts w:ascii="Lato" w:eastAsia="Times New Roman" w:hAnsi="Lato"/>
          <w:color w:val="000000" w:themeColor="text1"/>
          <w:sz w:val="24"/>
        </w:rPr>
      </w:pPr>
    </w:p>
    <w:p w14:paraId="228D34BB" w14:textId="77777777" w:rsidR="00000000" w:rsidRPr="00C800FB" w:rsidRDefault="00242370">
      <w:pPr>
        <w:spacing w:line="0" w:lineRule="atLeast"/>
        <w:ind w:left="102"/>
        <w:rPr>
          <w:rFonts w:ascii="Lato" w:eastAsia="Arial" w:hAnsi="Lato"/>
          <w:color w:val="000000" w:themeColor="text1"/>
          <w:sz w:val="14"/>
        </w:rPr>
      </w:pPr>
      <w:r w:rsidRPr="00C800FB">
        <w:rPr>
          <w:rFonts w:ascii="Lato" w:eastAsia="Arial" w:hAnsi="Lato"/>
          <w:b/>
          <w:color w:val="000000" w:themeColor="text1"/>
          <w:sz w:val="14"/>
        </w:rPr>
        <w:t>The church is</w:t>
      </w:r>
      <w:r w:rsidRPr="00C800FB">
        <w:rPr>
          <w:rFonts w:ascii="Lato" w:eastAsia="Arial" w:hAnsi="Lato"/>
          <w:b/>
          <w:color w:val="000000" w:themeColor="text1"/>
          <w:sz w:val="14"/>
        </w:rPr>
        <w:t xml:space="preserve"> not an audience, but an army. </w:t>
      </w:r>
      <w:r w:rsidRPr="00C800FB">
        <w:rPr>
          <w:rFonts w:ascii="Lato" w:eastAsia="Arial" w:hAnsi="Lato"/>
          <w:color w:val="000000" w:themeColor="text1"/>
          <w:sz w:val="14"/>
        </w:rPr>
        <w:t>Includes facilities, administrative systems, and functions.</w:t>
      </w:r>
    </w:p>
    <w:p w14:paraId="1E2CA67A" w14:textId="593E2CFE" w:rsidR="00000000" w:rsidRPr="00C800FB" w:rsidRDefault="00FB7DA0">
      <w:pPr>
        <w:spacing w:line="20" w:lineRule="exact"/>
        <w:rPr>
          <w:rFonts w:ascii="Lato" w:eastAsia="Times New Roman" w:hAnsi="Lato"/>
          <w:color w:val="000000" w:themeColor="text1"/>
          <w:sz w:val="24"/>
        </w:rPr>
      </w:pPr>
      <w:r w:rsidRPr="00C800FB">
        <w:rPr>
          <w:rFonts w:ascii="Lato" w:eastAsia="Arial" w:hAnsi="Lato"/>
          <w:noProof/>
          <w:color w:val="000000" w:themeColor="text1"/>
          <w:sz w:val="14"/>
        </w:rPr>
        <mc:AlternateContent>
          <mc:Choice Requires="wps">
            <w:drawing>
              <wp:anchor distT="0" distB="0" distL="114300" distR="114300" simplePos="0" relativeHeight="251657216" behindDoc="1" locked="0" layoutInCell="1" allowOverlap="1" wp14:anchorId="02782C12" wp14:editId="7F6177CF">
                <wp:simplePos x="0" y="0"/>
                <wp:positionH relativeFrom="column">
                  <wp:posOffset>3810</wp:posOffset>
                </wp:positionH>
                <wp:positionV relativeFrom="paragraph">
                  <wp:posOffset>190500</wp:posOffset>
                </wp:positionV>
                <wp:extent cx="6979920" cy="496570"/>
                <wp:effectExtent l="0" t="0" r="2540"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9920" cy="4965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DCAC5" id="Rectangle 3" o:spid="_x0000_s1026" style="position:absolute;margin-left:.3pt;margin-top:15pt;width:549.6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" strokecolor="white"/>
            </w:pict>
          </mc:Fallback>
        </mc:AlternateContent>
      </w:r>
    </w:p>
    <w:p w14:paraId="31FB672B" w14:textId="77777777" w:rsidR="00000000" w:rsidRPr="00C800FB" w:rsidRDefault="00242370">
      <w:pPr>
        <w:spacing w:line="200" w:lineRule="exact"/>
        <w:rPr>
          <w:rFonts w:ascii="Lato" w:eastAsia="Times New Roman" w:hAnsi="Lato"/>
          <w:color w:val="000000" w:themeColor="text1"/>
          <w:sz w:val="24"/>
        </w:rPr>
      </w:pPr>
    </w:p>
    <w:p w14:paraId="14B1B617" w14:textId="77777777" w:rsidR="00000000" w:rsidRPr="00C800FB" w:rsidRDefault="00242370">
      <w:pPr>
        <w:spacing w:line="229" w:lineRule="exact"/>
        <w:rPr>
          <w:rFonts w:ascii="Lato" w:eastAsia="Times New Roman" w:hAnsi="Lato"/>
          <w:color w:val="000000" w:themeColor="text1"/>
          <w:sz w:val="24"/>
        </w:rPr>
      </w:pPr>
    </w:p>
    <w:p w14:paraId="00A33F31" w14:textId="77777777" w:rsidR="00000000" w:rsidRPr="00C800FB" w:rsidRDefault="00242370">
      <w:pPr>
        <w:spacing w:line="0" w:lineRule="atLeast"/>
        <w:ind w:left="102"/>
        <w:rPr>
          <w:rFonts w:ascii="Lato" w:eastAsia="Arial" w:hAnsi="Lato"/>
          <w:color w:val="000000" w:themeColor="text1"/>
          <w:sz w:val="18"/>
        </w:rPr>
      </w:pPr>
      <w:r w:rsidRPr="00C800FB">
        <w:rPr>
          <w:rFonts w:ascii="Lato" w:eastAsia="Arial" w:hAnsi="Lato"/>
          <w:color w:val="000000" w:themeColor="text1"/>
          <w:sz w:val="18"/>
        </w:rPr>
        <w:t>Sending and Our One-Fund Approach to Giving</w:t>
      </w:r>
    </w:p>
    <w:p w14:paraId="11BBDC12" w14:textId="77777777" w:rsidR="00000000" w:rsidRPr="00C800FB" w:rsidRDefault="00242370">
      <w:pPr>
        <w:spacing w:line="64" w:lineRule="exact"/>
        <w:rPr>
          <w:rFonts w:ascii="Lato" w:eastAsia="Times New Roman" w:hAnsi="Lato"/>
          <w:color w:val="000000" w:themeColor="text1"/>
          <w:sz w:val="24"/>
        </w:rPr>
      </w:pPr>
    </w:p>
    <w:p w14:paraId="6EF66AE4" w14:textId="77777777" w:rsidR="00000000" w:rsidRPr="00C800FB" w:rsidRDefault="00242370">
      <w:pPr>
        <w:spacing w:line="0" w:lineRule="atLeast"/>
        <w:ind w:left="102"/>
        <w:rPr>
          <w:rFonts w:ascii="Lato" w:eastAsia="Arial" w:hAnsi="Lato"/>
          <w:color w:val="000000" w:themeColor="text1"/>
          <w:sz w:val="14"/>
        </w:rPr>
      </w:pPr>
      <w:r w:rsidRPr="00C800FB">
        <w:rPr>
          <w:rFonts w:ascii="Lato" w:eastAsia="Arial" w:hAnsi="Lato"/>
          <w:color w:val="000000" w:themeColor="text1"/>
          <w:sz w:val="14"/>
        </w:rPr>
        <w:t xml:space="preserve">We are setting aside 17.3 percent of our Ministry Programming Budget for sending. </w:t>
      </w:r>
      <w:r w:rsidRPr="00C800FB">
        <w:rPr>
          <w:rFonts w:ascii="Lato" w:eastAsia="Arial" w:hAnsi="Lato"/>
          <w:b/>
          <w:color w:val="000000" w:themeColor="text1"/>
          <w:sz w:val="14"/>
        </w:rPr>
        <w:t>2018/19:</w:t>
      </w:r>
      <w:r w:rsidRPr="00C800FB">
        <w:rPr>
          <w:rFonts w:ascii="Lato" w:eastAsia="Arial" w:hAnsi="Lato"/>
          <w:color w:val="000000" w:themeColor="text1"/>
          <w:sz w:val="14"/>
        </w:rPr>
        <w:t xml:space="preserve"> $3.97M, </w:t>
      </w:r>
      <w:r w:rsidRPr="00C800FB">
        <w:rPr>
          <w:rFonts w:ascii="Lato" w:eastAsia="Arial" w:hAnsi="Lato"/>
          <w:b/>
          <w:color w:val="000000" w:themeColor="text1"/>
          <w:sz w:val="14"/>
        </w:rPr>
        <w:t>2019/20:</w:t>
      </w:r>
      <w:r w:rsidRPr="00C800FB">
        <w:rPr>
          <w:rFonts w:ascii="Lato" w:eastAsia="Arial" w:hAnsi="Lato"/>
          <w:color w:val="000000" w:themeColor="text1"/>
          <w:sz w:val="14"/>
        </w:rPr>
        <w:t xml:space="preserve"> $4.31M</w:t>
      </w:r>
    </w:p>
    <w:p w14:paraId="7E6F95B0" w14:textId="18CA6FEF" w:rsidR="00000000" w:rsidRPr="00C800FB" w:rsidRDefault="00FB7DA0">
      <w:pPr>
        <w:spacing w:line="20" w:lineRule="exact"/>
        <w:rPr>
          <w:rFonts w:ascii="Lato" w:eastAsia="Times New Roman" w:hAnsi="Lato"/>
          <w:color w:val="000000" w:themeColor="text1"/>
          <w:sz w:val="24"/>
        </w:rPr>
      </w:pPr>
      <w:r w:rsidRPr="00C800FB">
        <w:rPr>
          <w:rFonts w:ascii="Lato" w:eastAsia="Arial" w:hAnsi="Lato"/>
          <w:noProof/>
          <w:color w:val="000000" w:themeColor="text1"/>
          <w:sz w:val="14"/>
        </w:rPr>
        <mc:AlternateContent>
          <mc:Choice Requires="wps">
            <w:drawing>
              <wp:anchor distT="0" distB="0" distL="114300" distR="114300" simplePos="0" relativeHeight="251658240" behindDoc="1" locked="0" layoutInCell="1" allowOverlap="1" wp14:anchorId="573F549A" wp14:editId="46A3E664">
                <wp:simplePos x="0" y="0"/>
                <wp:positionH relativeFrom="column">
                  <wp:posOffset>67310</wp:posOffset>
                </wp:positionH>
                <wp:positionV relativeFrom="paragraph">
                  <wp:posOffset>298450</wp:posOffset>
                </wp:positionV>
                <wp:extent cx="6464935" cy="0"/>
                <wp:effectExtent l="5715" t="6985" r="6350"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935" cy="0"/>
                        </a:xfrm>
                        <a:prstGeom prst="line">
                          <a:avLst/>
                        </a:prstGeom>
                        <a:noFill/>
                        <a:ln w="6350">
                          <a:solidFill>
                            <a:srgbClr val="C7EAF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A5A5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3.5pt" to="514.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" strokecolor="#c7eafb" strokeweight=".5pt"/>
            </w:pict>
          </mc:Fallback>
        </mc:AlternateContent>
      </w:r>
    </w:p>
    <w:p w14:paraId="19CE75E7" w14:textId="77777777" w:rsidR="00000000" w:rsidRPr="00C800FB" w:rsidRDefault="00242370">
      <w:pPr>
        <w:spacing w:line="20" w:lineRule="exact"/>
        <w:rPr>
          <w:rFonts w:ascii="Lato" w:eastAsia="Times New Roman" w:hAnsi="Lato"/>
          <w:color w:val="000000" w:themeColor="text1"/>
          <w:sz w:val="24"/>
        </w:rPr>
        <w:sectPr w:rsidR="00000000" w:rsidRPr="00C800FB">
          <w:type w:val="continuous"/>
          <w:pgSz w:w="15840" w:h="12240" w:orient="landscape"/>
          <w:pgMar w:top="309" w:right="720" w:bottom="0" w:left="600" w:header="0" w:footer="0" w:gutter="0"/>
          <w:cols w:num="2" w:space="0" w:equalWidth="0">
            <w:col w:w="3518" w:space="720"/>
            <w:col w:w="10282"/>
          </w:cols>
          <w:docGrid w:linePitch="360"/>
        </w:sectPr>
      </w:pPr>
    </w:p>
    <w:p w14:paraId="208DE73A" w14:textId="77777777" w:rsidR="00000000" w:rsidRPr="00C800FB" w:rsidRDefault="00242370">
      <w:pPr>
        <w:spacing w:line="200" w:lineRule="exact"/>
        <w:rPr>
          <w:rFonts w:ascii="Lato" w:eastAsia="Times New Roman" w:hAnsi="Lato"/>
          <w:color w:val="000000" w:themeColor="text1"/>
          <w:sz w:val="24"/>
        </w:rPr>
      </w:pPr>
    </w:p>
    <w:p w14:paraId="7EEC5A68" w14:textId="77777777" w:rsidR="00000000" w:rsidRPr="00C800FB" w:rsidRDefault="00242370">
      <w:pPr>
        <w:spacing w:line="353" w:lineRule="exact"/>
        <w:rPr>
          <w:rFonts w:ascii="Lato" w:eastAsia="Times New Roman" w:hAnsi="Lato"/>
          <w:color w:val="000000" w:themeColor="text1"/>
          <w:sz w:val="24"/>
        </w:rPr>
      </w:pPr>
    </w:p>
    <w:p w14:paraId="4C554CC7" w14:textId="77777777" w:rsidR="00000000" w:rsidRPr="00C800FB" w:rsidRDefault="00242370">
      <w:pPr>
        <w:numPr>
          <w:ilvl w:val="0"/>
          <w:numId w:val="3"/>
        </w:numPr>
        <w:tabs>
          <w:tab w:val="left" w:pos="4320"/>
        </w:tabs>
        <w:spacing w:line="0" w:lineRule="atLeast"/>
        <w:ind w:left="4320" w:hanging="84"/>
        <w:rPr>
          <w:rFonts w:ascii="Lato" w:eastAsia="Arial" w:hAnsi="Lato"/>
          <w:b/>
          <w:color w:val="000000" w:themeColor="text1"/>
          <w:sz w:val="10"/>
        </w:rPr>
      </w:pPr>
      <w:r w:rsidRPr="00C800FB">
        <w:rPr>
          <w:rFonts w:ascii="Lato" w:eastAsia="Arial" w:hAnsi="Lato"/>
          <w:b/>
          <w:color w:val="000000" w:themeColor="text1"/>
          <w:sz w:val="18"/>
        </w:rPr>
        <w:t>Reserve for Growth and Expansion/Debt Servicing</w:t>
      </w:r>
    </w:p>
    <w:p w14:paraId="7F6F5803" w14:textId="77777777" w:rsidR="00000000" w:rsidRPr="00C800FB" w:rsidRDefault="00242370">
      <w:pPr>
        <w:spacing w:line="62" w:lineRule="exact"/>
        <w:rPr>
          <w:rFonts w:ascii="Lato" w:eastAsia="Times New Roman" w:hAnsi="Lato"/>
          <w:color w:val="000000" w:themeColor="text1"/>
          <w:sz w:val="24"/>
        </w:rPr>
      </w:pPr>
    </w:p>
    <w:p w14:paraId="6D90769B" w14:textId="77777777" w:rsidR="00000000" w:rsidRPr="00C800FB" w:rsidRDefault="00242370">
      <w:pPr>
        <w:spacing w:line="323" w:lineRule="auto"/>
        <w:ind w:left="4340"/>
        <w:jc w:val="both"/>
        <w:rPr>
          <w:rFonts w:ascii="Lato" w:eastAsia="Arial" w:hAnsi="Lato"/>
          <w:color w:val="000000" w:themeColor="text1"/>
          <w:sz w:val="12"/>
        </w:rPr>
      </w:pPr>
      <w:r w:rsidRPr="00C800FB">
        <w:rPr>
          <w:rFonts w:ascii="Lato" w:eastAsia="Arial" w:hAnsi="Lato"/>
          <w:color w:val="000000" w:themeColor="text1"/>
          <w:sz w:val="12"/>
        </w:rPr>
        <w:t>Our budget plans for 26% of forecasted total revenue to be allocated toward Growth and Expansion. We are continually pursuing opportunities to launch new campuses, to renovate and improve existing campus</w:t>
      </w:r>
      <w:r w:rsidRPr="00C800FB">
        <w:rPr>
          <w:rFonts w:ascii="Lato" w:eastAsia="Arial" w:hAnsi="Lato"/>
          <w:color w:val="000000" w:themeColor="text1"/>
          <w:sz w:val="12"/>
        </w:rPr>
        <w:t xml:space="preserve">es, and to secure permanent, long-term space for our campuses that meet in schools. This discretionary reserve allows our leaders, working in conjunction with the Directional Elders, to take advantage of opportunities as God makes them available. Unspent </w:t>
      </w:r>
      <w:r w:rsidRPr="00C800FB">
        <w:rPr>
          <w:rFonts w:ascii="Lato" w:eastAsia="Arial" w:hAnsi="Lato"/>
          <w:color w:val="000000" w:themeColor="text1"/>
          <w:sz w:val="12"/>
        </w:rPr>
        <w:t>m</w:t>
      </w:r>
      <w:r w:rsidRPr="00C800FB">
        <w:rPr>
          <w:rFonts w:ascii="Lato" w:eastAsia="Arial" w:hAnsi="Lato"/>
          <w:color w:val="000000" w:themeColor="text1"/>
          <w:sz w:val="12"/>
        </w:rPr>
        <w:t>onies wil</w:t>
      </w:r>
      <w:r w:rsidRPr="00C800FB">
        <w:rPr>
          <w:rFonts w:ascii="Lato" w:eastAsia="Arial" w:hAnsi="Lato"/>
          <w:color w:val="000000" w:themeColor="text1"/>
          <w:sz w:val="12"/>
        </w:rPr>
        <w:lastRenderedPageBreak/>
        <w:t>l be retained and available for similar purposes in FY 2019/20 and beyond. During this FY, we forecast our debt servicing to be $1.9 million.</w:t>
      </w:r>
    </w:p>
    <w:p w14:paraId="5A22FA8A" w14:textId="6AA4C70B" w:rsidR="00000000" w:rsidRPr="00C800FB" w:rsidRDefault="00242370">
      <w:pPr>
        <w:spacing w:line="20" w:lineRule="exact"/>
        <w:rPr>
          <w:rFonts w:ascii="Lato" w:eastAsia="Times New Roman" w:hAnsi="Lato"/>
          <w:color w:val="000000" w:themeColor="text1"/>
          <w:sz w:val="24"/>
        </w:rPr>
      </w:pPr>
    </w:p>
    <w:p w14:paraId="0AF25F12" w14:textId="77777777" w:rsidR="00000000" w:rsidRPr="00C800FB" w:rsidRDefault="00242370">
      <w:pPr>
        <w:spacing w:line="200" w:lineRule="exact"/>
        <w:rPr>
          <w:rFonts w:ascii="Lato" w:eastAsia="Times New Roman" w:hAnsi="Lato"/>
          <w:color w:val="000000" w:themeColor="text1"/>
          <w:sz w:val="24"/>
        </w:rPr>
      </w:pPr>
      <w:r w:rsidRPr="00C800FB">
        <w:rPr>
          <w:rFonts w:ascii="Lato" w:eastAsia="Times New Roman" w:hAnsi="Lato"/>
          <w:color w:val="000000" w:themeColor="text1"/>
          <w:sz w:val="24"/>
        </w:rPr>
        <w:br w:type="column"/>
      </w:r>
    </w:p>
    <w:p w14:paraId="0F35EE57" w14:textId="77777777" w:rsidR="00000000" w:rsidRPr="00C800FB" w:rsidRDefault="00242370">
      <w:pPr>
        <w:spacing w:line="353" w:lineRule="exact"/>
        <w:rPr>
          <w:rFonts w:ascii="Lato" w:eastAsia="Times New Roman" w:hAnsi="Lato"/>
          <w:color w:val="000000" w:themeColor="text1"/>
          <w:sz w:val="24"/>
        </w:rPr>
      </w:pPr>
    </w:p>
    <w:p w14:paraId="230526F2" w14:textId="77777777" w:rsidR="00000000" w:rsidRPr="00C800FB" w:rsidRDefault="00242370">
      <w:pPr>
        <w:numPr>
          <w:ilvl w:val="0"/>
          <w:numId w:val="4"/>
        </w:numPr>
        <w:tabs>
          <w:tab w:val="left" w:pos="121"/>
        </w:tabs>
        <w:spacing w:line="0" w:lineRule="atLeast"/>
        <w:ind w:left="121" w:hanging="121"/>
        <w:rPr>
          <w:rFonts w:ascii="Lato" w:eastAsia="Arial" w:hAnsi="Lato"/>
          <w:b/>
          <w:color w:val="000000" w:themeColor="text1"/>
          <w:sz w:val="10"/>
        </w:rPr>
      </w:pPr>
      <w:r w:rsidRPr="00C800FB">
        <w:rPr>
          <w:rFonts w:ascii="Lato" w:eastAsia="Arial" w:hAnsi="Lato"/>
          <w:b/>
          <w:color w:val="000000" w:themeColor="text1"/>
          <w:sz w:val="18"/>
        </w:rPr>
        <w:t>Staffing</w:t>
      </w:r>
    </w:p>
    <w:p w14:paraId="17B3D341" w14:textId="77777777" w:rsidR="00000000" w:rsidRPr="00C800FB" w:rsidRDefault="00242370">
      <w:pPr>
        <w:spacing w:line="62" w:lineRule="exact"/>
        <w:rPr>
          <w:rFonts w:ascii="Lato" w:eastAsia="Times New Roman" w:hAnsi="Lato"/>
          <w:color w:val="000000" w:themeColor="text1"/>
          <w:sz w:val="24"/>
        </w:rPr>
      </w:pPr>
    </w:p>
    <w:p w14:paraId="68BC2713" w14:textId="77777777" w:rsidR="00242370" w:rsidRPr="00C800FB" w:rsidRDefault="00242370">
      <w:pPr>
        <w:spacing w:line="325" w:lineRule="auto"/>
        <w:ind w:left="101"/>
        <w:jc w:val="both"/>
        <w:rPr>
          <w:rFonts w:ascii="Lato" w:eastAsia="Arial" w:hAnsi="Lato"/>
          <w:color w:val="000000" w:themeColor="text1"/>
          <w:sz w:val="12"/>
        </w:rPr>
      </w:pPr>
      <w:r w:rsidRPr="00C800FB">
        <w:rPr>
          <w:rFonts w:ascii="Lato" w:eastAsia="Arial" w:hAnsi="Lato"/>
          <w:color w:val="000000" w:themeColor="text1"/>
          <w:sz w:val="12"/>
        </w:rPr>
        <w:t>Total staffing-related costs of $13.8 million, a decrease from last financial year of 3 pe</w:t>
      </w:r>
      <w:r w:rsidRPr="00C800FB">
        <w:rPr>
          <w:rFonts w:ascii="Lato" w:eastAsia="Arial" w:hAnsi="Lato"/>
          <w:color w:val="000000" w:themeColor="text1"/>
          <w:sz w:val="12"/>
        </w:rPr>
        <w:t>rcent as a percentage of our minis-try budget. Staffing costs nationally for large-sized churches are 51 percent on average.</w:t>
      </w:r>
    </w:p>
    <w:sectPr w:rsidR="00242370" w:rsidRPr="00C800FB">
      <w:type w:val="continuous"/>
      <w:pgSz w:w="15840" w:h="12240" w:orient="landscape"/>
      <w:pgMar w:top="309" w:right="720" w:bottom="0" w:left="600" w:header="0" w:footer="0" w:gutter="0"/>
      <w:cols w:num="2" w:space="0" w:equalWidth="0">
        <w:col w:w="10460" w:space="339"/>
        <w:col w:w="372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A0"/>
    <w:rsid w:val="00242370"/>
    <w:rsid w:val="00C800FB"/>
    <w:rsid w:val="00FB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A9AE"/>
  <w15:chartTrackingRefBased/>
  <w15:docId w15:val="{0334A2FB-1A58-47B7-91FD-D002B291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PlainTable5">
    <w:name w:val="Plain Table 5"/>
    <w:basedOn w:val="TableNormal"/>
    <w:uiPriority w:val="45"/>
    <w:rsid w:val="00C800FB"/>
    <w:tblPr>
      <w:tblStyleRowBandSize w:val="1"/>
      <w:tblStyleColBandSize w:val="1"/>
      <w:tblCellMar>
        <w:top w:w="0" w:type="dxa"/>
        <w:left w:w="0" w:type="dxa"/>
        <w:bottom w:w="0" w:type="dxa"/>
        <w:right w:w="0"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dc:creator>
  <cp:keywords/>
  <cp:lastModifiedBy>samreen</cp:lastModifiedBy>
  <cp:revision>3</cp:revision>
  <dcterms:created xsi:type="dcterms:W3CDTF">2021-12-02T02:47:00Z</dcterms:created>
  <dcterms:modified xsi:type="dcterms:W3CDTF">2021-12-02T02:48:00Z</dcterms:modified>
</cp:coreProperties>
</file>