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66AE" w14:textId="210F77C3" w:rsidR="005B2438" w:rsidRDefault="005B2438" w:rsidP="005B243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B2438">
        <w:rPr>
          <w:rFonts w:ascii="Century Gothic" w:hAnsi="Century Gothic"/>
          <w:b/>
          <w:bCs/>
          <w:sz w:val="36"/>
          <w:szCs w:val="36"/>
          <w:u w:val="single"/>
        </w:rPr>
        <w:t>ACCOUNT EXECUTIVE RESUME WORK EXPERIENCE</w:t>
      </w:r>
    </w:p>
    <w:p w14:paraId="69723267" w14:textId="77777777" w:rsidR="005B2438" w:rsidRPr="005B2438" w:rsidRDefault="005B2438" w:rsidP="005B243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ED4CD11" w14:textId="1E32747B" w:rsidR="00D14BE5" w:rsidRPr="005B2438" w:rsidRDefault="00D14BE5" w:rsidP="005B24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B2438">
        <w:rPr>
          <w:rFonts w:ascii="Century Gothic" w:hAnsi="Century Gothic"/>
          <w:b/>
          <w:bCs/>
          <w:sz w:val="24"/>
          <w:szCs w:val="24"/>
        </w:rPr>
        <w:t>WALT DISNEY, INC. – ABC INTERNET GROUP, Chicago, IL</w:t>
      </w:r>
    </w:p>
    <w:p w14:paraId="07BC81BB" w14:textId="51C73F7A" w:rsidR="00D14BE5" w:rsidRPr="005B2438" w:rsidRDefault="00D14BE5" w:rsidP="005B24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B2438">
        <w:rPr>
          <w:rFonts w:ascii="Century Gothic" w:hAnsi="Century Gothic"/>
          <w:b/>
          <w:bCs/>
          <w:sz w:val="24"/>
          <w:szCs w:val="24"/>
        </w:rPr>
        <w:t>Account Executive, October 20</w:t>
      </w:r>
      <w:r w:rsidR="005B2438" w:rsidRPr="005B2438">
        <w:rPr>
          <w:rFonts w:ascii="Century Gothic" w:hAnsi="Century Gothic"/>
          <w:b/>
          <w:bCs/>
          <w:sz w:val="24"/>
          <w:szCs w:val="24"/>
        </w:rPr>
        <w:t>XX</w:t>
      </w:r>
      <w:r w:rsidRPr="005B2438">
        <w:rPr>
          <w:rFonts w:ascii="Century Gothic" w:hAnsi="Century Gothic"/>
          <w:b/>
          <w:bCs/>
          <w:sz w:val="24"/>
          <w:szCs w:val="24"/>
        </w:rPr>
        <w:t>–Present</w:t>
      </w:r>
    </w:p>
    <w:p w14:paraId="65C990A3" w14:textId="77777777" w:rsidR="00D14BE5" w:rsidRPr="005B2438" w:rsidRDefault="00D14BE5" w:rsidP="005B24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B2438">
        <w:rPr>
          <w:rFonts w:ascii="Century Gothic" w:hAnsi="Century Gothic"/>
          <w:sz w:val="24"/>
          <w:szCs w:val="24"/>
        </w:rPr>
        <w:t>Secured 11 new accounts worth $15M by generating potential leads through transactional business, cold calling, and networking with key decision-makers</w:t>
      </w:r>
    </w:p>
    <w:p w14:paraId="00BEB5C7" w14:textId="77777777" w:rsidR="00D14BE5" w:rsidRPr="005B2438" w:rsidRDefault="00D14BE5" w:rsidP="005B24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B2438">
        <w:rPr>
          <w:rFonts w:ascii="Century Gothic" w:hAnsi="Century Gothic"/>
          <w:sz w:val="24"/>
          <w:szCs w:val="24"/>
        </w:rPr>
        <w:t>Exceeded company targets by 166% via thorough prospecting, drumming up new business, and managing existing account lists</w:t>
      </w:r>
    </w:p>
    <w:p w14:paraId="2F5050BC" w14:textId="77777777" w:rsidR="00D14BE5" w:rsidRPr="005B2438" w:rsidRDefault="00D14BE5" w:rsidP="005B24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B2438">
        <w:rPr>
          <w:rFonts w:ascii="Century Gothic" w:hAnsi="Century Gothic"/>
          <w:sz w:val="24"/>
          <w:szCs w:val="24"/>
        </w:rPr>
        <w:t>Negotiate and close successful business deals ranging from $1,500 to $1,000,000</w:t>
      </w:r>
    </w:p>
    <w:p w14:paraId="3736140A" w14:textId="77777777" w:rsidR="00D14BE5" w:rsidRPr="005B2438" w:rsidRDefault="00D14BE5" w:rsidP="005B24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B2438">
        <w:rPr>
          <w:rFonts w:ascii="Century Gothic" w:hAnsi="Century Gothic"/>
          <w:sz w:val="24"/>
          <w:szCs w:val="24"/>
        </w:rPr>
        <w:t>Increased monthly recurring revenue by 20% through the successful closing of three 7-figure corporate contracts</w:t>
      </w:r>
    </w:p>
    <w:p w14:paraId="30AB9D83" w14:textId="77777777" w:rsidR="00D14BE5" w:rsidRPr="005B2438" w:rsidRDefault="00D14BE5" w:rsidP="005B24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B2438">
        <w:rPr>
          <w:rFonts w:ascii="Century Gothic" w:hAnsi="Century Gothic"/>
          <w:sz w:val="24"/>
          <w:szCs w:val="24"/>
        </w:rPr>
        <w:t>Promote new and existing portfolio items, boosting portfolio revenue by 60% over five years</w:t>
      </w:r>
    </w:p>
    <w:p w14:paraId="667B4F61" w14:textId="77777777" w:rsidR="005B2438" w:rsidRDefault="005B2438" w:rsidP="005B24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3E4AE3" w14:textId="23A1389F" w:rsidR="00D14BE5" w:rsidRPr="005B2438" w:rsidRDefault="00D14BE5" w:rsidP="005B24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B2438">
        <w:rPr>
          <w:rFonts w:ascii="Century Gothic" w:hAnsi="Century Gothic"/>
          <w:b/>
          <w:bCs/>
          <w:sz w:val="24"/>
          <w:szCs w:val="24"/>
        </w:rPr>
        <w:t>S1 CORPORATION, Atlanta, GA</w:t>
      </w:r>
    </w:p>
    <w:p w14:paraId="6E15D110" w14:textId="3F01BCA9" w:rsidR="00D14BE5" w:rsidRPr="005B2438" w:rsidRDefault="00D14BE5" w:rsidP="005B24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B2438">
        <w:rPr>
          <w:rFonts w:ascii="Century Gothic" w:hAnsi="Century Gothic"/>
          <w:b/>
          <w:bCs/>
          <w:sz w:val="24"/>
          <w:szCs w:val="24"/>
        </w:rPr>
        <w:t>Account Executive, January 20</w:t>
      </w:r>
      <w:r w:rsidR="005B2438" w:rsidRPr="005B2438">
        <w:rPr>
          <w:rFonts w:ascii="Century Gothic" w:hAnsi="Century Gothic"/>
          <w:b/>
          <w:bCs/>
          <w:sz w:val="24"/>
          <w:szCs w:val="24"/>
        </w:rPr>
        <w:t>XX</w:t>
      </w:r>
      <w:r w:rsidRPr="005B2438">
        <w:rPr>
          <w:rFonts w:ascii="Century Gothic" w:hAnsi="Century Gothic"/>
          <w:b/>
          <w:bCs/>
          <w:sz w:val="24"/>
          <w:szCs w:val="24"/>
        </w:rPr>
        <w:t>–September 20</w:t>
      </w:r>
      <w:r w:rsidR="005B2438" w:rsidRPr="005B2438">
        <w:rPr>
          <w:rFonts w:ascii="Century Gothic" w:hAnsi="Century Gothic"/>
          <w:b/>
          <w:bCs/>
          <w:sz w:val="24"/>
          <w:szCs w:val="24"/>
        </w:rPr>
        <w:t>XX</w:t>
      </w:r>
    </w:p>
    <w:p w14:paraId="56024FCB" w14:textId="77777777" w:rsidR="00D14BE5" w:rsidRPr="005B2438" w:rsidRDefault="00D14BE5" w:rsidP="005B24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B2438">
        <w:rPr>
          <w:rFonts w:ascii="Century Gothic" w:hAnsi="Century Gothic"/>
          <w:sz w:val="24"/>
          <w:szCs w:val="24"/>
        </w:rPr>
        <w:t>Closed a 5-year, $150M deal to secure the company’s leadership position within one of its largest and most strategic customers</w:t>
      </w:r>
    </w:p>
    <w:p w14:paraId="31BBF7B0" w14:textId="77777777" w:rsidR="00D14BE5" w:rsidRPr="005B2438" w:rsidRDefault="00D14BE5" w:rsidP="005B24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B2438">
        <w:rPr>
          <w:rFonts w:ascii="Century Gothic" w:hAnsi="Century Gothic"/>
          <w:sz w:val="24"/>
          <w:szCs w:val="24"/>
        </w:rPr>
        <w:t>Sold software solutions to multiple lines of business, including retail banking, consumer lending, compliance/operational risk, and personal and commercial insurance lines</w:t>
      </w:r>
    </w:p>
    <w:p w14:paraId="1319E5B8" w14:textId="77777777" w:rsidR="00D14BE5" w:rsidRPr="005B2438" w:rsidRDefault="00D14BE5" w:rsidP="005B24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B2438">
        <w:rPr>
          <w:rFonts w:ascii="Century Gothic" w:hAnsi="Century Gothic"/>
          <w:sz w:val="24"/>
          <w:szCs w:val="24"/>
        </w:rPr>
        <w:t>Awarded Presidents Club and Account Executive of the Year for reaching 340% of company goals in 2015</w:t>
      </w:r>
    </w:p>
    <w:p w14:paraId="7EE0D6C2" w14:textId="638E81F5" w:rsidR="007B182B" w:rsidRPr="005B2438" w:rsidRDefault="00D14BE5" w:rsidP="005B24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B2438">
        <w:rPr>
          <w:rFonts w:ascii="Century Gothic" w:hAnsi="Century Gothic"/>
          <w:sz w:val="24"/>
          <w:szCs w:val="24"/>
        </w:rPr>
        <w:t>Achieved $13.5M in new business by selling Cloud and SaaS solutions in a highly complex sales cycle with a combination of Enterprise Software and Professional Services</w:t>
      </w:r>
    </w:p>
    <w:sectPr w:rsidR="007B182B" w:rsidRPr="005B2438" w:rsidSect="005B24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EFF"/>
    <w:multiLevelType w:val="hybridMultilevel"/>
    <w:tmpl w:val="A14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A0E69"/>
    <w:multiLevelType w:val="hybridMultilevel"/>
    <w:tmpl w:val="1006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267198">
    <w:abstractNumId w:val="0"/>
  </w:num>
  <w:num w:numId="2" w16cid:durableId="512500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E5"/>
    <w:rsid w:val="005B2438"/>
    <w:rsid w:val="007B182B"/>
    <w:rsid w:val="00BC3DEB"/>
    <w:rsid w:val="00D14BE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8582"/>
  <w15:chartTrackingRefBased/>
  <w15:docId w15:val="{57A84921-EC72-4AAA-AEA4-BC50795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B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2022-09-26T10:51:00Z</dcterms:created>
  <dcterms:modified xsi:type="dcterms:W3CDTF">2022-09-26T10:51:00Z</dcterms:modified>
</cp:coreProperties>
</file>