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2B34">
      <w:pPr>
        <w:spacing w:line="0" w:lineRule="atLeast"/>
        <w:jc w:val="center"/>
        <w:rPr>
          <w:b/>
          <w:sz w:val="36"/>
        </w:rPr>
      </w:pPr>
      <w:bookmarkStart w:id="0" w:name="page1"/>
      <w:bookmarkStart w:id="1" w:name="_GoBack"/>
      <w:bookmarkEnd w:id="0"/>
      <w:bookmarkEnd w:id="1"/>
      <w:r>
        <w:rPr>
          <w:b/>
          <w:sz w:val="36"/>
        </w:rPr>
        <w:t>CONSTITUTION/BYLAWS TEMPLATE</w:t>
      </w:r>
    </w:p>
    <w:p w:rsidR="00000000" w:rsidRDefault="000C2B34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numPr>
          <w:ilvl w:val="0"/>
          <w:numId w:val="1"/>
        </w:numPr>
        <w:tabs>
          <w:tab w:val="left" w:pos="720"/>
        </w:tabs>
        <w:spacing w:line="272" w:lineRule="auto"/>
        <w:ind w:left="720" w:right="160" w:hanging="360"/>
        <w:rPr>
          <w:rFonts w:ascii="Arial" w:eastAsia="Arial" w:hAnsi="Arial"/>
          <w:sz w:val="22"/>
        </w:rPr>
      </w:pPr>
      <w:r>
        <w:rPr>
          <w:sz w:val="22"/>
        </w:rPr>
        <w:t>The intention of this template is to help provide all associations with various strategies in helping to improve the operation of their organization. This template is just a guide...it is up to each association to determine wh</w:t>
      </w:r>
      <w:r>
        <w:rPr>
          <w:sz w:val="22"/>
        </w:rPr>
        <w:t>at works best for their individual organization.</w:t>
      </w:r>
    </w:p>
    <w:p w:rsidR="00000000" w:rsidRDefault="000C2B34">
      <w:pPr>
        <w:spacing w:line="19" w:lineRule="exact"/>
        <w:rPr>
          <w:rFonts w:ascii="Arial" w:eastAsia="Arial" w:hAnsi="Arial"/>
          <w:sz w:val="22"/>
        </w:rPr>
      </w:pPr>
    </w:p>
    <w:p w:rsidR="00000000" w:rsidRDefault="000C2B3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sz w:val="22"/>
        </w:rPr>
        <w:t>The purpose of a Constitution is to define the principles and structure of an organization.</w:t>
      </w:r>
    </w:p>
    <w:p w:rsidR="00000000" w:rsidRDefault="000C2B34">
      <w:pPr>
        <w:spacing w:line="50" w:lineRule="exact"/>
        <w:rPr>
          <w:rFonts w:ascii="Arial" w:eastAsia="Arial" w:hAnsi="Arial"/>
          <w:sz w:val="22"/>
        </w:rPr>
      </w:pPr>
    </w:p>
    <w:p w:rsidR="00000000" w:rsidRDefault="000C2B3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sz w:val="22"/>
        </w:rPr>
        <w:t>The objective of Bylaws is to define the operating procedures of that association.</w:t>
      </w:r>
    </w:p>
    <w:p w:rsidR="00000000" w:rsidRDefault="000C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spacing w:line="30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380"/>
        <w:gridCol w:w="1880"/>
        <w:gridCol w:w="1760"/>
        <w:gridCol w:w="3480"/>
      </w:tblGrid>
      <w:tr w:rsidR="00000000">
        <w:trPr>
          <w:trHeight w:val="347"/>
        </w:trPr>
        <w:tc>
          <w:tcPr>
            <w:tcW w:w="54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2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right="348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CONSTITUTION</w:t>
            </w:r>
          </w:p>
        </w:tc>
      </w:tr>
      <w:tr w:rsidR="00000000">
        <w:trPr>
          <w:trHeight w:val="934"/>
        </w:trPr>
        <w:tc>
          <w:tcPr>
            <w:tcW w:w="54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ARTICLE</w:t>
            </w:r>
            <w:r>
              <w:rPr>
                <w:b/>
                <w:w w:val="99"/>
                <w:sz w:val="22"/>
              </w:rPr>
              <w:t xml:space="preserve"> 1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9"/>
        </w:trPr>
        <w:tc>
          <w:tcPr>
            <w:tcW w:w="54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I.01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7120" w:type="dxa"/>
            <w:gridSpan w:val="3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This organization shall be called ________.</w:t>
            </w:r>
          </w:p>
        </w:tc>
      </w:tr>
      <w:tr w:rsidR="00000000">
        <w:trPr>
          <w:trHeight w:val="509"/>
        </w:trPr>
        <w:tc>
          <w:tcPr>
            <w:tcW w:w="54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2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right="35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ARTICLE 2</w:t>
            </w:r>
          </w:p>
        </w:tc>
      </w:tr>
      <w:tr w:rsidR="00000000">
        <w:trPr>
          <w:trHeight w:val="509"/>
        </w:trPr>
        <w:tc>
          <w:tcPr>
            <w:tcW w:w="54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I.02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Definition</w:t>
            </w:r>
          </w:p>
        </w:tc>
        <w:tc>
          <w:tcPr>
            <w:tcW w:w="7120" w:type="dxa"/>
            <w:gridSpan w:val="3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left="24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This association shall be the governing body of hockey in _________and shall</w:t>
            </w:r>
          </w:p>
        </w:tc>
      </w:tr>
      <w:tr w:rsidR="00000000">
        <w:trPr>
          <w:trHeight w:val="310"/>
        </w:trPr>
        <w:tc>
          <w:tcPr>
            <w:tcW w:w="54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0" w:type="dxa"/>
            <w:gridSpan w:val="4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govern within the framework of the Saskatchewan Hockey Association.</w:t>
            </w:r>
          </w:p>
        </w:tc>
      </w:tr>
      <w:tr w:rsidR="00000000">
        <w:trPr>
          <w:trHeight w:val="509"/>
        </w:trPr>
        <w:tc>
          <w:tcPr>
            <w:tcW w:w="54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2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right="35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ARTICLE 3</w:t>
            </w:r>
          </w:p>
        </w:tc>
      </w:tr>
      <w:tr w:rsidR="00000000">
        <w:trPr>
          <w:trHeight w:val="509"/>
        </w:trPr>
        <w:tc>
          <w:tcPr>
            <w:tcW w:w="54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I.02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Objectives</w:t>
            </w:r>
          </w:p>
        </w:tc>
        <w:tc>
          <w:tcPr>
            <w:tcW w:w="7120" w:type="dxa"/>
            <w:gridSpan w:val="3"/>
            <w:shd w:val="clear" w:color="auto" w:fill="auto"/>
            <w:vAlign w:val="bottom"/>
          </w:tcPr>
          <w:p w:rsidR="00000000" w:rsidRDefault="000C2B34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The objectives of this association shall be:</w:t>
            </w:r>
          </w:p>
        </w:tc>
      </w:tr>
    </w:tbl>
    <w:p w:rsidR="00000000" w:rsidRDefault="000C2B34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numPr>
          <w:ilvl w:val="0"/>
          <w:numId w:val="2"/>
        </w:numPr>
        <w:tabs>
          <w:tab w:val="left" w:pos="2160"/>
        </w:tabs>
        <w:spacing w:line="0" w:lineRule="atLeast"/>
        <w:ind w:left="2160" w:hanging="720"/>
        <w:rPr>
          <w:sz w:val="22"/>
        </w:rPr>
      </w:pPr>
      <w:r>
        <w:rPr>
          <w:sz w:val="22"/>
        </w:rPr>
        <w:t>To administer the operation of hockey in _________.</w:t>
      </w:r>
    </w:p>
    <w:p w:rsidR="00000000" w:rsidRDefault="000C2B34">
      <w:pPr>
        <w:spacing w:line="41" w:lineRule="exact"/>
        <w:rPr>
          <w:sz w:val="22"/>
        </w:rPr>
      </w:pPr>
    </w:p>
    <w:p w:rsidR="00000000" w:rsidRDefault="000C2B34">
      <w:pPr>
        <w:numPr>
          <w:ilvl w:val="0"/>
          <w:numId w:val="2"/>
        </w:numPr>
        <w:tabs>
          <w:tab w:val="left" w:pos="2160"/>
        </w:tabs>
        <w:spacing w:line="0" w:lineRule="atLeast"/>
        <w:ind w:left="2160" w:hanging="720"/>
        <w:rPr>
          <w:sz w:val="22"/>
        </w:rPr>
      </w:pPr>
      <w:r>
        <w:rPr>
          <w:sz w:val="22"/>
        </w:rPr>
        <w:t>To provide opportunities to develop life skills through hockey experiences.</w:t>
      </w:r>
    </w:p>
    <w:p w:rsidR="00000000" w:rsidRDefault="000C2B34">
      <w:pPr>
        <w:spacing w:line="39" w:lineRule="exact"/>
        <w:rPr>
          <w:sz w:val="22"/>
        </w:rPr>
      </w:pPr>
    </w:p>
    <w:p w:rsidR="00000000" w:rsidRDefault="000C2B34">
      <w:pPr>
        <w:numPr>
          <w:ilvl w:val="0"/>
          <w:numId w:val="2"/>
        </w:numPr>
        <w:tabs>
          <w:tab w:val="left" w:pos="2160"/>
        </w:tabs>
        <w:spacing w:line="0" w:lineRule="atLeast"/>
        <w:ind w:left="2160" w:hanging="720"/>
        <w:rPr>
          <w:sz w:val="22"/>
        </w:rPr>
      </w:pPr>
      <w:r>
        <w:rPr>
          <w:sz w:val="22"/>
        </w:rPr>
        <w:t>Etc...</w:t>
      </w:r>
    </w:p>
    <w:p w:rsidR="00000000" w:rsidRDefault="000C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spacing w:line="0" w:lineRule="atLea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BYLAWS</w:t>
      </w:r>
    </w:p>
    <w:p w:rsidR="00000000" w:rsidRDefault="000C2B3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BYLAW 1</w:t>
      </w:r>
    </w:p>
    <w:p w:rsidR="00000000" w:rsidRDefault="000C2B34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MEMBERSHIP</w:t>
      </w:r>
    </w:p>
    <w:p w:rsidR="00000000" w:rsidRDefault="000C2B34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tabs>
          <w:tab w:val="left" w:pos="700"/>
        </w:tabs>
        <w:spacing w:line="270" w:lineRule="auto"/>
        <w:ind w:left="720" w:right="1140" w:hanging="719"/>
        <w:rPr>
          <w:sz w:val="22"/>
        </w:rPr>
      </w:pPr>
      <w:r>
        <w:rPr>
          <w:b/>
          <w:sz w:val="22"/>
        </w:rPr>
        <w:t>II.01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Membership to this as</w:t>
      </w:r>
      <w:r>
        <w:rPr>
          <w:sz w:val="22"/>
        </w:rPr>
        <w:t>sociation shall be available to any individual upon compliance with the Bylaws and Regulations of the SHA.</w:t>
      </w:r>
    </w:p>
    <w:p w:rsidR="00000000" w:rsidRDefault="000C2B34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tabs>
          <w:tab w:val="left" w:pos="700"/>
        </w:tabs>
        <w:spacing w:line="0" w:lineRule="atLeast"/>
        <w:rPr>
          <w:sz w:val="22"/>
        </w:rPr>
      </w:pPr>
      <w:r>
        <w:rPr>
          <w:b/>
          <w:sz w:val="22"/>
        </w:rPr>
        <w:t>II.02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Fees</w:t>
      </w:r>
    </w:p>
    <w:p w:rsidR="00000000" w:rsidRDefault="000C2B34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0C2B34">
      <w:pPr>
        <w:numPr>
          <w:ilvl w:val="0"/>
          <w:numId w:val="3"/>
        </w:numPr>
        <w:tabs>
          <w:tab w:val="left" w:pos="1800"/>
        </w:tabs>
        <w:spacing w:line="271" w:lineRule="auto"/>
        <w:ind w:left="1800" w:right="460" w:hanging="360"/>
        <w:rPr>
          <w:sz w:val="22"/>
        </w:rPr>
      </w:pPr>
      <w:r>
        <w:rPr>
          <w:sz w:val="22"/>
        </w:rPr>
        <w:t>Establish registration fees while meeting those registration requirements of the SHA.</w:t>
      </w:r>
    </w:p>
    <w:p w:rsidR="00000000" w:rsidRDefault="000C2B34">
      <w:pPr>
        <w:spacing w:line="206" w:lineRule="exact"/>
        <w:rPr>
          <w:sz w:val="22"/>
        </w:rPr>
      </w:pPr>
    </w:p>
    <w:p w:rsidR="00000000" w:rsidRDefault="000C2B34">
      <w:pPr>
        <w:numPr>
          <w:ilvl w:val="0"/>
          <w:numId w:val="3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Establish fees for participation.</w:t>
      </w:r>
    </w:p>
    <w:p w:rsidR="00000000" w:rsidRDefault="000C2B34">
      <w:pPr>
        <w:tabs>
          <w:tab w:val="left" w:pos="1800"/>
        </w:tabs>
        <w:spacing w:line="0" w:lineRule="atLeast"/>
        <w:ind w:left="1800" w:hanging="360"/>
        <w:rPr>
          <w:sz w:val="22"/>
        </w:rPr>
        <w:sectPr w:rsidR="00000000">
          <w:pgSz w:w="12240" w:h="15840"/>
          <w:pgMar w:top="1431" w:right="1440" w:bottom="932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0C2B34">
      <w:pPr>
        <w:numPr>
          <w:ilvl w:val="0"/>
          <w:numId w:val="4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Advertise part</w:t>
      </w:r>
      <w:r>
        <w:rPr>
          <w:sz w:val="22"/>
        </w:rPr>
        <w:t>icipation fees to the membership in advance.</w:t>
      </w:r>
    </w:p>
    <w:p w:rsidR="00000000" w:rsidRDefault="000C2B34">
      <w:pPr>
        <w:spacing w:line="240" w:lineRule="exact"/>
        <w:rPr>
          <w:sz w:val="22"/>
        </w:rPr>
      </w:pPr>
    </w:p>
    <w:p w:rsidR="00000000" w:rsidRDefault="000C2B34">
      <w:pPr>
        <w:numPr>
          <w:ilvl w:val="0"/>
          <w:numId w:val="4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Establish registration dates.</w:t>
      </w:r>
    </w:p>
    <w:p w:rsidR="00000000" w:rsidRDefault="000C2B34">
      <w:pPr>
        <w:spacing w:line="240" w:lineRule="exact"/>
        <w:rPr>
          <w:sz w:val="22"/>
        </w:rPr>
      </w:pPr>
    </w:p>
    <w:p w:rsidR="00000000" w:rsidRDefault="000C2B34">
      <w:pPr>
        <w:numPr>
          <w:ilvl w:val="0"/>
          <w:numId w:val="4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Loss of membership due to non</w:t>
      </w:r>
      <w:r>
        <w:rPr>
          <w:sz w:val="22"/>
        </w:rPr>
        <w:t>‐</w:t>
      </w:r>
      <w:r>
        <w:rPr>
          <w:sz w:val="22"/>
        </w:rPr>
        <w:t>payment.</w:t>
      </w:r>
    </w:p>
    <w:p w:rsidR="00000000" w:rsidRDefault="000C2B34">
      <w:pPr>
        <w:spacing w:line="246" w:lineRule="exact"/>
        <w:rPr>
          <w:sz w:val="22"/>
        </w:rPr>
      </w:pPr>
    </w:p>
    <w:p w:rsidR="00000000" w:rsidRDefault="000C2B34">
      <w:pPr>
        <w:numPr>
          <w:ilvl w:val="0"/>
          <w:numId w:val="4"/>
        </w:numPr>
        <w:tabs>
          <w:tab w:val="left" w:pos="1800"/>
        </w:tabs>
        <w:spacing w:line="273" w:lineRule="auto"/>
        <w:ind w:left="1800" w:right="120" w:hanging="360"/>
        <w:rPr>
          <w:sz w:val="22"/>
        </w:rPr>
      </w:pPr>
      <w:r>
        <w:rPr>
          <w:sz w:val="22"/>
        </w:rPr>
        <w:t>Every member shall advise the association of their correct birthday, email address, telephone number and address to determine proper regist</w:t>
      </w:r>
      <w:r>
        <w:rPr>
          <w:sz w:val="22"/>
        </w:rPr>
        <w:t>ration protocol has been followed.</w:t>
      </w:r>
    </w:p>
    <w:p w:rsidR="00000000" w:rsidRDefault="000C2B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313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BYLAW 2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MEETINGS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tabs>
          <w:tab w:val="left" w:pos="700"/>
        </w:tabs>
        <w:spacing w:line="0" w:lineRule="atLeast"/>
        <w:rPr>
          <w:sz w:val="22"/>
        </w:rPr>
      </w:pPr>
      <w:r>
        <w:rPr>
          <w:b/>
          <w:sz w:val="22"/>
        </w:rPr>
        <w:t>III.01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Hold regularly scheduled meetings of the Association</w:t>
      </w:r>
      <w:r>
        <w:rPr>
          <w:sz w:val="22"/>
        </w:rPr>
        <w:t>’s Board of Directors.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numPr>
          <w:ilvl w:val="0"/>
          <w:numId w:val="5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Timing of meetings</w:t>
      </w:r>
    </w:p>
    <w:p w:rsidR="00000000" w:rsidRDefault="000C2B34">
      <w:pPr>
        <w:spacing w:line="240" w:lineRule="exact"/>
        <w:rPr>
          <w:sz w:val="22"/>
        </w:rPr>
      </w:pPr>
    </w:p>
    <w:p w:rsidR="00000000" w:rsidRDefault="000C2B34">
      <w:pPr>
        <w:numPr>
          <w:ilvl w:val="0"/>
          <w:numId w:val="5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AGM/Board/Zone/Special</w:t>
      </w:r>
    </w:p>
    <w:p w:rsidR="00000000" w:rsidRDefault="000C2B34">
      <w:pPr>
        <w:spacing w:line="240" w:lineRule="exact"/>
        <w:rPr>
          <w:sz w:val="22"/>
        </w:rPr>
      </w:pPr>
    </w:p>
    <w:p w:rsidR="00000000" w:rsidRDefault="000C2B34">
      <w:pPr>
        <w:numPr>
          <w:ilvl w:val="0"/>
          <w:numId w:val="5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Membership involvement</w:t>
      </w:r>
    </w:p>
    <w:p w:rsidR="00000000" w:rsidRDefault="000C2B34">
      <w:pPr>
        <w:spacing w:line="240" w:lineRule="exact"/>
        <w:rPr>
          <w:sz w:val="22"/>
        </w:rPr>
      </w:pPr>
    </w:p>
    <w:p w:rsidR="00000000" w:rsidRDefault="000C2B34">
      <w:pPr>
        <w:numPr>
          <w:ilvl w:val="0"/>
          <w:numId w:val="5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Quorums at meetings</w:t>
      </w:r>
    </w:p>
    <w:p w:rsidR="00000000" w:rsidRDefault="000C2B34">
      <w:pPr>
        <w:spacing w:line="240" w:lineRule="exact"/>
        <w:rPr>
          <w:sz w:val="22"/>
        </w:rPr>
      </w:pPr>
    </w:p>
    <w:p w:rsidR="00000000" w:rsidRDefault="000C2B34">
      <w:pPr>
        <w:numPr>
          <w:ilvl w:val="0"/>
          <w:numId w:val="5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Voting at meetings</w:t>
      </w:r>
    </w:p>
    <w:p w:rsidR="00000000" w:rsidRDefault="000C2B34">
      <w:pPr>
        <w:spacing w:line="240" w:lineRule="exact"/>
        <w:rPr>
          <w:sz w:val="22"/>
        </w:rPr>
      </w:pPr>
    </w:p>
    <w:p w:rsidR="00000000" w:rsidRDefault="000C2B34">
      <w:pPr>
        <w:numPr>
          <w:ilvl w:val="0"/>
          <w:numId w:val="5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Election</w:t>
      </w:r>
      <w:r>
        <w:rPr>
          <w:sz w:val="22"/>
        </w:rPr>
        <w:t xml:space="preserve"> of Board of Directors</w:t>
      </w:r>
    </w:p>
    <w:p w:rsidR="00000000" w:rsidRDefault="000C2B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35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BYLAW 3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BOARD OF DIRECTORS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rPr>
          <w:b/>
          <w:sz w:val="22"/>
        </w:rPr>
      </w:pPr>
      <w:r>
        <w:rPr>
          <w:b/>
          <w:sz w:val="22"/>
        </w:rPr>
        <w:t>IV.01</w:t>
      </w:r>
    </w:p>
    <w:p w:rsidR="00000000" w:rsidRDefault="000C2B34">
      <w:pPr>
        <w:spacing w:line="246" w:lineRule="exact"/>
        <w:rPr>
          <w:rFonts w:ascii="Times New Roman" w:eastAsia="Times New Roman" w:hAnsi="Times New Roman"/>
        </w:rPr>
      </w:pPr>
    </w:p>
    <w:p w:rsidR="00000000" w:rsidRDefault="000C2B34">
      <w:pPr>
        <w:numPr>
          <w:ilvl w:val="0"/>
          <w:numId w:val="6"/>
        </w:numPr>
        <w:tabs>
          <w:tab w:val="left" w:pos="1800"/>
        </w:tabs>
        <w:spacing w:line="294" w:lineRule="auto"/>
        <w:ind w:left="1800" w:right="780" w:hanging="360"/>
        <w:rPr>
          <w:sz w:val="21"/>
        </w:rPr>
      </w:pPr>
      <w:r>
        <w:rPr>
          <w:sz w:val="21"/>
        </w:rPr>
        <w:t xml:space="preserve">Directors and Officers </w:t>
      </w:r>
      <w:r>
        <w:rPr>
          <w:sz w:val="21"/>
        </w:rPr>
        <w:t>– President, Vice President, Past President, Secretary, Treasurer, Registrar, Referee</w:t>
      </w:r>
      <w:r>
        <w:rPr>
          <w:sz w:val="21"/>
        </w:rPr>
        <w:t>‐</w:t>
      </w:r>
      <w:r>
        <w:rPr>
          <w:sz w:val="21"/>
        </w:rPr>
        <w:t>in</w:t>
      </w:r>
      <w:r>
        <w:rPr>
          <w:sz w:val="21"/>
        </w:rPr>
        <w:t>‐</w:t>
      </w:r>
      <w:r>
        <w:rPr>
          <w:sz w:val="21"/>
        </w:rPr>
        <w:t>Chief, Discipline, Directors</w:t>
      </w:r>
      <w:r>
        <w:rPr>
          <w:sz w:val="21"/>
        </w:rPr>
        <w:t>‐</w:t>
      </w:r>
      <w:r>
        <w:rPr>
          <w:sz w:val="21"/>
        </w:rPr>
        <w:t>at</w:t>
      </w:r>
      <w:r>
        <w:rPr>
          <w:sz w:val="21"/>
        </w:rPr>
        <w:t>‐</w:t>
      </w:r>
      <w:r>
        <w:rPr>
          <w:sz w:val="21"/>
        </w:rPr>
        <w:t>Large</w:t>
      </w:r>
    </w:p>
    <w:p w:rsidR="00000000" w:rsidRDefault="000C2B34">
      <w:pPr>
        <w:spacing w:line="183" w:lineRule="exact"/>
        <w:rPr>
          <w:sz w:val="21"/>
        </w:rPr>
      </w:pPr>
    </w:p>
    <w:p w:rsidR="00000000" w:rsidRDefault="000C2B34">
      <w:pPr>
        <w:numPr>
          <w:ilvl w:val="0"/>
          <w:numId w:val="6"/>
        </w:numPr>
        <w:tabs>
          <w:tab w:val="left" w:pos="1800"/>
        </w:tabs>
        <w:spacing w:line="0" w:lineRule="atLeast"/>
        <w:ind w:left="1800" w:hanging="360"/>
        <w:rPr>
          <w:sz w:val="22"/>
        </w:rPr>
      </w:pPr>
      <w:r>
        <w:rPr>
          <w:sz w:val="22"/>
        </w:rPr>
        <w:t>Duties of the Board</w:t>
      </w:r>
    </w:p>
    <w:p w:rsidR="00000000" w:rsidRDefault="000C2B34">
      <w:pPr>
        <w:spacing w:line="246" w:lineRule="exact"/>
        <w:rPr>
          <w:sz w:val="22"/>
        </w:rPr>
      </w:pPr>
    </w:p>
    <w:p w:rsidR="00000000" w:rsidRDefault="000C2B34">
      <w:pPr>
        <w:numPr>
          <w:ilvl w:val="0"/>
          <w:numId w:val="6"/>
        </w:numPr>
        <w:tabs>
          <w:tab w:val="left" w:pos="1800"/>
        </w:tabs>
        <w:spacing w:line="270" w:lineRule="auto"/>
        <w:ind w:left="1800" w:right="560" w:hanging="360"/>
        <w:rPr>
          <w:sz w:val="22"/>
        </w:rPr>
      </w:pPr>
      <w:r>
        <w:rPr>
          <w:sz w:val="22"/>
        </w:rPr>
        <w:t xml:space="preserve">Committees </w:t>
      </w:r>
      <w:r>
        <w:rPr>
          <w:sz w:val="22"/>
        </w:rPr>
        <w:t xml:space="preserve">– shall be </w:t>
      </w:r>
      <w:r>
        <w:rPr>
          <w:sz w:val="22"/>
        </w:rPr>
        <w:t>appointed annually to address; Management, Finance, Registration, Appeals, Constitution/Bylaws, Awards &amp; Recognition</w:t>
      </w:r>
    </w:p>
    <w:p w:rsidR="00000000" w:rsidRDefault="000C2B34">
      <w:pPr>
        <w:spacing w:line="13" w:lineRule="exact"/>
        <w:rPr>
          <w:sz w:val="22"/>
        </w:rPr>
      </w:pPr>
    </w:p>
    <w:p w:rsidR="00000000" w:rsidRDefault="000C2B34">
      <w:pPr>
        <w:spacing w:line="270" w:lineRule="auto"/>
        <w:ind w:left="1800" w:right="160"/>
        <w:rPr>
          <w:i/>
          <w:sz w:val="22"/>
        </w:rPr>
      </w:pPr>
      <w:r>
        <w:rPr>
          <w:i/>
          <w:sz w:val="22"/>
        </w:rPr>
        <w:t>*These are examples of SHA committees and each Association can create their own committees as they see fit*</w:t>
      </w:r>
    </w:p>
    <w:p w:rsidR="00000000" w:rsidRDefault="000C2B34">
      <w:pPr>
        <w:spacing w:line="270" w:lineRule="auto"/>
        <w:ind w:left="1800" w:right="160"/>
        <w:rPr>
          <w:i/>
          <w:sz w:val="22"/>
        </w:rPr>
        <w:sectPr w:rsidR="00000000">
          <w:pgSz w:w="12240" w:h="15840"/>
          <w:pgMar w:top="1434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bookmarkStart w:id="3" w:name="page3"/>
      <w:bookmarkEnd w:id="3"/>
      <w:r>
        <w:rPr>
          <w:b/>
          <w:sz w:val="22"/>
        </w:rPr>
        <w:lastRenderedPageBreak/>
        <w:t>BYLAW 4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FINANCES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rPr>
          <w:b/>
          <w:sz w:val="22"/>
        </w:rPr>
      </w:pPr>
      <w:r>
        <w:rPr>
          <w:b/>
          <w:sz w:val="22"/>
        </w:rPr>
        <w:t>V.01</w:t>
      </w:r>
    </w:p>
    <w:p w:rsidR="00000000" w:rsidRDefault="000C2B34">
      <w:pPr>
        <w:spacing w:line="246" w:lineRule="exact"/>
        <w:rPr>
          <w:rFonts w:ascii="Times New Roman" w:eastAsia="Times New Roman" w:hAnsi="Times New Roman"/>
        </w:rPr>
      </w:pPr>
    </w:p>
    <w:p w:rsidR="00000000" w:rsidRDefault="000C2B34">
      <w:pPr>
        <w:numPr>
          <w:ilvl w:val="0"/>
          <w:numId w:val="7"/>
        </w:numPr>
        <w:tabs>
          <w:tab w:val="left" w:pos="1800"/>
        </w:tabs>
        <w:spacing w:line="270" w:lineRule="auto"/>
        <w:ind w:left="1800" w:right="240" w:hanging="360"/>
        <w:rPr>
          <w:sz w:val="22"/>
        </w:rPr>
      </w:pPr>
      <w:r>
        <w:rPr>
          <w:sz w:val="22"/>
        </w:rPr>
        <w:t>Audi</w:t>
      </w:r>
      <w:r>
        <w:rPr>
          <w:sz w:val="22"/>
        </w:rPr>
        <w:t xml:space="preserve">t </w:t>
      </w:r>
      <w:r>
        <w:rPr>
          <w:sz w:val="22"/>
        </w:rPr>
        <w:t>– if finances are large enough, one would be required. If not, an accountant should perform an assessment.</w:t>
      </w:r>
    </w:p>
    <w:p w:rsidR="00000000" w:rsidRDefault="000C2B34">
      <w:pPr>
        <w:spacing w:line="212" w:lineRule="exact"/>
        <w:rPr>
          <w:sz w:val="22"/>
        </w:rPr>
      </w:pPr>
    </w:p>
    <w:p w:rsidR="00000000" w:rsidRDefault="000C2B34">
      <w:pPr>
        <w:numPr>
          <w:ilvl w:val="0"/>
          <w:numId w:val="7"/>
        </w:numPr>
        <w:tabs>
          <w:tab w:val="left" w:pos="1800"/>
        </w:tabs>
        <w:spacing w:line="274" w:lineRule="auto"/>
        <w:ind w:left="1800" w:right="600" w:hanging="360"/>
        <w:rPr>
          <w:sz w:val="22"/>
        </w:rPr>
      </w:pPr>
      <w:r>
        <w:rPr>
          <w:sz w:val="22"/>
        </w:rPr>
        <w:t xml:space="preserve">Signing authority </w:t>
      </w:r>
      <w:r>
        <w:rPr>
          <w:sz w:val="22"/>
        </w:rPr>
        <w:t>– Each association must specifically identify those officers or directors who have signing authority for the association. Most o</w:t>
      </w:r>
      <w:r>
        <w:rPr>
          <w:sz w:val="22"/>
        </w:rPr>
        <w:t>ften it is the President, Vice</w:t>
      </w:r>
      <w:r>
        <w:rPr>
          <w:sz w:val="22"/>
        </w:rPr>
        <w:t>‐</w:t>
      </w:r>
      <w:r>
        <w:rPr>
          <w:sz w:val="22"/>
        </w:rPr>
        <w:t xml:space="preserve">President, Secretary and Treasurer. Two of these should be </w:t>
      </w:r>
      <w:r>
        <w:rPr>
          <w:sz w:val="22"/>
        </w:rPr>
        <w:t>“primary</w:t>
      </w:r>
      <w:r>
        <w:rPr>
          <w:sz w:val="22"/>
        </w:rPr>
        <w:t>” signing officers, but in their absence, the other two can fulfill this responsibility.</w:t>
      </w:r>
    </w:p>
    <w:p w:rsidR="00000000" w:rsidRDefault="000C2B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315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BYLAW 5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AMENDMENTS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rPr>
          <w:b/>
          <w:sz w:val="22"/>
        </w:rPr>
      </w:pPr>
      <w:r>
        <w:rPr>
          <w:b/>
          <w:sz w:val="22"/>
        </w:rPr>
        <w:t>VI.01</w:t>
      </w:r>
    </w:p>
    <w:p w:rsidR="00000000" w:rsidRDefault="000C2B34">
      <w:pPr>
        <w:spacing w:line="246" w:lineRule="exact"/>
        <w:rPr>
          <w:rFonts w:ascii="Times New Roman" w:eastAsia="Times New Roman" w:hAnsi="Times New Roman"/>
        </w:rPr>
      </w:pPr>
    </w:p>
    <w:p w:rsidR="00000000" w:rsidRDefault="000C2B34">
      <w:pPr>
        <w:numPr>
          <w:ilvl w:val="0"/>
          <w:numId w:val="8"/>
        </w:numPr>
        <w:tabs>
          <w:tab w:val="left" w:pos="1800"/>
        </w:tabs>
        <w:spacing w:line="274" w:lineRule="auto"/>
        <w:ind w:left="1800" w:right="120" w:hanging="360"/>
        <w:rPr>
          <w:sz w:val="22"/>
        </w:rPr>
      </w:pPr>
      <w:r>
        <w:rPr>
          <w:sz w:val="22"/>
        </w:rPr>
        <w:t xml:space="preserve">Constitution &amp; Bylaws </w:t>
      </w:r>
      <w:r>
        <w:rPr>
          <w:sz w:val="22"/>
        </w:rPr>
        <w:t>‐</w:t>
      </w:r>
      <w:r>
        <w:rPr>
          <w:sz w:val="22"/>
        </w:rPr>
        <w:t xml:space="preserve"> Motions to ame</w:t>
      </w:r>
      <w:r>
        <w:rPr>
          <w:sz w:val="22"/>
        </w:rPr>
        <w:t xml:space="preserve">nd or alter the Constitution and Bylaws can only be approved at the Annual General Meeting of the association in </w:t>
      </w:r>
      <w:r>
        <w:rPr>
          <w:sz w:val="22"/>
          <w:u w:val="single"/>
        </w:rPr>
        <w:t>even</w:t>
      </w:r>
      <w:r>
        <w:rPr>
          <w:sz w:val="22"/>
        </w:rPr>
        <w:t xml:space="preserve"> years. These amendments shall require a majority of not less than 75% of the votes of the meeting, and if passed, shall take effect immedi</w:t>
      </w:r>
      <w:r>
        <w:rPr>
          <w:sz w:val="22"/>
        </w:rPr>
        <w:t>ately.</w:t>
      </w:r>
    </w:p>
    <w:p w:rsidR="00000000" w:rsidRDefault="000C2B34">
      <w:pPr>
        <w:spacing w:line="208" w:lineRule="exact"/>
        <w:rPr>
          <w:sz w:val="22"/>
        </w:rPr>
      </w:pPr>
    </w:p>
    <w:p w:rsidR="00000000" w:rsidRDefault="000C2B34">
      <w:pPr>
        <w:numPr>
          <w:ilvl w:val="0"/>
          <w:numId w:val="8"/>
        </w:numPr>
        <w:tabs>
          <w:tab w:val="left" w:pos="1800"/>
        </w:tabs>
        <w:spacing w:line="274" w:lineRule="auto"/>
        <w:ind w:left="1800" w:right="120" w:hanging="360"/>
        <w:rPr>
          <w:sz w:val="22"/>
        </w:rPr>
      </w:pPr>
      <w:r>
        <w:rPr>
          <w:sz w:val="22"/>
        </w:rPr>
        <w:t xml:space="preserve">Rules/Regulations/Policies </w:t>
      </w:r>
      <w:r>
        <w:rPr>
          <w:sz w:val="22"/>
        </w:rPr>
        <w:t xml:space="preserve">– The Board of Directors may amend or alter Rules, Regulations or Policies of the association in </w:t>
      </w:r>
      <w:r>
        <w:rPr>
          <w:sz w:val="22"/>
          <w:u w:val="single"/>
        </w:rPr>
        <w:t>odd</w:t>
      </w:r>
      <w:r>
        <w:rPr>
          <w:sz w:val="22"/>
        </w:rPr>
        <w:t xml:space="preserve"> years for the betterment of hockey in the association. Once approved and adopted, these amendments will be sent to the a</w:t>
      </w:r>
      <w:r>
        <w:rPr>
          <w:sz w:val="22"/>
        </w:rPr>
        <w:t>ssociation</w:t>
      </w:r>
      <w:r>
        <w:rPr>
          <w:sz w:val="22"/>
        </w:rPr>
        <w:t>’s membership to make them aware.</w:t>
      </w:r>
    </w:p>
    <w:p w:rsidR="00000000" w:rsidRDefault="000C2B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312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BYLAW 6</w:t>
      </w:r>
    </w:p>
    <w:p w:rsidR="00000000" w:rsidRDefault="000C2B34">
      <w:pPr>
        <w:spacing w:line="240" w:lineRule="exact"/>
        <w:rPr>
          <w:rFonts w:ascii="Times New Roman" w:eastAsia="Times New Roman" w:hAnsi="Times New Roman"/>
        </w:rPr>
      </w:pPr>
    </w:p>
    <w:p w:rsidR="00000000" w:rsidRDefault="000C2B34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WINDING UP</w:t>
      </w:r>
    </w:p>
    <w:p w:rsidR="00000000" w:rsidRDefault="000C2B34">
      <w:pPr>
        <w:spacing w:line="246" w:lineRule="exact"/>
        <w:rPr>
          <w:rFonts w:ascii="Times New Roman" w:eastAsia="Times New Roman" w:hAnsi="Times New Roman"/>
        </w:rPr>
      </w:pPr>
    </w:p>
    <w:p w:rsidR="00000000" w:rsidRDefault="000C2B34">
      <w:pPr>
        <w:tabs>
          <w:tab w:val="left" w:pos="700"/>
        </w:tabs>
        <w:spacing w:line="274" w:lineRule="auto"/>
        <w:ind w:left="720" w:right="20" w:hanging="719"/>
        <w:rPr>
          <w:sz w:val="22"/>
        </w:rPr>
      </w:pPr>
      <w:r>
        <w:rPr>
          <w:b/>
          <w:sz w:val="22"/>
        </w:rPr>
        <w:t>VII.01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Subject to Division XVII of the Non</w:t>
      </w:r>
      <w:r>
        <w:rPr>
          <w:sz w:val="22"/>
        </w:rPr>
        <w:t>‐</w:t>
      </w:r>
      <w:r>
        <w:rPr>
          <w:sz w:val="22"/>
        </w:rPr>
        <w:t>Profit Corporations Act, in the event of dissolution of the Association its property and assets shall, after payment of all liabilities, be donat</w:t>
      </w:r>
      <w:r>
        <w:rPr>
          <w:sz w:val="22"/>
        </w:rPr>
        <w:t>ed to one or more recognized charitable organizations in Saskatchewan as may be decided by the Association in a general meeting. If not registered as a Non</w:t>
      </w:r>
      <w:r>
        <w:rPr>
          <w:sz w:val="22"/>
        </w:rPr>
        <w:t>‐</w:t>
      </w:r>
      <w:r>
        <w:rPr>
          <w:sz w:val="22"/>
        </w:rPr>
        <w:t>Profit Corporation, a plan should be in place to dissolve all property and assets should dissolution</w:t>
      </w:r>
      <w:r>
        <w:rPr>
          <w:sz w:val="22"/>
        </w:rPr>
        <w:t xml:space="preserve"> occur.</w:t>
      </w:r>
    </w:p>
    <w:sectPr w:rsidR="00000000">
      <w:pgSz w:w="12240" w:h="15840"/>
      <w:pgMar w:top="1434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34"/>
    <w:rsid w:val="000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271BE-1305-456B-B495-51CE0CF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2020-02-09T10:33:00Z</dcterms:created>
  <dcterms:modified xsi:type="dcterms:W3CDTF">2020-02-09T10:33:00Z</dcterms:modified>
</cp:coreProperties>
</file>