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C2" w:rsidRDefault="00815CC2" w:rsidP="009676A0">
      <w:pPr>
        <w:autoSpaceDE w:val="0"/>
        <w:autoSpaceDN w:val="0"/>
        <w:adjustRightInd w:val="0"/>
        <w:spacing w:after="0" w:line="240" w:lineRule="auto"/>
        <w:rPr>
          <w:rFonts w:ascii="Montreal-DemiBold" w:hAnsi="Montreal-DemiBold" w:cs="Montreal-DemiBold"/>
          <w:b/>
          <w:bCs/>
          <w:color w:val="000000"/>
          <w:sz w:val="28"/>
          <w:szCs w:val="28"/>
        </w:rPr>
      </w:pPr>
      <w:r>
        <w:rPr>
          <w:rFonts w:ascii="Montreal-DemiBold" w:hAnsi="Montreal-DemiBold" w:cs="Montreal-DemiBold"/>
          <w:b/>
          <w:bCs/>
          <w:color w:val="000000"/>
          <w:sz w:val="28"/>
          <w:szCs w:val="28"/>
        </w:rPr>
        <w:t xml:space="preserve">POLICY BRIEF </w:t>
      </w:r>
    </w:p>
    <w:p w:rsidR="00815CC2" w:rsidRDefault="00815CC2" w:rsidP="009676A0">
      <w:pPr>
        <w:autoSpaceDE w:val="0"/>
        <w:autoSpaceDN w:val="0"/>
        <w:adjustRightInd w:val="0"/>
        <w:spacing w:after="0" w:line="240" w:lineRule="auto"/>
        <w:rPr>
          <w:rFonts w:ascii="Univers45Light-Bold" w:hAnsi="Univers45Light-Bold" w:cs="Univers45Light-Bold"/>
          <w:b/>
          <w:bCs/>
          <w:color w:val="000000"/>
          <w:sz w:val="30"/>
          <w:szCs w:val="30"/>
        </w:rPr>
      </w:pPr>
      <w:r>
        <w:rPr>
          <w:rFonts w:ascii="Montreal-DemiBold" w:hAnsi="Montreal-DemiBold" w:cs="Montreal-DemiBold"/>
          <w:b/>
          <w:bCs/>
          <w:color w:val="000000"/>
          <w:sz w:val="28"/>
          <w:szCs w:val="28"/>
        </w:rPr>
        <w:t xml:space="preserve">ETF – A </w:t>
      </w:r>
      <w:r w:rsidRPr="0084560F">
        <w:rPr>
          <w:rFonts w:ascii="Montreal-DemiBold" w:hAnsi="Montreal-DemiBold" w:cs="Montreal-DemiBold"/>
          <w:b/>
          <w:bCs/>
          <w:color w:val="000000"/>
          <w:sz w:val="28"/>
          <w:szCs w:val="28"/>
        </w:rPr>
        <w:t xml:space="preserve">KNOWLEDGE </w:t>
      </w:r>
      <w:r>
        <w:rPr>
          <w:rFonts w:ascii="Montreal-DemiBold" w:hAnsi="Montreal-DemiBold" w:cs="Montreal-DemiBold"/>
          <w:b/>
          <w:bCs/>
          <w:color w:val="000000"/>
          <w:sz w:val="28"/>
          <w:szCs w:val="28"/>
        </w:rPr>
        <w:t xml:space="preserve">BROKER </w:t>
      </w:r>
      <w:r w:rsidRPr="0084560F">
        <w:rPr>
          <w:rFonts w:ascii="Montreal-DemiBold" w:hAnsi="Montreal-DemiBold" w:cs="Montreal-DemiBold"/>
          <w:b/>
          <w:bCs/>
          <w:color w:val="000000"/>
          <w:sz w:val="28"/>
          <w:szCs w:val="28"/>
        </w:rPr>
        <w:t>IN A</w:t>
      </w:r>
      <w:r>
        <w:rPr>
          <w:rFonts w:ascii="Montreal-DemiBold" w:hAnsi="Montreal-DemiBold" w:cs="Montreal-DemiBold"/>
          <w:b/>
          <w:bCs/>
          <w:color w:val="000000"/>
          <w:sz w:val="28"/>
          <w:szCs w:val="28"/>
        </w:rPr>
        <w:t xml:space="preserve"> </w:t>
      </w:r>
      <w:r w:rsidRPr="0084560F">
        <w:rPr>
          <w:rFonts w:ascii="Montreal-DemiBold" w:hAnsi="Montreal-DemiBold" w:cs="Montreal-DemiBold"/>
          <w:b/>
          <w:bCs/>
          <w:color w:val="000000"/>
          <w:sz w:val="28"/>
          <w:szCs w:val="28"/>
        </w:rPr>
        <w:t xml:space="preserve">TIME OF TURMOIL </w:t>
      </w:r>
      <w:r>
        <w:rPr>
          <w:rFonts w:ascii="Montreal-DemiBold" w:hAnsi="Montreal-DemiBold" w:cs="Montreal-DemiBold"/>
          <w:b/>
          <w:bCs/>
          <w:color w:val="000000"/>
          <w:sz w:val="28"/>
          <w:szCs w:val="28"/>
        </w:rPr>
        <w:t>– LEARNING BETTER HOW TO FIND SOLUTIONS TO INTRACTABLE PROBLEMS</w:t>
      </w:r>
    </w:p>
    <w:p w:rsidR="00815CC2" w:rsidRDefault="00815CC2" w:rsidP="009676A0">
      <w:pPr>
        <w:autoSpaceDE w:val="0"/>
        <w:autoSpaceDN w:val="0"/>
        <w:adjustRightInd w:val="0"/>
        <w:spacing w:after="0" w:line="240" w:lineRule="auto"/>
        <w:rPr>
          <w:rFonts w:ascii="Univers45Light" w:hAnsi="Univers45Light" w:cs="Univers45Light"/>
          <w:color w:val="000000"/>
          <w:sz w:val="18"/>
          <w:szCs w:val="18"/>
        </w:rPr>
      </w:pPr>
    </w:p>
    <w:p w:rsidR="00815CC2" w:rsidRPr="00C35156" w:rsidRDefault="00815CC2" w:rsidP="0084560F">
      <w:pPr>
        <w:numPr>
          <w:ilvl w:val="0"/>
          <w:numId w:val="1"/>
        </w:numPr>
        <w:autoSpaceDE w:val="0"/>
        <w:autoSpaceDN w:val="0"/>
        <w:adjustRightInd w:val="0"/>
        <w:spacing w:after="0" w:line="240" w:lineRule="auto"/>
        <w:rPr>
          <w:rFonts w:ascii="Helv" w:hAnsi="Helv" w:cs="Helv"/>
          <w:b/>
          <w:bCs/>
          <w:color w:val="000000"/>
        </w:rPr>
      </w:pPr>
      <w:r w:rsidRPr="00C35156">
        <w:rPr>
          <w:rFonts w:ascii="Helv" w:hAnsi="Helv" w:cs="Helv"/>
          <w:b/>
          <w:bCs/>
          <w:color w:val="000000"/>
        </w:rPr>
        <w:t>Introduction</w:t>
      </w:r>
    </w:p>
    <w:p w:rsidR="00815CC2" w:rsidRPr="00673972" w:rsidRDefault="00815CC2" w:rsidP="0084560F"/>
    <w:p w:rsidR="00815CC2" w:rsidRDefault="00815CC2" w:rsidP="004017DA">
      <w:pPr>
        <w:jc w:val="both"/>
        <w:rPr>
          <w:lang w:val="en-US"/>
        </w:rPr>
      </w:pPr>
      <w:r w:rsidRPr="00673972">
        <w:t xml:space="preserve">As we face </w:t>
      </w:r>
      <w:r>
        <w:t xml:space="preserve">multiple and </w:t>
      </w:r>
      <w:r w:rsidRPr="00673972">
        <w:t>accelerating crises and challenges</w:t>
      </w:r>
      <w:r>
        <w:t xml:space="preserve"> in training and beyond</w:t>
      </w:r>
      <w:r w:rsidRPr="00673972">
        <w:t xml:space="preserve">, more than </w:t>
      </w:r>
      <w:r>
        <w:rPr>
          <w:lang w:val="en-US"/>
        </w:rPr>
        <w:t>ever, the importance of our collective knowledge and the need to make the best use of it, remain paramount. For ETF this translates into our actions in policy learning, not despite, but because of the complex nature of policy life cycles.</w:t>
      </w:r>
    </w:p>
    <w:p w:rsidR="00815CC2" w:rsidRDefault="00815CC2" w:rsidP="004017DA">
      <w:pPr>
        <w:jc w:val="both"/>
        <w:rPr>
          <w:lang w:val="en-US"/>
        </w:rPr>
      </w:pPr>
      <w:r>
        <w:rPr>
          <w:lang w:val="en-US"/>
        </w:rPr>
        <w:t xml:space="preserve">This briefing firstly shows how critical knowledge management will remain for ETF in its operations, and how only by harnessing new methods, ways of thinking and working together will we be able to cope with the emerging and intensifying challenges. </w:t>
      </w:r>
    </w:p>
    <w:p w:rsidR="00815CC2" w:rsidRDefault="00815CC2" w:rsidP="004017DA">
      <w:pPr>
        <w:jc w:val="both"/>
        <w:rPr>
          <w:lang w:val="en-US"/>
        </w:rPr>
      </w:pPr>
      <w:r>
        <w:rPr>
          <w:lang w:val="en-US"/>
        </w:rPr>
        <w:t xml:space="preserve">ETF needs the strongest of knowledge practice across all of its work: strategic projects; thematic development, and country based work. This briefing presents a practical model for ETF leaders, managers, experts and project teams and all our wider partners, to be able to comprehend, apply and perform optimally within a new environment with these new tools and approaches. </w:t>
      </w:r>
    </w:p>
    <w:p w:rsidR="00815CC2" w:rsidRPr="00C35156" w:rsidRDefault="00815CC2" w:rsidP="0084560F">
      <w:pPr>
        <w:numPr>
          <w:ilvl w:val="0"/>
          <w:numId w:val="1"/>
        </w:numPr>
        <w:autoSpaceDE w:val="0"/>
        <w:autoSpaceDN w:val="0"/>
        <w:adjustRightInd w:val="0"/>
        <w:spacing w:after="0" w:line="240" w:lineRule="auto"/>
        <w:rPr>
          <w:rFonts w:ascii="Helv" w:hAnsi="Helv" w:cs="Helv"/>
          <w:b/>
          <w:bCs/>
          <w:color w:val="000000"/>
        </w:rPr>
      </w:pPr>
      <w:r>
        <w:rPr>
          <w:rFonts w:ascii="Helv" w:hAnsi="Helv" w:cs="Helv"/>
          <w:b/>
          <w:bCs/>
          <w:color w:val="000000"/>
        </w:rPr>
        <w:t>Rationale</w:t>
      </w:r>
    </w:p>
    <w:p w:rsidR="00815CC2" w:rsidRPr="00673972" w:rsidRDefault="00815CC2" w:rsidP="0084560F"/>
    <w:p w:rsidR="00815CC2" w:rsidRDefault="00815CC2" w:rsidP="004017DA">
      <w:pPr>
        <w:jc w:val="both"/>
        <w:rPr>
          <w:lang w:val="en-US"/>
        </w:rPr>
      </w:pPr>
      <w:r>
        <w:rPr>
          <w:lang w:val="en-US"/>
        </w:rPr>
        <w:t xml:space="preserve">For ETF operational knowledge management is like a double threaded helix, a coded message detailing how to approach efforts in evidence based policy development. On the first hand, ETF embraces and promotes the development of a culture of practice and an awareness of evidence </w:t>
      </w:r>
      <w:r w:rsidRPr="00EB56D8">
        <w:rPr>
          <w:i/>
          <w:iCs/>
          <w:lang w:val="en-US"/>
        </w:rPr>
        <w:t>as</w:t>
      </w:r>
      <w:r>
        <w:rPr>
          <w:lang w:val="en-US"/>
        </w:rPr>
        <w:t xml:space="preserve"> policy. This translates in practical terms to the creation and nourishment of communities and networks across the partner countries with whom ETF has engaged in a process of knowledge sharing and mutual learning of the </w:t>
      </w:r>
      <w:r w:rsidRPr="00E63BF3">
        <w:rPr>
          <w:i/>
          <w:iCs/>
          <w:lang w:val="en-US"/>
        </w:rPr>
        <w:t xml:space="preserve">why </w:t>
      </w:r>
      <w:r>
        <w:rPr>
          <w:lang w:val="en-US"/>
        </w:rPr>
        <w:t xml:space="preserve">and </w:t>
      </w:r>
      <w:r w:rsidRPr="00E63BF3">
        <w:rPr>
          <w:i/>
          <w:iCs/>
          <w:lang w:val="en-US"/>
        </w:rPr>
        <w:t xml:space="preserve">how </w:t>
      </w:r>
      <w:r>
        <w:rPr>
          <w:lang w:val="en-US"/>
        </w:rPr>
        <w:t xml:space="preserve">of evidence in policy. The </w:t>
      </w:r>
      <w:r w:rsidRPr="00E63BF3">
        <w:rPr>
          <w:i/>
          <w:iCs/>
          <w:lang w:val="en-US"/>
        </w:rPr>
        <w:t xml:space="preserve">Torino Process </w:t>
      </w:r>
      <w:r>
        <w:rPr>
          <w:lang w:val="en-US"/>
        </w:rPr>
        <w:t xml:space="preserve">and </w:t>
      </w:r>
      <w:proofErr w:type="spellStart"/>
      <w:r w:rsidRPr="00EB56D8">
        <w:rPr>
          <w:i/>
          <w:iCs/>
          <w:lang w:val="en-US"/>
        </w:rPr>
        <w:t>T</w:t>
      </w:r>
      <w:r>
        <w:rPr>
          <w:i/>
          <w:iCs/>
          <w:lang w:val="en-US"/>
        </w:rPr>
        <w:t>orinet</w:t>
      </w:r>
      <w:proofErr w:type="spellEnd"/>
      <w:r>
        <w:rPr>
          <w:lang w:val="en-US"/>
        </w:rPr>
        <w:t xml:space="preserve"> for example embody this part of the thread. </w:t>
      </w:r>
    </w:p>
    <w:p w:rsidR="00815CC2" w:rsidRDefault="00815CC2" w:rsidP="00023D9F">
      <w:pPr>
        <w:jc w:val="both"/>
        <w:rPr>
          <w:lang w:val="en-US"/>
        </w:rPr>
      </w:pPr>
      <w:r>
        <w:rPr>
          <w:lang w:val="en-US"/>
        </w:rPr>
        <w:lastRenderedPageBreak/>
        <w:t xml:space="preserve">The second thread is knowledge management itself. </w:t>
      </w:r>
      <w:proofErr w:type="gramStart"/>
      <w:r>
        <w:rPr>
          <w:lang w:val="en-US"/>
        </w:rPr>
        <w:t>Increasingly, the process of expertise development calls for new approaches and practice in how we deal with knowledge.</w:t>
      </w:r>
      <w:proofErr w:type="gramEnd"/>
      <w:r>
        <w:rPr>
          <w:lang w:val="en-US"/>
        </w:rPr>
        <w:t xml:space="preserve"> Fertile policy learning requires strong strategies for knowledge management for ETF and its partners. It is a shared journey.</w:t>
      </w:r>
    </w:p>
    <w:p w:rsidR="00815CC2" w:rsidRDefault="00815CC2" w:rsidP="00023D9F">
      <w:pPr>
        <w:jc w:val="both"/>
        <w:rPr>
          <w:lang w:val="en-US"/>
        </w:rPr>
      </w:pPr>
      <w:r>
        <w:rPr>
          <w:lang w:val="en-US"/>
        </w:rPr>
        <w:t xml:space="preserve">This is where ETF can contribute, even </w:t>
      </w:r>
      <w:proofErr w:type="spellStart"/>
      <w:r>
        <w:rPr>
          <w:lang w:val="en-US"/>
        </w:rPr>
        <w:t>through</w:t>
      </w:r>
      <w:proofErr w:type="spellEnd"/>
      <w:r>
        <w:rPr>
          <w:lang w:val="en-US"/>
        </w:rPr>
        <w:t xml:space="preserve"> modest resources, a significant step-change. At the same time as fostering policy learning, introducing as well KM strategy and practice. ETF can attain a unique position as trusted intermediary in sharing approaches and methods for best dealing with the complex and social nature of policy, multiple stakeholders and training governance.</w:t>
      </w:r>
    </w:p>
    <w:p w:rsidR="00815CC2" w:rsidRDefault="00815CC2" w:rsidP="004017DA">
      <w:pPr>
        <w:jc w:val="both"/>
        <w:rPr>
          <w:lang w:val="en-US"/>
        </w:rPr>
      </w:pPr>
      <w:r>
        <w:rPr>
          <w:lang w:val="en-US"/>
        </w:rPr>
        <w:t xml:space="preserve">ETF through shares its own experience in KM practice but also brokers that of others. This will be explanatory: why and what, and also practical and descriptive: how and when. ETF will move into action by applying tools and methods of KM whilst working together with partners. This will augment and enhance the mutual learning process, and though inspiration will give birth to and nourish new ways of meeting our challenges. </w:t>
      </w:r>
    </w:p>
    <w:p w:rsidR="00815CC2" w:rsidRDefault="00815CC2" w:rsidP="004017DA">
      <w:pPr>
        <w:jc w:val="both"/>
        <w:rPr>
          <w:lang w:val="en-US"/>
        </w:rPr>
      </w:pPr>
      <w:r>
        <w:rPr>
          <w:lang w:val="en-US"/>
        </w:rPr>
        <w:t>This approach of knowledge management remains faithful and fully consistent with ETF’s own successful institution building around the emergent concepts or peer policy learning and facilitation since its inception and especially during the phases where it has been a key player in supporting countries undergoing significant socio-economic transition. Finally the practices which we are developing are also robust enough to not be constrained by the growing disruptions in all our societies and economies.</w:t>
      </w:r>
    </w:p>
    <w:p w:rsidR="00815CC2" w:rsidRPr="00C35156" w:rsidRDefault="00815CC2" w:rsidP="00E63BF3">
      <w:pPr>
        <w:rPr>
          <w:rFonts w:ascii="Helv" w:hAnsi="Helv" w:cs="Helv"/>
          <w:b/>
          <w:bCs/>
          <w:color w:val="000000"/>
        </w:rPr>
      </w:pPr>
      <w:r>
        <w:rPr>
          <w:b/>
          <w:bCs/>
          <w:lang w:val="en-US"/>
        </w:rPr>
        <w:br w:type="page"/>
      </w:r>
      <w:r>
        <w:rPr>
          <w:b/>
          <w:bCs/>
          <w:lang w:val="en-US"/>
        </w:rPr>
        <w:lastRenderedPageBreak/>
        <w:t xml:space="preserve">3. </w:t>
      </w:r>
      <w:r w:rsidRPr="008E309E">
        <w:rPr>
          <w:b/>
          <w:bCs/>
          <w:lang w:val="en-US"/>
        </w:rPr>
        <w:t xml:space="preserve">ETF – Knowledge Sharing in </w:t>
      </w:r>
      <w:r>
        <w:rPr>
          <w:b/>
          <w:bCs/>
          <w:lang w:val="en-US"/>
        </w:rPr>
        <w:t>Practice</w:t>
      </w:r>
    </w:p>
    <w:p w:rsidR="00815CC2" w:rsidRDefault="00815CC2" w:rsidP="004017DA">
      <w:pPr>
        <w:jc w:val="both"/>
        <w:rPr>
          <w:lang w:val="en-US"/>
        </w:rPr>
      </w:pPr>
      <w:r>
        <w:rPr>
          <w:lang w:val="en-US"/>
        </w:rPr>
        <w:t xml:space="preserve">Through a sequence of real activities, projections of ongoing work and newly planned activities for 2013-2014 this following section will provide a set of “real and rich pictures” of the conceptual rationale presented for KM being enacted in the many practical contexts of ETF work: countries, regions, thematic areas, </w:t>
      </w:r>
      <w:proofErr w:type="gramStart"/>
      <w:r>
        <w:rPr>
          <w:lang w:val="en-US"/>
        </w:rPr>
        <w:t>strategic</w:t>
      </w:r>
      <w:proofErr w:type="gramEnd"/>
      <w:r>
        <w:rPr>
          <w:lang w:val="en-US"/>
        </w:rPr>
        <w:t xml:space="preserve"> capacity and policy efforts.</w:t>
      </w:r>
    </w:p>
    <w:p w:rsidR="00815CC2" w:rsidRDefault="00815CC2" w:rsidP="004017DA">
      <w:pPr>
        <w:jc w:val="both"/>
        <w:rPr>
          <w:lang w:val="en-US"/>
        </w:rPr>
      </w:pPr>
      <w:r>
        <w:rPr>
          <w:lang w:val="en-US"/>
        </w:rPr>
        <w:t>They can perhaps best be presented through the following seven dimensions:</w:t>
      </w:r>
    </w:p>
    <w:p w:rsidR="00FE7502" w:rsidRDefault="00FE7502" w:rsidP="00FE7502">
      <w:pPr>
        <w:numPr>
          <w:ilvl w:val="0"/>
          <w:numId w:val="5"/>
        </w:numPr>
        <w:jc w:val="both"/>
        <w:rPr>
          <w:lang w:val="en-US"/>
        </w:rPr>
      </w:pPr>
      <w:r>
        <w:rPr>
          <w:lang w:val="en-US"/>
        </w:rPr>
        <w:t>Knowledge as Policy</w:t>
      </w:r>
    </w:p>
    <w:p w:rsidR="00FE7502" w:rsidRDefault="00FE7502" w:rsidP="00FE7502">
      <w:pPr>
        <w:numPr>
          <w:ilvl w:val="0"/>
          <w:numId w:val="5"/>
        </w:numPr>
        <w:jc w:val="both"/>
        <w:rPr>
          <w:lang w:val="en-US"/>
        </w:rPr>
      </w:pPr>
      <w:r>
        <w:rPr>
          <w:lang w:val="en-US"/>
        </w:rPr>
        <w:t>Knowledge as Networks</w:t>
      </w:r>
    </w:p>
    <w:p w:rsidR="00FE7502" w:rsidRDefault="00FE7502" w:rsidP="00FE7502">
      <w:pPr>
        <w:numPr>
          <w:ilvl w:val="0"/>
          <w:numId w:val="5"/>
        </w:numPr>
        <w:jc w:val="both"/>
        <w:rPr>
          <w:lang w:val="en-US"/>
        </w:rPr>
      </w:pPr>
      <w:r>
        <w:rPr>
          <w:lang w:val="en-US"/>
        </w:rPr>
        <w:t>Knowledge as Ideation (the process of forming ideas)</w:t>
      </w:r>
      <w:r w:rsidRPr="00AD4E2E">
        <w:rPr>
          <w:lang w:val="en-US"/>
        </w:rPr>
        <w:t xml:space="preserve"> </w:t>
      </w:r>
    </w:p>
    <w:p w:rsidR="00815CC2" w:rsidRDefault="00815CC2" w:rsidP="00CA4A3C">
      <w:pPr>
        <w:numPr>
          <w:ilvl w:val="0"/>
          <w:numId w:val="5"/>
        </w:numPr>
        <w:jc w:val="both"/>
        <w:rPr>
          <w:lang w:val="en-US"/>
        </w:rPr>
      </w:pPr>
      <w:r>
        <w:rPr>
          <w:lang w:val="en-US"/>
        </w:rPr>
        <w:t>Knowledge Brokering</w:t>
      </w:r>
    </w:p>
    <w:p w:rsidR="00815CC2" w:rsidRDefault="00815CC2" w:rsidP="00F35F8B">
      <w:pPr>
        <w:numPr>
          <w:ilvl w:val="0"/>
          <w:numId w:val="5"/>
        </w:numPr>
        <w:jc w:val="both"/>
        <w:rPr>
          <w:lang w:val="en-US"/>
        </w:rPr>
      </w:pPr>
      <w:r>
        <w:rPr>
          <w:lang w:val="en-US"/>
        </w:rPr>
        <w:t xml:space="preserve">Knowledge as Collaboration &amp; Cooperation </w:t>
      </w:r>
    </w:p>
    <w:p w:rsidR="00FE7502" w:rsidRDefault="00FE7502" w:rsidP="00FE7502">
      <w:pPr>
        <w:numPr>
          <w:ilvl w:val="0"/>
          <w:numId w:val="5"/>
        </w:numPr>
        <w:jc w:val="both"/>
        <w:rPr>
          <w:lang w:val="en-US"/>
        </w:rPr>
      </w:pPr>
      <w:r>
        <w:rPr>
          <w:lang w:val="en-US"/>
        </w:rPr>
        <w:t>Knowledge as Partnership</w:t>
      </w:r>
    </w:p>
    <w:p w:rsidR="00815CC2" w:rsidRDefault="00815CC2" w:rsidP="00CA4A3C">
      <w:pPr>
        <w:numPr>
          <w:ilvl w:val="0"/>
          <w:numId w:val="5"/>
        </w:numPr>
        <w:jc w:val="both"/>
        <w:rPr>
          <w:lang w:val="en-US"/>
        </w:rPr>
      </w:pPr>
      <w:r>
        <w:rPr>
          <w:lang w:val="en-US"/>
        </w:rPr>
        <w:t>Knowledge as Expertise</w:t>
      </w:r>
    </w:p>
    <w:p w:rsidR="00815CC2" w:rsidRDefault="00815CC2" w:rsidP="006D1258">
      <w:pPr>
        <w:jc w:val="both"/>
        <w:rPr>
          <w:b/>
          <w:bCs/>
          <w:lang w:val="en-US"/>
        </w:rPr>
      </w:pPr>
    </w:p>
    <w:p w:rsidR="00FE7502" w:rsidRDefault="00FE7502" w:rsidP="006D1258">
      <w:pPr>
        <w:jc w:val="both"/>
        <w:rPr>
          <w:rFonts w:ascii="Univers45Light" w:hAnsi="Univers45Light" w:cs="Univers45Light"/>
          <w:color w:val="000000"/>
        </w:rPr>
      </w:pPr>
      <w:r>
        <w:rPr>
          <w:rFonts w:ascii="Univers45Light-Bold" w:hAnsi="Univers45Light-Bold" w:cs="Univers45Light-Bold"/>
          <w:b/>
          <w:bCs/>
          <w:color w:val="000000"/>
        </w:rPr>
        <w:t xml:space="preserve">Knowledge as Policy – Seeing policy as a complex social system – </w:t>
      </w:r>
      <w:r>
        <w:rPr>
          <w:rFonts w:ascii="Univers45Light-Bold" w:hAnsi="Univers45Light-Bold" w:cs="Univers45Light-Bold"/>
          <w:color w:val="000000"/>
        </w:rPr>
        <w:t>T</w:t>
      </w:r>
      <w:r w:rsidRPr="006D1258">
        <w:rPr>
          <w:rFonts w:ascii="Univers45Light" w:hAnsi="Univers45Light" w:cs="Univers45Light"/>
          <w:color w:val="000000"/>
        </w:rPr>
        <w:t>he field of knowledge</w:t>
      </w:r>
      <w:r>
        <w:rPr>
          <w:rFonts w:ascii="Univers45Light" w:hAnsi="Univers45Light" w:cs="Univers45Light"/>
          <w:color w:val="000000"/>
        </w:rPr>
        <w:t xml:space="preserve"> </w:t>
      </w:r>
      <w:r w:rsidRPr="006D1258">
        <w:rPr>
          <w:rFonts w:ascii="Univers45Light" w:hAnsi="Univers45Light" w:cs="Univers45Light"/>
          <w:color w:val="000000"/>
        </w:rPr>
        <w:t>management has been increasingly influenced by</w:t>
      </w:r>
      <w:r>
        <w:rPr>
          <w:rFonts w:ascii="Univers45Light" w:hAnsi="Univers45Light" w:cs="Univers45Light"/>
          <w:color w:val="000000"/>
        </w:rPr>
        <w:t xml:space="preserve"> </w:t>
      </w:r>
      <w:r w:rsidRPr="006D1258">
        <w:rPr>
          <w:rFonts w:ascii="Univers45Light" w:hAnsi="Univers45Light" w:cs="Univers45Light"/>
          <w:color w:val="000000"/>
        </w:rPr>
        <w:t xml:space="preserve">complex adaptive systems thinking. This is especially </w:t>
      </w:r>
      <w:r>
        <w:rPr>
          <w:rFonts w:ascii="Univers45Light" w:hAnsi="Univers45Light" w:cs="Univers45Light"/>
          <w:color w:val="000000"/>
        </w:rPr>
        <w:t xml:space="preserve">relevant for the </w:t>
      </w:r>
      <w:r w:rsidRPr="006D1258">
        <w:rPr>
          <w:rFonts w:ascii="Univers45Light" w:hAnsi="Univers45Light" w:cs="Univers45Light"/>
          <w:color w:val="000000"/>
        </w:rPr>
        <w:t>governance, policy and development</w:t>
      </w:r>
      <w:r>
        <w:rPr>
          <w:rFonts w:ascii="Univers45Light" w:hAnsi="Univers45Light" w:cs="Univers45Light"/>
          <w:color w:val="000000"/>
        </w:rPr>
        <w:t xml:space="preserve"> of training</w:t>
      </w:r>
      <w:r w:rsidRPr="006D1258">
        <w:rPr>
          <w:rFonts w:ascii="Univers45Light" w:hAnsi="Univers45Light" w:cs="Univers45Light"/>
          <w:color w:val="000000"/>
        </w:rPr>
        <w:t>. This way of</w:t>
      </w:r>
      <w:r>
        <w:rPr>
          <w:rFonts w:ascii="Univers45Light" w:hAnsi="Univers45Light" w:cs="Univers45Light"/>
          <w:color w:val="000000"/>
        </w:rPr>
        <w:t xml:space="preserve"> </w:t>
      </w:r>
      <w:r w:rsidRPr="006D1258">
        <w:rPr>
          <w:rFonts w:ascii="Univers45Light" w:hAnsi="Univers45Light" w:cs="Univers45Light"/>
          <w:color w:val="000000"/>
        </w:rPr>
        <w:t>thinking focuses on understanding the nature of the</w:t>
      </w:r>
      <w:r>
        <w:rPr>
          <w:rFonts w:ascii="Univers45Light" w:hAnsi="Univers45Light" w:cs="Univers45Light"/>
          <w:color w:val="000000"/>
        </w:rPr>
        <w:t xml:space="preserve"> </w:t>
      </w:r>
      <w:r w:rsidRPr="006D1258">
        <w:rPr>
          <w:rFonts w:ascii="Univers45Light" w:hAnsi="Univers45Light" w:cs="Univers45Light"/>
          <w:color w:val="000000"/>
        </w:rPr>
        <w:t>problem and how this influences the determination of</w:t>
      </w:r>
      <w:r>
        <w:rPr>
          <w:rFonts w:ascii="Univers45Light" w:hAnsi="Univers45Light" w:cs="Univers45Light"/>
          <w:color w:val="000000"/>
        </w:rPr>
        <w:t xml:space="preserve"> </w:t>
      </w:r>
      <w:r w:rsidRPr="006D1258">
        <w:rPr>
          <w:rFonts w:ascii="Univers45Light" w:hAnsi="Univers45Light" w:cs="Univers45Light"/>
          <w:color w:val="000000"/>
        </w:rPr>
        <w:t>the means of action, and not the other way round. It</w:t>
      </w:r>
      <w:r>
        <w:rPr>
          <w:rFonts w:ascii="Univers45Light" w:hAnsi="Univers45Light" w:cs="Univers45Light"/>
          <w:color w:val="000000"/>
        </w:rPr>
        <w:t xml:space="preserve"> </w:t>
      </w:r>
      <w:r w:rsidRPr="006D1258">
        <w:rPr>
          <w:rFonts w:ascii="Univers45Light" w:hAnsi="Univers45Light" w:cs="Univers45Light"/>
          <w:color w:val="000000"/>
        </w:rPr>
        <w:t>relies on the natural sciences more than the pure</w:t>
      </w:r>
      <w:r>
        <w:rPr>
          <w:rFonts w:ascii="Univers45Light" w:hAnsi="Univers45Light" w:cs="Univers45Light"/>
          <w:color w:val="000000"/>
        </w:rPr>
        <w:t xml:space="preserve"> </w:t>
      </w:r>
      <w:r w:rsidRPr="006D1258">
        <w:rPr>
          <w:rFonts w:ascii="Univers45Light" w:hAnsi="Univers45Light" w:cs="Univers45Light"/>
          <w:color w:val="000000"/>
        </w:rPr>
        <w:t>mechanistic ones and seeks to be informed by the</w:t>
      </w:r>
      <w:r>
        <w:rPr>
          <w:rFonts w:ascii="Univers45Light" w:hAnsi="Univers45Light" w:cs="Univers45Light"/>
          <w:color w:val="000000"/>
        </w:rPr>
        <w:t xml:space="preserve"> </w:t>
      </w:r>
      <w:r w:rsidRPr="006D1258">
        <w:rPr>
          <w:rFonts w:ascii="Univers45Light" w:hAnsi="Univers45Light" w:cs="Univers45Light"/>
          <w:color w:val="000000"/>
        </w:rPr>
        <w:t xml:space="preserve">nature of human organisations. </w:t>
      </w:r>
      <w:r>
        <w:rPr>
          <w:rFonts w:ascii="Univers45Light" w:hAnsi="Univers45Light" w:cs="Univers45Light"/>
          <w:color w:val="000000"/>
        </w:rPr>
        <w:t>The ETF Yearbook 2012 goes into more detail on this.</w:t>
      </w:r>
      <w:r w:rsidRPr="006D1258">
        <w:rPr>
          <w:rFonts w:ascii="Univers45Light" w:hAnsi="Univers45Light" w:cs="Univers45Light"/>
          <w:color w:val="000000"/>
        </w:rPr>
        <w:t xml:space="preserve"> </w:t>
      </w:r>
      <w:r>
        <w:rPr>
          <w:rFonts w:ascii="Univers45Light" w:hAnsi="Univers45Light" w:cs="Univers45Light"/>
          <w:color w:val="000000"/>
        </w:rPr>
        <w:t>T</w:t>
      </w:r>
      <w:r w:rsidRPr="006D1258">
        <w:rPr>
          <w:rFonts w:ascii="Univers45Light" w:hAnsi="Univers45Light" w:cs="Univers45Light"/>
          <w:color w:val="000000"/>
        </w:rPr>
        <w:t>reat</w:t>
      </w:r>
      <w:r>
        <w:rPr>
          <w:rFonts w:ascii="Univers45Light" w:hAnsi="Univers45Light" w:cs="Univers45Light"/>
          <w:color w:val="000000"/>
        </w:rPr>
        <w:t>ing</w:t>
      </w:r>
      <w:r w:rsidRPr="006D1258">
        <w:rPr>
          <w:rFonts w:ascii="Univers45Light" w:hAnsi="Univers45Light" w:cs="Univers45Light"/>
          <w:color w:val="000000"/>
        </w:rPr>
        <w:t xml:space="preserve"> systems as</w:t>
      </w:r>
      <w:r>
        <w:rPr>
          <w:rFonts w:ascii="Univers45Light" w:hAnsi="Univers45Light" w:cs="Univers45Light"/>
          <w:color w:val="000000"/>
        </w:rPr>
        <w:t xml:space="preserve"> </w:t>
      </w:r>
      <w:r w:rsidRPr="006D1258">
        <w:rPr>
          <w:rFonts w:ascii="Univers45Light" w:hAnsi="Univers45Light" w:cs="Univers45Light"/>
          <w:color w:val="000000"/>
        </w:rPr>
        <w:t>complex ecologies where the role of the manager is</w:t>
      </w:r>
      <w:r>
        <w:rPr>
          <w:rFonts w:ascii="Univers45Light" w:hAnsi="Univers45Light" w:cs="Univers45Light"/>
          <w:color w:val="000000"/>
        </w:rPr>
        <w:t xml:space="preserve"> </w:t>
      </w:r>
      <w:r w:rsidRPr="006D1258">
        <w:rPr>
          <w:rFonts w:ascii="Univers45Light" w:hAnsi="Univers45Light" w:cs="Univers45Light"/>
          <w:color w:val="000000"/>
        </w:rPr>
        <w:t>similar to that of a gardener or a game warden – not a</w:t>
      </w:r>
      <w:r>
        <w:rPr>
          <w:rFonts w:ascii="Univers45Light" w:hAnsi="Univers45Light" w:cs="Univers45Light"/>
          <w:color w:val="000000"/>
        </w:rPr>
        <w:t xml:space="preserve"> </w:t>
      </w:r>
      <w:r w:rsidRPr="006D1258">
        <w:rPr>
          <w:rFonts w:ascii="Univers45Light" w:hAnsi="Univers45Light" w:cs="Univers45Light"/>
          <w:color w:val="000000"/>
        </w:rPr>
        <w:t>mechanic or a big game hunter</w:t>
      </w:r>
      <w:r>
        <w:rPr>
          <w:rFonts w:ascii="Univers45Light" w:hAnsi="Univers45Light" w:cs="Univers45Light"/>
          <w:color w:val="000000"/>
        </w:rPr>
        <w:t>, is very much the emergent and continuing role and identity of ETF, Complex adaptive human systems gives ETF a framework of its actions</w:t>
      </w:r>
      <w:r w:rsidRPr="006D1258">
        <w:rPr>
          <w:rFonts w:ascii="Univers45Light" w:hAnsi="Univers45Light" w:cs="Univers45Light"/>
          <w:color w:val="000000"/>
        </w:rPr>
        <w:t xml:space="preserve">. </w:t>
      </w:r>
      <w:r>
        <w:rPr>
          <w:rFonts w:ascii="Univers45Light" w:hAnsi="Univers45Light" w:cs="Univers45Light"/>
          <w:color w:val="000000"/>
        </w:rPr>
        <w:t xml:space="preserve">These may be the strategic projects such as </w:t>
      </w:r>
      <w:proofErr w:type="spellStart"/>
      <w:r>
        <w:rPr>
          <w:rFonts w:ascii="Univers45Light" w:hAnsi="Univers45Light" w:cs="Univers45Light"/>
          <w:color w:val="000000"/>
        </w:rPr>
        <w:t>Torinet</w:t>
      </w:r>
      <w:proofErr w:type="spellEnd"/>
      <w:r>
        <w:rPr>
          <w:rFonts w:ascii="Univers45Light" w:hAnsi="Univers45Light" w:cs="Univers45Light"/>
          <w:color w:val="000000"/>
        </w:rPr>
        <w:t xml:space="preserve">, regional or country work or thematic aspects in </w:t>
      </w:r>
      <w:proofErr w:type="gramStart"/>
      <w:r w:rsidRPr="006D1258">
        <w:rPr>
          <w:rFonts w:ascii="Univers45Light" w:hAnsi="Univers45Light" w:cs="Univers45Light"/>
          <w:color w:val="000000"/>
        </w:rPr>
        <w:t>Particularly</w:t>
      </w:r>
      <w:proofErr w:type="gramEnd"/>
      <w:r w:rsidRPr="006D1258">
        <w:rPr>
          <w:rFonts w:ascii="Univers45Light" w:hAnsi="Univers45Light" w:cs="Univers45Light"/>
          <w:color w:val="000000"/>
        </w:rPr>
        <w:t xml:space="preserve"> the scope for </w:t>
      </w:r>
      <w:r w:rsidRPr="006D1258">
        <w:rPr>
          <w:rFonts w:ascii="Univers45Light" w:hAnsi="Univers45Light" w:cs="Univers45Light"/>
          <w:color w:val="000000"/>
        </w:rPr>
        <w:lastRenderedPageBreak/>
        <w:t>approaches</w:t>
      </w:r>
      <w:r>
        <w:rPr>
          <w:rFonts w:ascii="Univers45Light" w:hAnsi="Univers45Light" w:cs="Univers45Light"/>
          <w:color w:val="000000"/>
        </w:rPr>
        <w:t xml:space="preserve"> </w:t>
      </w:r>
      <w:r w:rsidRPr="006D1258">
        <w:rPr>
          <w:rFonts w:ascii="Univers45Light" w:hAnsi="Univers45Light" w:cs="Univers45Light"/>
          <w:color w:val="000000"/>
        </w:rPr>
        <w:t xml:space="preserve">involving narrative </w:t>
      </w:r>
      <w:r>
        <w:rPr>
          <w:rFonts w:ascii="Univers45Light" w:hAnsi="Univers45Light" w:cs="Univers45Light"/>
          <w:color w:val="000000"/>
        </w:rPr>
        <w:t xml:space="preserve">capture with signification </w:t>
      </w:r>
      <w:r w:rsidRPr="006D1258">
        <w:rPr>
          <w:rFonts w:ascii="Univers45Light" w:hAnsi="Univers45Light" w:cs="Univers45Light"/>
          <w:color w:val="000000"/>
        </w:rPr>
        <w:t xml:space="preserve">is </w:t>
      </w:r>
      <w:r>
        <w:rPr>
          <w:rFonts w:ascii="Univers45Light" w:hAnsi="Univers45Light" w:cs="Univers45Light"/>
          <w:color w:val="000000"/>
        </w:rPr>
        <w:t xml:space="preserve">a </w:t>
      </w:r>
      <w:r w:rsidRPr="006D1258">
        <w:rPr>
          <w:rFonts w:ascii="Univers45Light" w:hAnsi="Univers45Light" w:cs="Univers45Light"/>
          <w:color w:val="000000"/>
        </w:rPr>
        <w:t>very promising</w:t>
      </w:r>
      <w:r>
        <w:rPr>
          <w:rFonts w:ascii="Univers45Light" w:hAnsi="Univers45Light" w:cs="Univers45Light"/>
          <w:color w:val="000000"/>
        </w:rPr>
        <w:t xml:space="preserve"> comparative addition to the quantitative approaches of data and statistics. 2013 should see progress in pilots in these areas.</w:t>
      </w:r>
    </w:p>
    <w:p w:rsidR="00815CC2" w:rsidRPr="006375F7" w:rsidRDefault="00815CC2" w:rsidP="00605391">
      <w:pPr>
        <w:jc w:val="both"/>
      </w:pPr>
      <w:r w:rsidRPr="006D1258">
        <w:rPr>
          <w:b/>
          <w:bCs/>
        </w:rPr>
        <w:t xml:space="preserve">Knowledge </w:t>
      </w:r>
      <w:r>
        <w:rPr>
          <w:b/>
          <w:bCs/>
        </w:rPr>
        <w:t xml:space="preserve">Networks </w:t>
      </w:r>
      <w:r>
        <w:t xml:space="preserve">By ensuring in the design and execution of projects, adequate attention is given to creating appropriate and sustainable networks, ETF fosters strong interchange of knowledge and access to expert sources for professional development, although often seen only as a means to an end (the project objectives), </w:t>
      </w:r>
      <w:proofErr w:type="gramStart"/>
      <w:r>
        <w:t>the</w:t>
      </w:r>
      <w:proofErr w:type="gramEnd"/>
      <w:r>
        <w:t xml:space="preserve"> self-building and repairing network is actually a potent knowledge mechanism itself. ETF has shown this time and time again from the National Observatories to the Qualifications, Social Inclusion, </w:t>
      </w:r>
      <w:proofErr w:type="spellStart"/>
      <w:r>
        <w:t>Torinet</w:t>
      </w:r>
      <w:proofErr w:type="spellEnd"/>
      <w:r>
        <w:t xml:space="preserve"> / Torino Process and regional, country communities it has conceived. </w:t>
      </w:r>
      <w:proofErr w:type="gramStart"/>
      <w:r>
        <w:t>It’s</w:t>
      </w:r>
      <w:proofErr w:type="gramEnd"/>
      <w:r>
        <w:t xml:space="preserve"> newest challenge is to promote these communities retaining linguistic diversity and challenging problems related to access to technology (also ability) and prohibitive costs on moving people to meet each other physically.</w:t>
      </w:r>
    </w:p>
    <w:p w:rsidR="00FE7502" w:rsidRDefault="00FE7502" w:rsidP="00FE7502">
      <w:pPr>
        <w:jc w:val="both"/>
        <w:rPr>
          <w:rFonts w:ascii="Univers45Light-Bold" w:hAnsi="Univers45Light-Bold" w:cs="Univers45Light-Bold"/>
          <w:color w:val="000000"/>
        </w:rPr>
      </w:pPr>
      <w:r w:rsidRPr="00AB705D">
        <w:rPr>
          <w:rFonts w:ascii="Univers45Light-Bold" w:hAnsi="Univers45Light-Bold" w:cs="Univers45Light-Bold"/>
          <w:b/>
          <w:bCs/>
          <w:color w:val="000000"/>
        </w:rPr>
        <w:t xml:space="preserve">Re-Thinking Thinking – </w:t>
      </w:r>
      <w:r>
        <w:rPr>
          <w:rFonts w:ascii="Univers45Light-Bold" w:hAnsi="Univers45Light-Bold" w:cs="Univers45Light-Bold"/>
          <w:b/>
          <w:bCs/>
          <w:color w:val="000000"/>
        </w:rPr>
        <w:t>E</w:t>
      </w:r>
      <w:r w:rsidRPr="00AB705D">
        <w:rPr>
          <w:rFonts w:ascii="Univers45Light-Bold" w:hAnsi="Univers45Light-Bold" w:cs="Univers45Light-Bold"/>
          <w:b/>
          <w:bCs/>
          <w:color w:val="000000"/>
        </w:rPr>
        <w:t xml:space="preserve">TF as </w:t>
      </w:r>
      <w:r>
        <w:rPr>
          <w:rFonts w:ascii="Univers45Light-Bold" w:hAnsi="Univers45Light-Bold" w:cs="Univers45Light-Bold"/>
          <w:b/>
          <w:bCs/>
          <w:color w:val="000000"/>
        </w:rPr>
        <w:t xml:space="preserve">a </w:t>
      </w:r>
      <w:r w:rsidRPr="005E33A9">
        <w:rPr>
          <w:rFonts w:ascii="Univers45Light-Bold" w:hAnsi="Univers45Light-Bold" w:cs="Univers45Light-Bold"/>
          <w:b/>
          <w:bCs/>
          <w:i/>
          <w:iCs/>
          <w:color w:val="000000"/>
        </w:rPr>
        <w:t>pioneer</w:t>
      </w:r>
      <w:r>
        <w:rPr>
          <w:rFonts w:ascii="Univers45Light-Bold" w:hAnsi="Univers45Light-Bold" w:cs="Univers45Light-Bold"/>
          <w:b/>
          <w:bCs/>
          <w:i/>
          <w:iCs/>
          <w:color w:val="000000"/>
        </w:rPr>
        <w:t xml:space="preserve"> in the practice of creating new ideas</w:t>
      </w:r>
      <w:r w:rsidRPr="00AB705D">
        <w:rPr>
          <w:rFonts w:ascii="Univers45Light-Bold" w:hAnsi="Univers45Light-Bold" w:cs="Univers45Light-Bold"/>
          <w:b/>
          <w:bCs/>
          <w:color w:val="000000"/>
        </w:rPr>
        <w:t xml:space="preserve">. </w:t>
      </w:r>
      <w:r>
        <w:rPr>
          <w:rFonts w:ascii="Univers45Light-Bold" w:hAnsi="Univers45Light-Bold" w:cs="Univers45Light-Bold"/>
          <w:b/>
          <w:bCs/>
          <w:color w:val="000000"/>
        </w:rPr>
        <w:t xml:space="preserve">Ideation - </w:t>
      </w:r>
      <w:r>
        <w:rPr>
          <w:rFonts w:ascii="Univers45Light-Bold" w:hAnsi="Univers45Light-Bold" w:cs="Univers45Light-Bold"/>
          <w:color w:val="000000"/>
        </w:rPr>
        <w:t xml:space="preserve">How to introduce tools and methods which encourage both creativity </w:t>
      </w:r>
      <w:smartTag w:uri="urn:schemas-microsoft-com:office:smarttags" w:element="stockticker">
        <w:r>
          <w:rPr>
            <w:rFonts w:ascii="Univers45Light-Bold" w:hAnsi="Univers45Light-Bold" w:cs="Univers45Light-Bold"/>
            <w:color w:val="000000"/>
          </w:rPr>
          <w:t>AND</w:t>
        </w:r>
      </w:smartTag>
      <w:r>
        <w:rPr>
          <w:rFonts w:ascii="Univers45Light-Bold" w:hAnsi="Univers45Light-Bold" w:cs="Univers45Light-Bold"/>
          <w:color w:val="000000"/>
        </w:rPr>
        <w:t xml:space="preserve"> efficiency which are well grounded in theory? One role of the knowledge management (perhaps the most important to nurture) is the one that introduces at the conceptualisation and design phase of projects and then onwards into their execution, richer processes of reflection, critical action, thinking and learning. Here the key to good practice is example: pilot projects, well shared with deep insight and positively endorsed. This automatically leads to adoption of the same approaches by other projects. ETF is well designed for these practices having a knowledge workforce spread across multiple projects, regions and subjects. Word of mouth replaces the need for explicit dissemination. These </w:t>
      </w:r>
      <w:r>
        <w:rPr>
          <w:rFonts w:ascii="Univers45Light-Bold" w:hAnsi="Univers45Light-Bold" w:cs="Univers45Light-Bold"/>
          <w:i/>
          <w:iCs/>
          <w:color w:val="000000"/>
        </w:rPr>
        <w:t xml:space="preserve">probes </w:t>
      </w:r>
      <w:r>
        <w:rPr>
          <w:rFonts w:ascii="Univers45Light-Bold" w:hAnsi="Univers45Light-Bold" w:cs="Univers45Light-Bold"/>
          <w:color w:val="000000"/>
        </w:rPr>
        <w:t xml:space="preserve">need however to be performed by well qualified and versed ETF staff, externalisation of this form of advanced methodical facilitator is not wise – it is core business, as it is for ETF’s partners in their capacity initiatives. Projects introducing new skill sets to working practices need to be designed with </w:t>
      </w:r>
      <w:proofErr w:type="gramStart"/>
      <w:r>
        <w:rPr>
          <w:rFonts w:ascii="Univers45Light-Bold" w:hAnsi="Univers45Light-Bold" w:cs="Univers45Light-Bold"/>
          <w:color w:val="000000"/>
        </w:rPr>
        <w:t>capacity  development</w:t>
      </w:r>
      <w:proofErr w:type="gramEnd"/>
      <w:r>
        <w:rPr>
          <w:rFonts w:ascii="Univers45Light-Bold" w:hAnsi="Univers45Light-Bold" w:cs="Univers45Light-Bold"/>
          <w:color w:val="000000"/>
        </w:rPr>
        <w:t xml:space="preserve"> objectives. This may alter their timing and approach. Deeper understanding of how we </w:t>
      </w:r>
      <w:r>
        <w:rPr>
          <w:rFonts w:ascii="Univers45Light-Bold" w:hAnsi="Univers45Light-Bold" w:cs="Univers45Light-Bold"/>
          <w:color w:val="000000"/>
        </w:rPr>
        <w:lastRenderedPageBreak/>
        <w:t xml:space="preserve">think and work on problems and how we reach consensus and develop new actionable ideas is a huge challenge. The problem is that knowing everything is no longer useful or desired but knowing how to solve (or at least approach) intractable problems like policy is urgent. Establishing itself as a thought leader in this domain is or should be one of ETF’s most critical desires. Examples have shown great promise by embedding km practitioners inside projects: Kazakhstan: Torino Process, Education-Business cooperation, Croatia: Study Visit and accession process; Regional Qualifications, </w:t>
      </w:r>
      <w:proofErr w:type="spellStart"/>
      <w:r>
        <w:rPr>
          <w:rFonts w:ascii="Univers45Light-Bold" w:hAnsi="Univers45Light-Bold" w:cs="Univers45Light-Bold"/>
          <w:color w:val="000000"/>
        </w:rPr>
        <w:t>Torinet</w:t>
      </w:r>
      <w:proofErr w:type="spellEnd"/>
      <w:r>
        <w:rPr>
          <w:rFonts w:ascii="Univers45Light-Bold" w:hAnsi="Univers45Light-Bold" w:cs="Univers45Light-Bold"/>
          <w:color w:val="000000"/>
        </w:rPr>
        <w:t xml:space="preserve">: </w:t>
      </w:r>
      <w:proofErr w:type="spellStart"/>
      <w:r>
        <w:rPr>
          <w:rFonts w:ascii="Univers45Light-Bold" w:hAnsi="Univers45Light-Bold" w:cs="Univers45Light-Bold"/>
          <w:color w:val="000000"/>
        </w:rPr>
        <w:t>Gamification</w:t>
      </w:r>
      <w:proofErr w:type="spellEnd"/>
      <w:r>
        <w:rPr>
          <w:rFonts w:ascii="Univers45Light-Bold" w:hAnsi="Univers45Light-Bold" w:cs="Univers45Light-Bold"/>
          <w:color w:val="000000"/>
        </w:rPr>
        <w:t xml:space="preserve"> of Policy Learning, and future plans include lateral thinking/six thinking hats tools from the De Bono school of creative thinking.</w:t>
      </w:r>
    </w:p>
    <w:p w:rsidR="00FE7502" w:rsidRDefault="00FE7502" w:rsidP="00FE7502">
      <w:pPr>
        <w:jc w:val="both"/>
        <w:rPr>
          <w:lang w:val="en-US"/>
        </w:rPr>
      </w:pPr>
      <w:r>
        <w:rPr>
          <w:b/>
          <w:bCs/>
          <w:lang w:val="en-US"/>
        </w:rPr>
        <w:t xml:space="preserve">ETF the </w:t>
      </w:r>
      <w:r w:rsidRPr="00D70BE9">
        <w:rPr>
          <w:b/>
          <w:bCs/>
          <w:lang w:val="en-US"/>
        </w:rPr>
        <w:t xml:space="preserve">Knowledge Broker </w:t>
      </w:r>
      <w:r>
        <w:rPr>
          <w:lang w:val="en-US"/>
        </w:rPr>
        <w:t xml:space="preserve">- ETF maintains close contact and liaison with EU &amp; International actions and projects promoting and enquiring into EBPD. </w:t>
      </w:r>
      <w:proofErr w:type="gramStart"/>
      <w:r>
        <w:rPr>
          <w:lang w:val="en-US"/>
        </w:rPr>
        <w:t xml:space="preserve">Projects such as EIPEE/ EIPPEE; </w:t>
      </w:r>
      <w:proofErr w:type="spellStart"/>
      <w:r>
        <w:rPr>
          <w:lang w:val="en-US"/>
        </w:rPr>
        <w:t>Know&amp;Pol</w:t>
      </w:r>
      <w:proofErr w:type="spellEnd"/>
      <w:r>
        <w:rPr>
          <w:lang w:val="en-US"/>
        </w:rPr>
        <w:t xml:space="preserve"> &amp; other research projects occurring under EU social science, education and training, and evidence into policy areas.</w:t>
      </w:r>
      <w:proofErr w:type="gramEnd"/>
      <w:r>
        <w:rPr>
          <w:lang w:val="en-US"/>
        </w:rPr>
        <w:t xml:space="preserve"> ETF acts </w:t>
      </w:r>
      <w:proofErr w:type="gramStart"/>
      <w:r>
        <w:rPr>
          <w:lang w:val="en-US"/>
        </w:rPr>
        <w:t>as a</w:t>
      </w:r>
      <w:proofErr w:type="gramEnd"/>
      <w:r>
        <w:rPr>
          <w:lang w:val="en-US"/>
        </w:rPr>
        <w:t xml:space="preserve"> both a full participant in these projects but more importantly as a multiplier and intermediary, relaying information and also performing a gatekeeper and synthesis role </w:t>
      </w:r>
      <w:r>
        <w:rPr>
          <w:i/>
          <w:iCs/>
          <w:lang w:val="en-US"/>
        </w:rPr>
        <w:t xml:space="preserve">back </w:t>
      </w:r>
      <w:r>
        <w:rPr>
          <w:lang w:val="en-US"/>
        </w:rPr>
        <w:t xml:space="preserve">to ETF’s partners. The knowledge broker role extends beyond EBP practice in training but also provides oversight on the trends and developments in education and learning itself: the knowledge of learning and the socio-technology co-evolution underway (Learning Skills and Learning Technologies). </w:t>
      </w:r>
      <w:proofErr w:type="gramStart"/>
      <w:r>
        <w:rPr>
          <w:lang w:val="en-US"/>
        </w:rPr>
        <w:t>This interface-role acts</w:t>
      </w:r>
      <w:proofErr w:type="gramEnd"/>
      <w:r>
        <w:rPr>
          <w:lang w:val="en-US"/>
        </w:rPr>
        <w:t xml:space="preserve"> then as both an capacity enabler and developer.</w:t>
      </w:r>
    </w:p>
    <w:p w:rsidR="00815CC2" w:rsidRPr="00672521" w:rsidRDefault="00815CC2" w:rsidP="00F35F8B">
      <w:pPr>
        <w:jc w:val="both"/>
        <w:rPr>
          <w:lang w:val="en-US"/>
        </w:rPr>
      </w:pPr>
      <w:proofErr w:type="gramStart"/>
      <w:r>
        <w:rPr>
          <w:b/>
          <w:bCs/>
        </w:rPr>
        <w:t xml:space="preserve">Advanced Tools </w:t>
      </w:r>
      <w:r w:rsidR="00FE7502">
        <w:rPr>
          <w:b/>
          <w:bCs/>
        </w:rPr>
        <w:t xml:space="preserve">for Collaboration and Cooperation </w:t>
      </w:r>
      <w:r>
        <w:rPr>
          <w:b/>
          <w:bCs/>
        </w:rPr>
        <w:t>– leveraging the technology of knowledge.</w:t>
      </w:r>
      <w:proofErr w:type="gramEnd"/>
      <w:r>
        <w:rPr>
          <w:b/>
          <w:bCs/>
        </w:rPr>
        <w:t xml:space="preserve"> </w:t>
      </w:r>
      <w:r w:rsidRPr="00605391">
        <w:t xml:space="preserve">The </w:t>
      </w:r>
      <w:r>
        <w:t>introduction and u</w:t>
      </w:r>
      <w:r w:rsidRPr="006D1258">
        <w:t xml:space="preserve">se of </w:t>
      </w:r>
      <w:r>
        <w:t xml:space="preserve">ETF </w:t>
      </w:r>
      <w:r w:rsidRPr="006D1258">
        <w:t xml:space="preserve">Connections </w:t>
      </w:r>
      <w:r>
        <w:t xml:space="preserve">(social computing) is providing for enhanced interaction and leads to improvements which are also about efficiency and effectiveness. Encouraging projects to adopt ETF Connections for their communities provides common functional platforms for both internal and external communities. The blurring of organisational boundaries becomes actually an advantage to inter-organisational learning and no longer an obstacle! Tools such as ETF Connections are fast, lean and scalable, meaning they work for small project teams as well as </w:t>
      </w:r>
      <w:r>
        <w:lastRenderedPageBreak/>
        <w:t xml:space="preserve">for open and public platforms like the Qualification Platform or Social Inclusion project. Through small investment ETF maximises both return and sustainability. This is clearly an ETF operational priority for network and content development and is showing the capacity for exponential growth as well as supporting multiple languages. The </w:t>
      </w:r>
      <w:r w:rsidRPr="00672521">
        <w:t xml:space="preserve">re-invention of </w:t>
      </w:r>
      <w:r w:rsidRPr="00672521">
        <w:rPr>
          <w:i/>
          <w:iCs/>
        </w:rPr>
        <w:t>social</w:t>
      </w:r>
      <w:r>
        <w:rPr>
          <w:i/>
          <w:iCs/>
        </w:rPr>
        <w:t xml:space="preserve"> computing </w:t>
      </w:r>
      <w:r w:rsidRPr="00672521">
        <w:t xml:space="preserve">or collaboration </w:t>
      </w:r>
      <w:r>
        <w:t>combined with fit-for-purpose tools will allow ETF to maintain its global reach with partner countries of such diverse nature. Currently ETF is moving towards a public access policy for many of its communities of practice.</w:t>
      </w:r>
    </w:p>
    <w:p w:rsidR="00815CC2" w:rsidRPr="006D1258" w:rsidRDefault="00815CC2" w:rsidP="00F1505D">
      <w:pPr>
        <w:autoSpaceDE w:val="0"/>
        <w:autoSpaceDN w:val="0"/>
        <w:adjustRightInd w:val="0"/>
        <w:spacing w:after="0"/>
        <w:jc w:val="both"/>
        <w:rPr>
          <w:rFonts w:ascii="Univers45Light" w:hAnsi="Univers45Light" w:cs="Univers45Light"/>
          <w:color w:val="000000"/>
        </w:rPr>
      </w:pPr>
      <w:r>
        <w:rPr>
          <w:rFonts w:ascii="Univers45Light-Bold" w:hAnsi="Univers45Light-Bold" w:cs="Univers45Light-Bold"/>
          <w:b/>
          <w:bCs/>
          <w:color w:val="000000"/>
        </w:rPr>
        <w:t>Knowledge and Partnership</w:t>
      </w:r>
      <w:r w:rsidRPr="006D1258">
        <w:rPr>
          <w:rFonts w:ascii="Univers45Light" w:hAnsi="Univers45Light" w:cs="Univers45Light"/>
          <w:color w:val="000000"/>
        </w:rPr>
        <w:t xml:space="preserve"> ETF initiate</w:t>
      </w:r>
      <w:r>
        <w:rPr>
          <w:rFonts w:ascii="Univers45Light" w:hAnsi="Univers45Light" w:cs="Univers45Light"/>
          <w:color w:val="000000"/>
        </w:rPr>
        <w:t xml:space="preserve">s </w:t>
      </w:r>
      <w:r w:rsidRPr="006D1258">
        <w:rPr>
          <w:rFonts w:ascii="Univers45Light" w:hAnsi="Univers45Light" w:cs="Univers45Light"/>
          <w:color w:val="000000"/>
        </w:rPr>
        <w:t>specific actions to demonstrate and accelerate knowledge</w:t>
      </w:r>
      <w:r>
        <w:rPr>
          <w:rFonts w:ascii="Univers45Light" w:hAnsi="Univers45Light" w:cs="Univers45Light"/>
          <w:color w:val="000000"/>
        </w:rPr>
        <w:t xml:space="preserve"> </w:t>
      </w:r>
      <w:r w:rsidRPr="006D1258">
        <w:rPr>
          <w:rFonts w:ascii="Univers45Light" w:hAnsi="Univers45Light" w:cs="Univers45Light"/>
          <w:color w:val="000000"/>
        </w:rPr>
        <w:t>management practice in policy institutions and across the</w:t>
      </w:r>
      <w:r>
        <w:rPr>
          <w:rFonts w:ascii="Univers45Light" w:hAnsi="Univers45Light" w:cs="Univers45Light"/>
          <w:color w:val="000000"/>
        </w:rPr>
        <w:t xml:space="preserve"> </w:t>
      </w:r>
      <w:r w:rsidRPr="006D1258">
        <w:rPr>
          <w:rFonts w:ascii="Univers45Light" w:hAnsi="Univers45Light" w:cs="Univers45Light"/>
          <w:color w:val="000000"/>
        </w:rPr>
        <w:t xml:space="preserve">policy life-cycle. </w:t>
      </w:r>
      <w:r>
        <w:rPr>
          <w:rFonts w:ascii="Univers45Light" w:hAnsi="Univers45Light" w:cs="Univers45Light"/>
          <w:color w:val="000000"/>
        </w:rPr>
        <w:t xml:space="preserve">But this is done in partnership – ETF’s greatest asset. Sharing </w:t>
      </w:r>
      <w:r w:rsidRPr="006D1258">
        <w:rPr>
          <w:rFonts w:ascii="Univers45Light" w:hAnsi="Univers45Light" w:cs="Univers45Light"/>
          <w:color w:val="000000"/>
        </w:rPr>
        <w:t>good practice</w:t>
      </w:r>
      <w:r>
        <w:rPr>
          <w:rFonts w:ascii="Univers45Light" w:hAnsi="Univers45Light" w:cs="Univers45Light"/>
          <w:color w:val="000000"/>
        </w:rPr>
        <w:t xml:space="preserve"> and working together with countries </w:t>
      </w:r>
      <w:r w:rsidRPr="006D1258">
        <w:rPr>
          <w:rFonts w:ascii="Univers45Light" w:hAnsi="Univers45Light" w:cs="Univers45Light"/>
          <w:color w:val="000000"/>
        </w:rPr>
        <w:t xml:space="preserve">can galvanise </w:t>
      </w:r>
      <w:r>
        <w:rPr>
          <w:rFonts w:ascii="Univers45Light" w:hAnsi="Univers45Light" w:cs="Univers45Light"/>
          <w:color w:val="000000"/>
        </w:rPr>
        <w:t>concepts into action</w:t>
      </w:r>
      <w:r w:rsidRPr="006D1258">
        <w:rPr>
          <w:rFonts w:ascii="Univers45Light" w:hAnsi="Univers45Light" w:cs="Univers45Light"/>
          <w:color w:val="000000"/>
        </w:rPr>
        <w:t xml:space="preserve">. </w:t>
      </w:r>
      <w:r>
        <w:rPr>
          <w:rFonts w:ascii="Univers45Light" w:hAnsi="Univers45Light" w:cs="Univers45Light"/>
          <w:color w:val="000000"/>
        </w:rPr>
        <w:t xml:space="preserve">For example </w:t>
      </w:r>
      <w:r w:rsidRPr="006D1258">
        <w:rPr>
          <w:rFonts w:ascii="Univers45Light" w:hAnsi="Univers45Light" w:cs="Univers45Light"/>
          <w:color w:val="000000"/>
        </w:rPr>
        <w:t xml:space="preserve">education and business workshops </w:t>
      </w:r>
      <w:r>
        <w:rPr>
          <w:rFonts w:ascii="Univers45Light" w:hAnsi="Univers45Light" w:cs="Univers45Light"/>
          <w:color w:val="000000"/>
        </w:rPr>
        <w:t xml:space="preserve">in the cities of </w:t>
      </w:r>
      <w:proofErr w:type="spellStart"/>
      <w:r>
        <w:rPr>
          <w:rFonts w:ascii="Univers45Light" w:hAnsi="Univers45Light" w:cs="Univers45Light"/>
          <w:color w:val="000000"/>
        </w:rPr>
        <w:t>Atyrau</w:t>
      </w:r>
      <w:proofErr w:type="spellEnd"/>
      <w:r>
        <w:rPr>
          <w:rFonts w:ascii="Univers45Light" w:hAnsi="Univers45Light" w:cs="Univers45Light"/>
          <w:color w:val="000000"/>
        </w:rPr>
        <w:t xml:space="preserve"> and Ust-</w:t>
      </w:r>
      <w:r w:rsidRPr="006D1258">
        <w:rPr>
          <w:rFonts w:ascii="Univers45Light" w:hAnsi="Univers45Light" w:cs="Univers45Light"/>
          <w:color w:val="000000"/>
        </w:rPr>
        <w:t>Kam</w:t>
      </w:r>
      <w:r>
        <w:rPr>
          <w:rFonts w:ascii="Univers45Light" w:hAnsi="Univers45Light" w:cs="Univers45Light"/>
          <w:color w:val="000000"/>
        </w:rPr>
        <w:t>e</w:t>
      </w:r>
      <w:r w:rsidRPr="006D1258">
        <w:rPr>
          <w:rFonts w:ascii="Univers45Light" w:hAnsi="Univers45Light" w:cs="Univers45Light"/>
          <w:color w:val="000000"/>
        </w:rPr>
        <w:t>nogorsk</w:t>
      </w:r>
      <w:r>
        <w:rPr>
          <w:rFonts w:ascii="Univers45Light" w:hAnsi="Univers45Light" w:cs="Univers45Light"/>
          <w:color w:val="000000"/>
        </w:rPr>
        <w:t xml:space="preserve"> and Astana, Kazakhstan</w:t>
      </w:r>
      <w:r w:rsidRPr="006D1258">
        <w:rPr>
          <w:rFonts w:ascii="Univers45Light" w:hAnsi="Univers45Light" w:cs="Univers45Light"/>
          <w:color w:val="000000"/>
        </w:rPr>
        <w:t xml:space="preserve"> channel</w:t>
      </w:r>
      <w:r>
        <w:rPr>
          <w:rFonts w:ascii="Univers45Light" w:hAnsi="Univers45Light" w:cs="Univers45Light"/>
          <w:color w:val="000000"/>
        </w:rPr>
        <w:t xml:space="preserve">led thinking and new interaction </w:t>
      </w:r>
      <w:r w:rsidRPr="006D1258">
        <w:rPr>
          <w:rFonts w:ascii="Univers45Light" w:hAnsi="Univers45Light" w:cs="Univers45Light"/>
          <w:color w:val="000000"/>
        </w:rPr>
        <w:t xml:space="preserve">into </w:t>
      </w:r>
      <w:r>
        <w:rPr>
          <w:rFonts w:ascii="Univers45Light" w:hAnsi="Univers45Light" w:cs="Univers45Light"/>
          <w:color w:val="000000"/>
        </w:rPr>
        <w:t xml:space="preserve">the formulation of </w:t>
      </w:r>
      <w:r w:rsidRPr="006D1258">
        <w:rPr>
          <w:rFonts w:ascii="Univers45Light" w:hAnsi="Univers45Light" w:cs="Univers45Light"/>
          <w:color w:val="000000"/>
        </w:rPr>
        <w:t>national policy</w:t>
      </w:r>
      <w:r>
        <w:rPr>
          <w:rFonts w:ascii="Univers45Light" w:hAnsi="Univers45Light" w:cs="Univers45Light"/>
          <w:color w:val="000000"/>
        </w:rPr>
        <w:t xml:space="preserve"> and informed </w:t>
      </w:r>
      <w:r w:rsidRPr="006D1258">
        <w:rPr>
          <w:rFonts w:ascii="Univers45Light" w:hAnsi="Univers45Light" w:cs="Univers45Light"/>
          <w:color w:val="000000"/>
        </w:rPr>
        <w:t>the Torino Process</w:t>
      </w:r>
      <w:r>
        <w:rPr>
          <w:rFonts w:ascii="Univers45Light" w:hAnsi="Univers45Light" w:cs="Univers45Light"/>
          <w:color w:val="000000"/>
        </w:rPr>
        <w:t xml:space="preserve"> review work reciprocally</w:t>
      </w:r>
      <w:r w:rsidRPr="006D1258">
        <w:rPr>
          <w:rFonts w:ascii="Univers45Light" w:hAnsi="Univers45Light" w:cs="Univers45Light"/>
          <w:color w:val="000000"/>
        </w:rPr>
        <w:t>. Knowledge management</w:t>
      </w:r>
      <w:r>
        <w:rPr>
          <w:rFonts w:ascii="Univers45Light" w:hAnsi="Univers45Light" w:cs="Univers45Light"/>
          <w:color w:val="000000"/>
        </w:rPr>
        <w:t xml:space="preserve"> </w:t>
      </w:r>
      <w:r w:rsidRPr="006D1258">
        <w:rPr>
          <w:rFonts w:ascii="Univers45Light" w:hAnsi="Univers45Light" w:cs="Univers45Light"/>
          <w:color w:val="000000"/>
        </w:rPr>
        <w:t xml:space="preserve">methods were </w:t>
      </w:r>
      <w:r>
        <w:rPr>
          <w:rFonts w:ascii="Univers45Light" w:hAnsi="Univers45Light" w:cs="Univers45Light"/>
          <w:color w:val="000000"/>
        </w:rPr>
        <w:t xml:space="preserve">developed together with the country </w:t>
      </w:r>
      <w:r w:rsidRPr="006D1258">
        <w:rPr>
          <w:rFonts w:ascii="Univers45Light" w:hAnsi="Univers45Light" w:cs="Univers45Light"/>
          <w:color w:val="000000"/>
        </w:rPr>
        <w:t>to facilitate dialogue and reporting</w:t>
      </w:r>
      <w:r>
        <w:rPr>
          <w:rFonts w:ascii="Univers45Light" w:hAnsi="Univers45Light" w:cs="Univers45Light"/>
          <w:color w:val="000000"/>
        </w:rPr>
        <w:t xml:space="preserve"> </w:t>
      </w:r>
      <w:r w:rsidRPr="006D1258">
        <w:rPr>
          <w:rFonts w:ascii="Univers45Light" w:hAnsi="Univers45Light" w:cs="Univers45Light"/>
          <w:color w:val="000000"/>
        </w:rPr>
        <w:t>between group</w:t>
      </w:r>
      <w:r>
        <w:rPr>
          <w:rFonts w:ascii="Univers45Light" w:hAnsi="Univers45Light" w:cs="Univers45Light"/>
          <w:color w:val="000000"/>
        </w:rPr>
        <w:t>s</w:t>
      </w:r>
      <w:r w:rsidRPr="006D1258">
        <w:rPr>
          <w:rFonts w:ascii="Univers45Light" w:hAnsi="Univers45Light" w:cs="Univers45Light"/>
          <w:color w:val="000000"/>
        </w:rPr>
        <w:t xml:space="preserve"> of educationalists and business</w:t>
      </w:r>
      <w:r>
        <w:rPr>
          <w:rFonts w:ascii="Univers45Light" w:hAnsi="Univers45Light" w:cs="Univers45Light"/>
          <w:color w:val="000000"/>
        </w:rPr>
        <w:t>es</w:t>
      </w:r>
      <w:r w:rsidRPr="006D1258">
        <w:rPr>
          <w:rFonts w:ascii="Univers45Light" w:hAnsi="Univers45Light" w:cs="Univers45Light"/>
          <w:color w:val="000000"/>
        </w:rPr>
        <w:t>. Not only was this process much</w:t>
      </w:r>
      <w:r>
        <w:rPr>
          <w:rFonts w:ascii="Univers45Light" w:hAnsi="Univers45Light" w:cs="Univers45Light"/>
          <w:color w:val="000000"/>
        </w:rPr>
        <w:t xml:space="preserve"> </w:t>
      </w:r>
      <w:r w:rsidRPr="006D1258">
        <w:rPr>
          <w:rFonts w:ascii="Univers45Light" w:hAnsi="Univers45Light" w:cs="Univers45Light"/>
          <w:color w:val="000000"/>
        </w:rPr>
        <w:t>faster than usual, but it also encouraged far more</w:t>
      </w:r>
      <w:r>
        <w:rPr>
          <w:rFonts w:ascii="Univers45Light" w:hAnsi="Univers45Light" w:cs="Univers45Light"/>
          <w:color w:val="000000"/>
        </w:rPr>
        <w:t xml:space="preserve"> </w:t>
      </w:r>
      <w:r w:rsidRPr="006D1258">
        <w:rPr>
          <w:rFonts w:ascii="Univers45Light" w:hAnsi="Univers45Light" w:cs="Univers45Light"/>
          <w:color w:val="000000"/>
        </w:rPr>
        <w:t>participation and interaction. Secondly, the ETF team</w:t>
      </w:r>
      <w:r>
        <w:rPr>
          <w:rFonts w:ascii="Univers45Light" w:hAnsi="Univers45Light" w:cs="Univers45Light"/>
          <w:color w:val="000000"/>
        </w:rPr>
        <w:t xml:space="preserve"> </w:t>
      </w:r>
      <w:r w:rsidRPr="006D1258">
        <w:rPr>
          <w:rFonts w:ascii="Univers45Light" w:hAnsi="Univers45Light" w:cs="Univers45Light"/>
          <w:color w:val="000000"/>
        </w:rPr>
        <w:t>shared knowledge in EU evidence-based policy practices</w:t>
      </w:r>
      <w:r>
        <w:rPr>
          <w:rFonts w:ascii="Univers45Light" w:hAnsi="Univers45Light" w:cs="Univers45Light"/>
          <w:color w:val="000000"/>
        </w:rPr>
        <w:t xml:space="preserve"> </w:t>
      </w:r>
      <w:r w:rsidRPr="006D1258">
        <w:rPr>
          <w:rFonts w:ascii="Univers45Light" w:hAnsi="Univers45Light" w:cs="Univers45Light"/>
          <w:color w:val="000000"/>
        </w:rPr>
        <w:t>and developments, using knowledge management</w:t>
      </w:r>
      <w:r>
        <w:rPr>
          <w:rFonts w:ascii="Univers45Light" w:hAnsi="Univers45Light" w:cs="Univers45Light"/>
          <w:color w:val="000000"/>
        </w:rPr>
        <w:t xml:space="preserve"> </w:t>
      </w:r>
      <w:r w:rsidRPr="006D1258">
        <w:rPr>
          <w:rFonts w:ascii="Univers45Light" w:hAnsi="Univers45Light" w:cs="Univers45Light"/>
          <w:color w:val="000000"/>
        </w:rPr>
        <w:t>techniques to share knowledge itself.</w:t>
      </w:r>
      <w:r>
        <w:rPr>
          <w:rFonts w:ascii="Univers45Light" w:hAnsi="Univers45Light" w:cs="Univers45Light"/>
          <w:color w:val="000000"/>
        </w:rPr>
        <w:t xml:space="preserve"> </w:t>
      </w:r>
    </w:p>
    <w:p w:rsidR="00815CC2" w:rsidRDefault="00815CC2" w:rsidP="00F1505D">
      <w:pPr>
        <w:autoSpaceDE w:val="0"/>
        <w:autoSpaceDN w:val="0"/>
        <w:adjustRightInd w:val="0"/>
        <w:spacing w:after="0"/>
        <w:jc w:val="both"/>
        <w:rPr>
          <w:rFonts w:ascii="Univers45Light-Bold" w:hAnsi="Univers45Light-Bold" w:cs="Univers45Light-Bold"/>
          <w:b/>
          <w:bCs/>
          <w:color w:val="000000"/>
        </w:rPr>
      </w:pPr>
    </w:p>
    <w:p w:rsidR="00815CC2" w:rsidRPr="00FE7502" w:rsidRDefault="00FE7502" w:rsidP="00FE7502">
      <w:pPr>
        <w:jc w:val="both"/>
      </w:pPr>
      <w:r>
        <w:rPr>
          <w:b/>
          <w:bCs/>
        </w:rPr>
        <w:t xml:space="preserve">Expertise in </w:t>
      </w:r>
      <w:r w:rsidRPr="006D1258">
        <w:rPr>
          <w:b/>
          <w:bCs/>
        </w:rPr>
        <w:t>Knowledge Transfer and Retention</w:t>
      </w:r>
      <w:r>
        <w:rPr>
          <w:b/>
          <w:bCs/>
        </w:rPr>
        <w:t xml:space="preserve"> - </w:t>
      </w:r>
      <w:r>
        <w:t>T</w:t>
      </w:r>
      <w:r w:rsidRPr="006D1258">
        <w:t xml:space="preserve">he greatest asset </w:t>
      </w:r>
      <w:r>
        <w:t xml:space="preserve">possessed by knowledge workers </w:t>
      </w:r>
      <w:r w:rsidRPr="006D1258">
        <w:t xml:space="preserve">and the greatest source </w:t>
      </w:r>
      <w:r>
        <w:t xml:space="preserve">for positive </w:t>
      </w:r>
      <w:r w:rsidRPr="006D1258">
        <w:t xml:space="preserve">change resides in the tacit knowledge </w:t>
      </w:r>
      <w:r>
        <w:t xml:space="preserve">they </w:t>
      </w:r>
      <w:r w:rsidRPr="006D1258">
        <w:t>possess</w:t>
      </w:r>
      <w:r>
        <w:t xml:space="preserve">. Although much expertise can never externalised new methods can assist knowledge transition </w:t>
      </w:r>
      <w:r w:rsidRPr="006D1258">
        <w:t>when changes occur in responsibilities</w:t>
      </w:r>
      <w:r>
        <w:t>,</w:t>
      </w:r>
      <w:r w:rsidRPr="006D1258">
        <w:t xml:space="preserve"> expertise areas</w:t>
      </w:r>
      <w:r>
        <w:t>, arrivals or departures</w:t>
      </w:r>
      <w:r w:rsidRPr="006D1258">
        <w:t>.</w:t>
      </w:r>
      <w:r>
        <w:t xml:space="preserve"> An example for the future will be the use of the ASHEN model which </w:t>
      </w:r>
      <w:r w:rsidRPr="006D1258">
        <w:t>breaks down knowledge into components best understood as</w:t>
      </w:r>
      <w:r>
        <w:t xml:space="preserve">: </w:t>
      </w:r>
      <w:r w:rsidRPr="00AD4E2E">
        <w:t>Artefacts, Skills or Talents, Heuristics, Experience</w:t>
      </w:r>
      <w:r w:rsidRPr="00E31B3A">
        <w:t xml:space="preserve">, Natural Talent </w:t>
      </w:r>
      <w:r>
        <w:t xml:space="preserve">and then maps actions according to </w:t>
      </w:r>
      <w:r>
        <w:lastRenderedPageBreak/>
        <w:t xml:space="preserve">the intrinsic nature of these parts which </w:t>
      </w:r>
      <w:r w:rsidRPr="00AD4E2E">
        <w:rPr>
          <w:i/>
          <w:iCs/>
        </w:rPr>
        <w:t>behave</w:t>
      </w:r>
      <w:r>
        <w:t xml:space="preserve"> differently. </w:t>
      </w:r>
      <w:r w:rsidR="00815CC2">
        <w:rPr>
          <w:rFonts w:ascii="Univers45Light" w:hAnsi="Univers45Light" w:cs="Univers45Light"/>
          <w:color w:val="000000"/>
        </w:rPr>
        <w:t xml:space="preserve"> </w:t>
      </w:r>
    </w:p>
    <w:p w:rsidR="00815CC2" w:rsidRDefault="00815CC2" w:rsidP="00F1505D">
      <w:pPr>
        <w:autoSpaceDE w:val="0"/>
        <w:autoSpaceDN w:val="0"/>
        <w:adjustRightInd w:val="0"/>
        <w:spacing w:after="0"/>
        <w:rPr>
          <w:rFonts w:ascii="Univers45Light-Bold" w:hAnsi="Univers45Light-Bold" w:cs="Univers45Light-Bold"/>
          <w:b/>
          <w:bCs/>
          <w:color w:val="000000"/>
        </w:rPr>
      </w:pPr>
      <w:r>
        <w:rPr>
          <w:rFonts w:ascii="Univers45Light-Bold" w:hAnsi="Univers45Light-Bold" w:cs="Univers45Light-Bold"/>
          <w:b/>
          <w:bCs/>
          <w:color w:val="000000"/>
        </w:rPr>
        <w:t>Knowledge as policy and governance</w:t>
      </w:r>
    </w:p>
    <w:p w:rsidR="00815CC2" w:rsidRPr="006D1258" w:rsidRDefault="00815CC2" w:rsidP="00F1505D">
      <w:pPr>
        <w:autoSpaceDE w:val="0"/>
        <w:autoSpaceDN w:val="0"/>
        <w:adjustRightInd w:val="0"/>
        <w:spacing w:after="0"/>
        <w:rPr>
          <w:rFonts w:ascii="Univers45Light-Bold" w:hAnsi="Univers45Light-Bold" w:cs="Univers45Light-Bold"/>
          <w:b/>
          <w:bCs/>
          <w:color w:val="000000"/>
        </w:rPr>
      </w:pPr>
      <w:proofErr w:type="spellStart"/>
      <w:r w:rsidRPr="006D1258">
        <w:rPr>
          <w:rFonts w:ascii="Univers45Light-Bold" w:hAnsi="Univers45Light-Bold" w:cs="Univers45Light-Bold"/>
          <w:b/>
          <w:bCs/>
          <w:color w:val="000000"/>
        </w:rPr>
        <w:t>Torinet</w:t>
      </w:r>
      <w:proofErr w:type="spellEnd"/>
      <w:r w:rsidRPr="006D1258">
        <w:rPr>
          <w:rFonts w:ascii="Univers45Light-Bold" w:hAnsi="Univers45Light-Bold" w:cs="Univers45Light-Bold"/>
          <w:b/>
          <w:bCs/>
          <w:color w:val="000000"/>
        </w:rPr>
        <w:t xml:space="preserve"> network learning – the role of</w:t>
      </w:r>
    </w:p>
    <w:p w:rsidR="00815CC2" w:rsidRPr="006D1258" w:rsidRDefault="00815CC2" w:rsidP="00F1505D">
      <w:pPr>
        <w:autoSpaceDE w:val="0"/>
        <w:autoSpaceDN w:val="0"/>
        <w:adjustRightInd w:val="0"/>
        <w:spacing w:after="0"/>
        <w:rPr>
          <w:rFonts w:ascii="Univers45Light-Bold" w:hAnsi="Univers45Light-Bold" w:cs="Univers45Light-Bold"/>
          <w:b/>
          <w:bCs/>
          <w:color w:val="000000"/>
        </w:rPr>
      </w:pPr>
      <w:r w:rsidRPr="006D1258">
        <w:rPr>
          <w:rFonts w:ascii="Univers45Light-Bold" w:hAnsi="Univers45Light-Bold" w:cs="Univers45Light-Bold"/>
          <w:b/>
          <w:bCs/>
          <w:color w:val="000000"/>
        </w:rPr>
        <w:t>knowledge in governance</w:t>
      </w:r>
    </w:p>
    <w:p w:rsidR="00815CC2" w:rsidRDefault="00815CC2" w:rsidP="00F1505D">
      <w:pPr>
        <w:autoSpaceDE w:val="0"/>
        <w:autoSpaceDN w:val="0"/>
        <w:adjustRightInd w:val="0"/>
        <w:spacing w:after="0"/>
        <w:jc w:val="both"/>
        <w:rPr>
          <w:rFonts w:ascii="Univers45Light" w:hAnsi="Univers45Light" w:cs="Univers45Light"/>
          <w:color w:val="000000"/>
        </w:rPr>
      </w:pPr>
      <w:r w:rsidRPr="006D1258">
        <w:rPr>
          <w:rFonts w:ascii="Univers45Light" w:hAnsi="Univers45Light" w:cs="Univers45Light"/>
          <w:color w:val="000000"/>
        </w:rPr>
        <w:t>As presented conceptually above, the ETF knowledge</w:t>
      </w:r>
      <w:r>
        <w:rPr>
          <w:rFonts w:ascii="Univers45Light" w:hAnsi="Univers45Light" w:cs="Univers45Light"/>
          <w:color w:val="000000"/>
        </w:rPr>
        <w:t xml:space="preserve"> </w:t>
      </w:r>
      <w:r w:rsidRPr="006D1258">
        <w:rPr>
          <w:rFonts w:ascii="Univers45Light" w:hAnsi="Univers45Light" w:cs="Univers45Light"/>
          <w:color w:val="000000"/>
        </w:rPr>
        <w:t>management strategy was put into action during the</w:t>
      </w:r>
      <w:r>
        <w:rPr>
          <w:rFonts w:ascii="Univers45Light" w:hAnsi="Univers45Light" w:cs="Univers45Light"/>
          <w:color w:val="000000"/>
        </w:rPr>
        <w:t xml:space="preserve"> </w:t>
      </w:r>
      <w:r w:rsidRPr="006D1258">
        <w:rPr>
          <w:rFonts w:ascii="Univers45Light" w:hAnsi="Univers45Light" w:cs="Univers45Light"/>
          <w:color w:val="000000"/>
        </w:rPr>
        <w:t xml:space="preserve">November 2011 </w:t>
      </w:r>
      <w:proofErr w:type="spellStart"/>
      <w:r w:rsidRPr="006D1258">
        <w:rPr>
          <w:rFonts w:ascii="Univers45Light" w:hAnsi="Univers45Light" w:cs="Univers45Light"/>
          <w:color w:val="000000"/>
        </w:rPr>
        <w:t>Torinet</w:t>
      </w:r>
      <w:proofErr w:type="spellEnd"/>
      <w:r w:rsidRPr="006D1258">
        <w:rPr>
          <w:rFonts w:ascii="Univers45Light" w:hAnsi="Univers45Light" w:cs="Univers45Light"/>
          <w:color w:val="000000"/>
        </w:rPr>
        <w:t xml:space="preserve"> conference in Turin. The topic</w:t>
      </w:r>
      <w:r>
        <w:rPr>
          <w:rFonts w:ascii="Univers45Light" w:hAnsi="Univers45Light" w:cs="Univers45Light"/>
          <w:color w:val="000000"/>
        </w:rPr>
        <w:t xml:space="preserve"> </w:t>
      </w:r>
      <w:r w:rsidRPr="006D1258">
        <w:rPr>
          <w:rFonts w:ascii="Univers45Light" w:hAnsi="Univers45Light" w:cs="Univers45Light"/>
          <w:color w:val="000000"/>
        </w:rPr>
        <w:t>‘Governance of Evidence’ allowed the role of knowledge</w:t>
      </w:r>
      <w:r>
        <w:rPr>
          <w:rFonts w:ascii="Univers45Light" w:hAnsi="Univers45Light" w:cs="Univers45Light"/>
          <w:color w:val="000000"/>
        </w:rPr>
        <w:t xml:space="preserve"> </w:t>
      </w:r>
      <w:r w:rsidRPr="006D1258">
        <w:rPr>
          <w:rFonts w:ascii="Univers45Light" w:hAnsi="Univers45Light" w:cs="Univers45Light"/>
          <w:color w:val="000000"/>
        </w:rPr>
        <w:t>to be actively demonstrated by a team of lead experts</w:t>
      </w:r>
      <w:r>
        <w:rPr>
          <w:rFonts w:ascii="Univers45Light" w:hAnsi="Univers45Light" w:cs="Univers45Light"/>
          <w:color w:val="000000"/>
        </w:rPr>
        <w:t xml:space="preserve"> </w:t>
      </w:r>
      <w:r w:rsidRPr="006D1258">
        <w:rPr>
          <w:rFonts w:ascii="Univers45Light" w:hAnsi="Univers45Light" w:cs="Univers45Light"/>
          <w:color w:val="000000"/>
        </w:rPr>
        <w:t xml:space="preserve">brought into </w:t>
      </w:r>
      <w:proofErr w:type="spellStart"/>
      <w:r w:rsidRPr="006D1258">
        <w:rPr>
          <w:rFonts w:ascii="Univers45Light" w:hAnsi="Univers45Light" w:cs="Univers45Light"/>
          <w:color w:val="000000"/>
        </w:rPr>
        <w:t>Torinet</w:t>
      </w:r>
      <w:proofErr w:type="spellEnd"/>
      <w:r w:rsidRPr="006D1258">
        <w:rPr>
          <w:rFonts w:ascii="Univers45Light" w:hAnsi="Univers45Light" w:cs="Univers45Light"/>
          <w:color w:val="000000"/>
        </w:rPr>
        <w:t xml:space="preserve"> and guided by the ETF Knowledge</w:t>
      </w:r>
      <w:r>
        <w:rPr>
          <w:rFonts w:ascii="Univers45Light" w:hAnsi="Univers45Light" w:cs="Univers45Light"/>
          <w:color w:val="000000"/>
        </w:rPr>
        <w:t xml:space="preserve"> </w:t>
      </w:r>
      <w:r w:rsidRPr="006D1258">
        <w:rPr>
          <w:rFonts w:ascii="Univers45Light" w:hAnsi="Univers45Light" w:cs="Univers45Light"/>
          <w:color w:val="000000"/>
        </w:rPr>
        <w:t>Management Team in the development of key knowledge</w:t>
      </w:r>
      <w:r>
        <w:rPr>
          <w:rFonts w:ascii="Univers45Light" w:hAnsi="Univers45Light" w:cs="Univers45Light"/>
          <w:color w:val="000000"/>
        </w:rPr>
        <w:t xml:space="preserve"> </w:t>
      </w:r>
      <w:r w:rsidRPr="006D1258">
        <w:rPr>
          <w:rFonts w:ascii="Univers45Light" w:hAnsi="Univers45Light" w:cs="Univers45Light"/>
          <w:color w:val="000000"/>
        </w:rPr>
        <w:t>management presentations and exercises. In this way the</w:t>
      </w:r>
      <w:r>
        <w:rPr>
          <w:rFonts w:ascii="Univers45Light" w:hAnsi="Univers45Light" w:cs="Univers45Light"/>
          <w:color w:val="000000"/>
        </w:rPr>
        <w:t xml:space="preserve"> </w:t>
      </w:r>
      <w:r w:rsidRPr="006D1258">
        <w:rPr>
          <w:rFonts w:ascii="Univers45Light" w:hAnsi="Univers45Light" w:cs="Univers45Light"/>
          <w:color w:val="000000"/>
        </w:rPr>
        <w:t>ETF performed the role of knowledge broker, sharing</w:t>
      </w:r>
      <w:r>
        <w:rPr>
          <w:rFonts w:ascii="Univers45Light" w:hAnsi="Univers45Light" w:cs="Univers45Light"/>
          <w:color w:val="000000"/>
        </w:rPr>
        <w:t xml:space="preserve"> </w:t>
      </w:r>
      <w:r w:rsidRPr="006D1258">
        <w:rPr>
          <w:rFonts w:ascii="Univers45Light" w:hAnsi="Univers45Light" w:cs="Univers45Light"/>
          <w:color w:val="000000"/>
        </w:rPr>
        <w:t>research project knowledge concerning evidence in policy</w:t>
      </w:r>
      <w:r>
        <w:rPr>
          <w:rFonts w:ascii="Univers45Light" w:hAnsi="Univers45Light" w:cs="Univers45Light"/>
          <w:color w:val="000000"/>
        </w:rPr>
        <w:t xml:space="preserve"> </w:t>
      </w:r>
      <w:r w:rsidRPr="006D1258">
        <w:rPr>
          <w:rFonts w:ascii="Univers45Light" w:hAnsi="Univers45Light" w:cs="Univers45Light"/>
          <w:color w:val="000000"/>
        </w:rPr>
        <w:t>making (EIPEE, Know and Pol) and presenting some key</w:t>
      </w:r>
      <w:r>
        <w:rPr>
          <w:rFonts w:ascii="Univers45Light" w:hAnsi="Univers45Light" w:cs="Univers45Light"/>
          <w:color w:val="000000"/>
        </w:rPr>
        <w:t xml:space="preserve"> </w:t>
      </w:r>
      <w:r w:rsidRPr="006D1258">
        <w:rPr>
          <w:rFonts w:ascii="Univers45Light" w:hAnsi="Univers45Light" w:cs="Univers45Light"/>
          <w:color w:val="000000"/>
        </w:rPr>
        <w:t>knowledge management principles and practice. The role</w:t>
      </w:r>
      <w:r>
        <w:rPr>
          <w:rFonts w:ascii="Univers45Light" w:hAnsi="Univers45Light" w:cs="Univers45Light"/>
          <w:color w:val="000000"/>
        </w:rPr>
        <w:t xml:space="preserve"> </w:t>
      </w:r>
      <w:r w:rsidRPr="006D1258">
        <w:rPr>
          <w:rFonts w:ascii="Univers45Light" w:hAnsi="Univers45Light" w:cs="Univers45Light"/>
          <w:color w:val="000000"/>
        </w:rPr>
        <w:t>of conversation was presented and applied around a core</w:t>
      </w:r>
      <w:r>
        <w:rPr>
          <w:rFonts w:ascii="Univers45Light" w:hAnsi="Univers45Light" w:cs="Univers45Light"/>
          <w:color w:val="000000"/>
        </w:rPr>
        <w:t xml:space="preserve"> </w:t>
      </w:r>
      <w:proofErr w:type="spellStart"/>
      <w:r w:rsidRPr="006D1258">
        <w:rPr>
          <w:rFonts w:ascii="Univers45Light" w:hAnsi="Univers45Light" w:cs="Univers45Light"/>
          <w:color w:val="000000"/>
        </w:rPr>
        <w:t>Torinet</w:t>
      </w:r>
      <w:proofErr w:type="spellEnd"/>
      <w:r w:rsidRPr="006D1258">
        <w:rPr>
          <w:rFonts w:ascii="Univers45Light" w:hAnsi="Univers45Light" w:cs="Univers45Light"/>
          <w:color w:val="000000"/>
        </w:rPr>
        <w:t xml:space="preserve"> question: how might we improve the</w:t>
      </w:r>
      <w:r>
        <w:rPr>
          <w:rFonts w:ascii="Univers45Light" w:hAnsi="Univers45Light" w:cs="Univers45Light"/>
          <w:color w:val="000000"/>
        </w:rPr>
        <w:t xml:space="preserve"> </w:t>
      </w:r>
      <w:r w:rsidRPr="006D1258">
        <w:rPr>
          <w:rFonts w:ascii="Univers45Light" w:hAnsi="Univers45Light" w:cs="Univers45Light"/>
          <w:color w:val="000000"/>
        </w:rPr>
        <w:t>effectiveness of policy making? The nature of complexity</w:t>
      </w:r>
      <w:r>
        <w:rPr>
          <w:rFonts w:ascii="Univers45Light" w:hAnsi="Univers45Light" w:cs="Univers45Light"/>
          <w:color w:val="000000"/>
        </w:rPr>
        <w:t xml:space="preserve"> </w:t>
      </w:r>
      <w:r w:rsidRPr="006D1258">
        <w:rPr>
          <w:rFonts w:ascii="Univers45Light" w:hAnsi="Univers45Light" w:cs="Univers45Light"/>
          <w:color w:val="000000"/>
        </w:rPr>
        <w:t xml:space="preserve">in the policy life-cycle was presented using the </w:t>
      </w:r>
      <w:proofErr w:type="spellStart"/>
      <w:r w:rsidRPr="006D1258">
        <w:rPr>
          <w:rFonts w:ascii="Univers45Light" w:hAnsi="Univers45Light" w:cs="Univers45Light"/>
          <w:color w:val="000000"/>
        </w:rPr>
        <w:t>Cynefin</w:t>
      </w:r>
      <w:proofErr w:type="spellEnd"/>
      <w:r>
        <w:rPr>
          <w:rFonts w:ascii="Univers45Light" w:hAnsi="Univers45Light" w:cs="Univers45Light"/>
          <w:color w:val="000000"/>
        </w:rPr>
        <w:t xml:space="preserve"> </w:t>
      </w:r>
      <w:r w:rsidRPr="006D1258">
        <w:rPr>
          <w:rFonts w:ascii="Univers45Light" w:hAnsi="Univers45Light" w:cs="Univers45Light"/>
          <w:color w:val="000000"/>
        </w:rPr>
        <w:t>framework (Snowden, 2007–10) including an exercise</w:t>
      </w:r>
      <w:r>
        <w:rPr>
          <w:rFonts w:ascii="Univers45Light" w:hAnsi="Univers45Light" w:cs="Univers45Light"/>
          <w:color w:val="000000"/>
        </w:rPr>
        <w:t xml:space="preserve"> </w:t>
      </w:r>
      <w:r w:rsidRPr="006D1258">
        <w:rPr>
          <w:rFonts w:ascii="Univers45Light" w:hAnsi="Univers45Light" w:cs="Univers45Light"/>
          <w:color w:val="000000"/>
        </w:rPr>
        <w:t>looking at the key terms and components of the policy</w:t>
      </w:r>
      <w:r>
        <w:rPr>
          <w:rFonts w:ascii="Univers45Light" w:hAnsi="Univers45Light" w:cs="Univers45Light"/>
          <w:color w:val="000000"/>
        </w:rPr>
        <w:t xml:space="preserve"> </w:t>
      </w:r>
      <w:r w:rsidRPr="006D1258">
        <w:rPr>
          <w:rFonts w:ascii="Univers45Light" w:hAnsi="Univers45Light" w:cs="Univers45Light"/>
          <w:color w:val="000000"/>
        </w:rPr>
        <w:t>system: thinking, acting and sharing.</w:t>
      </w:r>
    </w:p>
    <w:p w:rsidR="00815CC2" w:rsidRDefault="00815CC2" w:rsidP="00F1505D">
      <w:pPr>
        <w:autoSpaceDE w:val="0"/>
        <w:autoSpaceDN w:val="0"/>
        <w:adjustRightInd w:val="0"/>
        <w:spacing w:after="0"/>
        <w:jc w:val="both"/>
        <w:rPr>
          <w:rFonts w:ascii="Univers45Light" w:hAnsi="Univers45Light" w:cs="Univers45Light"/>
          <w:color w:val="000000"/>
        </w:rPr>
      </w:pPr>
    </w:p>
    <w:p w:rsidR="00815CC2" w:rsidRPr="006D1258" w:rsidRDefault="00815CC2" w:rsidP="00F1505D">
      <w:pPr>
        <w:autoSpaceDE w:val="0"/>
        <w:autoSpaceDN w:val="0"/>
        <w:adjustRightInd w:val="0"/>
        <w:spacing w:after="0"/>
        <w:jc w:val="both"/>
        <w:rPr>
          <w:rFonts w:ascii="Univers45Light-Bold" w:hAnsi="Univers45Light-Bold" w:cs="Univers45Light-Bold"/>
          <w:b/>
          <w:bCs/>
          <w:color w:val="000000"/>
        </w:rPr>
      </w:pPr>
      <w:r w:rsidRPr="006D1258">
        <w:rPr>
          <w:rFonts w:ascii="Univers45Light-Bold" w:hAnsi="Univers45Light-Bold" w:cs="Univers45Light-Bold"/>
          <w:b/>
          <w:bCs/>
          <w:color w:val="000000"/>
        </w:rPr>
        <w:t>Living knowledge – professional networks</w:t>
      </w:r>
    </w:p>
    <w:p w:rsidR="00815CC2" w:rsidRPr="006D1258" w:rsidRDefault="00815CC2" w:rsidP="00F1505D">
      <w:pPr>
        <w:autoSpaceDE w:val="0"/>
        <w:autoSpaceDN w:val="0"/>
        <w:adjustRightInd w:val="0"/>
        <w:spacing w:after="0"/>
        <w:jc w:val="both"/>
        <w:rPr>
          <w:rFonts w:ascii="Univers45Light-Bold" w:hAnsi="Univers45Light-Bold" w:cs="Univers45Light-Bold"/>
          <w:b/>
          <w:bCs/>
          <w:color w:val="000000"/>
        </w:rPr>
      </w:pPr>
      <w:r w:rsidRPr="006D1258">
        <w:rPr>
          <w:rFonts w:ascii="Univers45Light-Bold" w:hAnsi="Univers45Light-Bold" w:cs="Univers45Light-Bold"/>
          <w:b/>
          <w:bCs/>
          <w:color w:val="000000"/>
        </w:rPr>
        <w:t>and practice</w:t>
      </w:r>
    </w:p>
    <w:p w:rsidR="00815CC2" w:rsidRDefault="00815CC2" w:rsidP="00F1505D">
      <w:pPr>
        <w:autoSpaceDE w:val="0"/>
        <w:autoSpaceDN w:val="0"/>
        <w:adjustRightInd w:val="0"/>
        <w:spacing w:after="0"/>
        <w:jc w:val="both"/>
        <w:rPr>
          <w:rFonts w:ascii="Univers45Light" w:hAnsi="Univers45Light" w:cs="Univers45Light"/>
          <w:color w:val="000000"/>
        </w:rPr>
      </w:pPr>
      <w:r w:rsidRPr="006D1258">
        <w:rPr>
          <w:rFonts w:ascii="Univers45Light" w:hAnsi="Univers45Light" w:cs="Univers45Light"/>
          <w:color w:val="000000"/>
        </w:rPr>
        <w:t>Also in November 2011, the ETF hosted a workshop for</w:t>
      </w:r>
      <w:r>
        <w:rPr>
          <w:rFonts w:ascii="Univers45Light" w:hAnsi="Univers45Light" w:cs="Univers45Light"/>
          <w:color w:val="000000"/>
        </w:rPr>
        <w:t xml:space="preserve"> </w:t>
      </w:r>
      <w:r w:rsidRPr="006D1258">
        <w:rPr>
          <w:rFonts w:ascii="Univers45Light" w:hAnsi="Univers45Light" w:cs="Univers45Light"/>
          <w:color w:val="000000"/>
        </w:rPr>
        <w:t>knowledge management practitioners from international</w:t>
      </w:r>
      <w:r>
        <w:rPr>
          <w:rFonts w:ascii="Univers45Light" w:hAnsi="Univers45Light" w:cs="Univers45Light"/>
          <w:color w:val="000000"/>
        </w:rPr>
        <w:t xml:space="preserve"> </w:t>
      </w:r>
      <w:r w:rsidRPr="006D1258">
        <w:rPr>
          <w:rFonts w:ascii="Univers45Light" w:hAnsi="Univers45Light" w:cs="Univers45Light"/>
          <w:color w:val="000000"/>
        </w:rPr>
        <w:t xml:space="preserve">organisations. This was held back to back with the </w:t>
      </w:r>
      <w:proofErr w:type="spellStart"/>
      <w:r w:rsidRPr="006D1258">
        <w:rPr>
          <w:rFonts w:ascii="Univers45Light" w:hAnsi="Univers45Light" w:cs="Univers45Light"/>
          <w:color w:val="000000"/>
        </w:rPr>
        <w:t>Torinet</w:t>
      </w:r>
      <w:proofErr w:type="spellEnd"/>
      <w:r>
        <w:rPr>
          <w:rFonts w:ascii="Univers45Light" w:hAnsi="Univers45Light" w:cs="Univers45Light"/>
          <w:color w:val="000000"/>
        </w:rPr>
        <w:t xml:space="preserve"> </w:t>
      </w:r>
      <w:r w:rsidRPr="006D1258">
        <w:rPr>
          <w:rFonts w:ascii="Univers45Light" w:hAnsi="Univers45Light" w:cs="Univers45Light"/>
          <w:color w:val="000000"/>
        </w:rPr>
        <w:t>event so as to allow ETF experts to meet knowledge</w:t>
      </w:r>
      <w:r>
        <w:rPr>
          <w:rFonts w:ascii="Univers45Light" w:hAnsi="Univers45Light" w:cs="Univers45Light"/>
          <w:color w:val="000000"/>
        </w:rPr>
        <w:t xml:space="preserve"> </w:t>
      </w:r>
      <w:r w:rsidRPr="006D1258">
        <w:rPr>
          <w:rFonts w:ascii="Univers45Light" w:hAnsi="Univers45Light" w:cs="Univers45Light"/>
          <w:color w:val="000000"/>
        </w:rPr>
        <w:t>management experts in both events. The intention of the</w:t>
      </w:r>
      <w:r>
        <w:rPr>
          <w:rFonts w:ascii="Univers45Light" w:hAnsi="Univers45Light" w:cs="Univers45Light"/>
          <w:color w:val="000000"/>
        </w:rPr>
        <w:t xml:space="preserve"> </w:t>
      </w:r>
      <w:r w:rsidRPr="006D1258">
        <w:rPr>
          <w:rFonts w:ascii="Univers45Light" w:hAnsi="Univers45Light" w:cs="Univers45Light"/>
          <w:color w:val="000000"/>
        </w:rPr>
        <w:t>workshop and its design for interaction was to allow the</w:t>
      </w:r>
      <w:r>
        <w:rPr>
          <w:rFonts w:ascii="Univers45Light" w:hAnsi="Univers45Light" w:cs="Univers45Light"/>
          <w:color w:val="000000"/>
        </w:rPr>
        <w:t xml:space="preserve"> </w:t>
      </w:r>
      <w:r w:rsidRPr="006D1258">
        <w:rPr>
          <w:rFonts w:ascii="Univers45Light" w:hAnsi="Univers45Light" w:cs="Univers45Light"/>
          <w:color w:val="000000"/>
        </w:rPr>
        <w:t>sharing of experience and practice in the development and</w:t>
      </w:r>
      <w:r>
        <w:rPr>
          <w:rFonts w:ascii="Univers45Light" w:hAnsi="Univers45Light" w:cs="Univers45Light"/>
          <w:color w:val="000000"/>
        </w:rPr>
        <w:t xml:space="preserve"> </w:t>
      </w:r>
      <w:r w:rsidRPr="006D1258">
        <w:rPr>
          <w:rFonts w:ascii="Univers45Light" w:hAnsi="Univers45Light" w:cs="Univers45Light"/>
          <w:color w:val="000000"/>
        </w:rPr>
        <w:t>implementation of knowledge management strategies in</w:t>
      </w:r>
      <w:r>
        <w:rPr>
          <w:rFonts w:ascii="Univers45Light" w:hAnsi="Univers45Light" w:cs="Univers45Light"/>
          <w:color w:val="000000"/>
        </w:rPr>
        <w:t xml:space="preserve"> </w:t>
      </w:r>
      <w:r w:rsidRPr="006D1258">
        <w:rPr>
          <w:rFonts w:ascii="Univers45Light" w:hAnsi="Univers45Light" w:cs="Univers45Light"/>
          <w:color w:val="000000"/>
        </w:rPr>
        <w:t>international organisations to cross over into the</w:t>
      </w:r>
      <w:r>
        <w:rPr>
          <w:rFonts w:ascii="Univers45Light" w:hAnsi="Univers45Light" w:cs="Univers45Light"/>
          <w:color w:val="000000"/>
        </w:rPr>
        <w:t xml:space="preserve"> </w:t>
      </w:r>
      <w:r w:rsidRPr="006D1258">
        <w:rPr>
          <w:rFonts w:ascii="Univers45Light" w:hAnsi="Univers45Light" w:cs="Univers45Light"/>
          <w:color w:val="000000"/>
        </w:rPr>
        <w:t>evidence-based policy work of the ETF. Participants</w:t>
      </w:r>
      <w:r>
        <w:rPr>
          <w:rFonts w:ascii="Univers45Light" w:hAnsi="Univers45Light" w:cs="Univers45Light"/>
          <w:color w:val="000000"/>
        </w:rPr>
        <w:t xml:space="preserve"> </w:t>
      </w:r>
      <w:r w:rsidRPr="006D1258">
        <w:rPr>
          <w:rFonts w:ascii="Univers45Light" w:hAnsi="Univers45Light" w:cs="Univers45Light"/>
          <w:color w:val="000000"/>
        </w:rPr>
        <w:t>presented and debated their institutional knowledge</w:t>
      </w:r>
      <w:r>
        <w:rPr>
          <w:rFonts w:ascii="Univers45Light" w:hAnsi="Univers45Light" w:cs="Univers45Light"/>
          <w:color w:val="000000"/>
        </w:rPr>
        <w:t xml:space="preserve"> </w:t>
      </w:r>
      <w:r w:rsidRPr="006D1258">
        <w:rPr>
          <w:rFonts w:ascii="Univers45Light" w:hAnsi="Univers45Light" w:cs="Univers45Light"/>
          <w:color w:val="000000"/>
        </w:rPr>
        <w:t>management strategies and highlighted what worked and</w:t>
      </w:r>
      <w:r>
        <w:rPr>
          <w:rFonts w:ascii="Univers45Light" w:hAnsi="Univers45Light" w:cs="Univers45Light"/>
          <w:color w:val="000000"/>
        </w:rPr>
        <w:t xml:space="preserve"> </w:t>
      </w:r>
      <w:r w:rsidRPr="006D1258">
        <w:rPr>
          <w:rFonts w:ascii="Univers45Light" w:hAnsi="Univers45Light" w:cs="Univers45Light"/>
          <w:color w:val="000000"/>
        </w:rPr>
        <w:t>what difficulties were encountered as a form of exchanging</w:t>
      </w:r>
      <w:r>
        <w:rPr>
          <w:rFonts w:ascii="Univers45Light" w:hAnsi="Univers45Light" w:cs="Univers45Light"/>
          <w:color w:val="000000"/>
        </w:rPr>
        <w:t xml:space="preserve"> </w:t>
      </w:r>
      <w:r w:rsidRPr="006D1258">
        <w:rPr>
          <w:rFonts w:ascii="Univers45Light" w:hAnsi="Univers45Light" w:cs="Univers45Light"/>
          <w:color w:val="000000"/>
        </w:rPr>
        <w:t>experience and network learning. The event now further</w:t>
      </w:r>
      <w:r>
        <w:rPr>
          <w:rFonts w:ascii="Univers45Light" w:hAnsi="Univers45Light" w:cs="Univers45Light"/>
          <w:color w:val="000000"/>
        </w:rPr>
        <w:t xml:space="preserve"> </w:t>
      </w:r>
      <w:r w:rsidRPr="006D1258">
        <w:rPr>
          <w:rFonts w:ascii="Univers45Light" w:hAnsi="Univers45Light" w:cs="Univers45Light"/>
          <w:color w:val="000000"/>
        </w:rPr>
        <w:t>nourishes ETF work as an online professional network.</w:t>
      </w:r>
    </w:p>
    <w:p w:rsidR="00815CC2" w:rsidRDefault="00815CC2" w:rsidP="00F1505D">
      <w:pPr>
        <w:autoSpaceDE w:val="0"/>
        <w:autoSpaceDN w:val="0"/>
        <w:adjustRightInd w:val="0"/>
        <w:spacing w:after="0"/>
        <w:jc w:val="both"/>
        <w:rPr>
          <w:rFonts w:ascii="Univers45Light" w:hAnsi="Univers45Light" w:cs="Univers45Light"/>
          <w:color w:val="000000"/>
        </w:rPr>
      </w:pPr>
    </w:p>
    <w:p w:rsidR="00815CC2" w:rsidRDefault="00815CC2" w:rsidP="00F1505D">
      <w:pPr>
        <w:autoSpaceDE w:val="0"/>
        <w:autoSpaceDN w:val="0"/>
        <w:adjustRightInd w:val="0"/>
        <w:spacing w:after="0"/>
        <w:jc w:val="both"/>
        <w:rPr>
          <w:rFonts w:ascii="Univers45Light-Bold" w:hAnsi="Univers45Light-Bold" w:cs="Univers45Light-Bold"/>
          <w:b/>
          <w:bCs/>
          <w:color w:val="000000"/>
        </w:rPr>
      </w:pPr>
    </w:p>
    <w:p w:rsidR="00815CC2" w:rsidRPr="006D1258" w:rsidRDefault="00815CC2" w:rsidP="00F1505D">
      <w:pPr>
        <w:autoSpaceDE w:val="0"/>
        <w:autoSpaceDN w:val="0"/>
        <w:adjustRightInd w:val="0"/>
        <w:spacing w:after="0"/>
        <w:jc w:val="both"/>
        <w:rPr>
          <w:rFonts w:ascii="Univers45Light-Bold" w:hAnsi="Univers45Light-Bold" w:cs="Univers45Light-Bold"/>
          <w:b/>
          <w:bCs/>
          <w:color w:val="000000"/>
        </w:rPr>
      </w:pPr>
      <w:r w:rsidRPr="006D1258">
        <w:rPr>
          <w:rFonts w:ascii="Univers45Light-Bold" w:hAnsi="Univers45Light-Bold" w:cs="Univers45Light-Bold"/>
          <w:b/>
          <w:bCs/>
          <w:color w:val="000000"/>
        </w:rPr>
        <w:lastRenderedPageBreak/>
        <w:t>CONCLUDING REMARKS</w:t>
      </w:r>
    </w:p>
    <w:p w:rsidR="00815CC2" w:rsidRDefault="00815CC2" w:rsidP="00F1505D">
      <w:pPr>
        <w:autoSpaceDE w:val="0"/>
        <w:autoSpaceDN w:val="0"/>
        <w:adjustRightInd w:val="0"/>
        <w:spacing w:after="0"/>
        <w:jc w:val="both"/>
        <w:rPr>
          <w:rFonts w:ascii="Univers45Light" w:hAnsi="Univers45Light" w:cs="Univers45Light"/>
          <w:color w:val="000000"/>
        </w:rPr>
      </w:pPr>
    </w:p>
    <w:p w:rsidR="00815CC2" w:rsidRDefault="00473756" w:rsidP="00F1505D">
      <w:pPr>
        <w:autoSpaceDE w:val="0"/>
        <w:autoSpaceDN w:val="0"/>
        <w:adjustRightInd w:val="0"/>
        <w:spacing w:after="0"/>
        <w:jc w:val="both"/>
        <w:rPr>
          <w:rFonts w:ascii="Univers45Light" w:hAnsi="Univers45Light" w:cs="Univers45Light"/>
          <w:color w:val="000000"/>
        </w:rPr>
      </w:pPr>
      <w:r>
        <w:rPr>
          <w:rFonts w:ascii="Univers45Light" w:hAnsi="Univers45Light" w:cs="Univers45Light"/>
          <w:color w:val="000000"/>
        </w:rPr>
        <w:t>This</w:t>
      </w:r>
      <w:r w:rsidR="00815CC2" w:rsidRPr="006D1258">
        <w:rPr>
          <w:rFonts w:ascii="Univers45Light" w:hAnsi="Univers45Light" w:cs="Univers45Light"/>
          <w:color w:val="000000"/>
        </w:rPr>
        <w:t xml:space="preserve"> </w:t>
      </w:r>
      <w:r w:rsidR="00815CC2">
        <w:rPr>
          <w:rFonts w:ascii="Univers45Light" w:hAnsi="Univers45Light" w:cs="Univers45Light"/>
          <w:color w:val="000000"/>
        </w:rPr>
        <w:t xml:space="preserve">knowledge management policy </w:t>
      </w:r>
      <w:r w:rsidR="00815CC2" w:rsidRPr="006D1258">
        <w:rPr>
          <w:rFonts w:ascii="Univers45Light" w:hAnsi="Univers45Light" w:cs="Univers45Light"/>
          <w:color w:val="000000"/>
        </w:rPr>
        <w:t>consolidate</w:t>
      </w:r>
      <w:r w:rsidR="00815CC2">
        <w:rPr>
          <w:rFonts w:ascii="Univers45Light" w:hAnsi="Univers45Light" w:cs="Univers45Light"/>
          <w:color w:val="000000"/>
        </w:rPr>
        <w:t>s concepts, strategies, practical implementation and reflections presented in the ETF Yearbook 2012 chapter on knowledge management. I</w:t>
      </w:r>
      <w:r w:rsidR="00815CC2" w:rsidRPr="006D1258">
        <w:rPr>
          <w:rFonts w:ascii="Univers45Light" w:hAnsi="Univers45Light" w:cs="Univers45Light"/>
          <w:color w:val="000000"/>
        </w:rPr>
        <w:t>n</w:t>
      </w:r>
      <w:r w:rsidR="00815CC2">
        <w:rPr>
          <w:rFonts w:ascii="Univers45Light" w:hAnsi="Univers45Light" w:cs="Univers45Light"/>
          <w:color w:val="000000"/>
        </w:rPr>
        <w:t xml:space="preserve"> </w:t>
      </w:r>
      <w:r w:rsidR="00815CC2" w:rsidRPr="006D1258">
        <w:rPr>
          <w:rFonts w:ascii="Univers45Light" w:hAnsi="Univers45Light" w:cs="Univers45Light"/>
          <w:color w:val="000000"/>
        </w:rPr>
        <w:t>the 201</w:t>
      </w:r>
      <w:r w:rsidR="00815CC2">
        <w:rPr>
          <w:rFonts w:ascii="Univers45Light" w:hAnsi="Univers45Light" w:cs="Univers45Light"/>
          <w:color w:val="000000"/>
        </w:rPr>
        <w:t>3+</w:t>
      </w:r>
      <w:r w:rsidR="00815CC2" w:rsidRPr="006D1258">
        <w:rPr>
          <w:rFonts w:ascii="Univers45Light" w:hAnsi="Univers45Light" w:cs="Univers45Light"/>
          <w:color w:val="000000"/>
        </w:rPr>
        <w:t xml:space="preserve"> </w:t>
      </w:r>
      <w:proofErr w:type="spellStart"/>
      <w:r w:rsidR="00815CC2" w:rsidRPr="006D1258">
        <w:rPr>
          <w:rFonts w:ascii="Univers45Light" w:hAnsi="Univers45Light" w:cs="Univers45Light"/>
          <w:color w:val="000000"/>
        </w:rPr>
        <w:t>workplan</w:t>
      </w:r>
      <w:proofErr w:type="spellEnd"/>
      <w:r w:rsidR="00815CC2" w:rsidRPr="006D1258">
        <w:rPr>
          <w:rFonts w:ascii="Univers45Light" w:hAnsi="Univers45Light" w:cs="Univers45Light"/>
          <w:color w:val="000000"/>
        </w:rPr>
        <w:t xml:space="preserve"> for knowledge management </w:t>
      </w:r>
      <w:r w:rsidR="00815CC2">
        <w:rPr>
          <w:rFonts w:ascii="Univers45Light" w:hAnsi="Univers45Light" w:cs="Univers45Light"/>
          <w:color w:val="000000"/>
        </w:rPr>
        <w:t xml:space="preserve">we see more numerous examples of innovations, wider application and </w:t>
      </w:r>
      <w:r>
        <w:rPr>
          <w:rFonts w:ascii="Univers45Light" w:hAnsi="Univers45Light" w:cs="Univers45Light"/>
          <w:color w:val="000000"/>
        </w:rPr>
        <w:t xml:space="preserve">most specifically a </w:t>
      </w:r>
      <w:r w:rsidR="00815CC2">
        <w:rPr>
          <w:rFonts w:ascii="Univers45Light" w:hAnsi="Univers45Light" w:cs="Univers45Light"/>
          <w:color w:val="000000"/>
        </w:rPr>
        <w:t>greater thematic, country and project demand for k</w:t>
      </w:r>
      <w:r>
        <w:rPr>
          <w:rFonts w:ascii="Univers45Light" w:hAnsi="Univers45Light" w:cs="Univers45Light"/>
          <w:color w:val="000000"/>
        </w:rPr>
        <w:t>nowledge management</w:t>
      </w:r>
      <w:r w:rsidR="00815CC2">
        <w:rPr>
          <w:rFonts w:ascii="Univers45Light" w:hAnsi="Univers45Light" w:cs="Univers45Light"/>
          <w:color w:val="000000"/>
        </w:rPr>
        <w:t>. These are good signals as they underscore the strategy</w:t>
      </w:r>
      <w:r>
        <w:rPr>
          <w:rFonts w:ascii="Univers45Light" w:hAnsi="Univers45Light" w:cs="Univers45Light"/>
          <w:color w:val="000000"/>
        </w:rPr>
        <w:t xml:space="preserve"> and demonstrate the value added of a cooperative knowledge approach across in and across country</w:t>
      </w:r>
      <w:r w:rsidR="00815CC2">
        <w:rPr>
          <w:rFonts w:ascii="Univers45Light" w:hAnsi="Univers45Light" w:cs="Univers45Light"/>
          <w:color w:val="000000"/>
        </w:rPr>
        <w:t>. ETF now faces the next challenge: how to demonstrate transfer of the concept to partner institutions and countries whilst dealing simultaneously with internal capacity.</w:t>
      </w:r>
    </w:p>
    <w:p w:rsidR="00815CC2" w:rsidRDefault="00815CC2" w:rsidP="00F1505D">
      <w:pPr>
        <w:autoSpaceDE w:val="0"/>
        <w:autoSpaceDN w:val="0"/>
        <w:adjustRightInd w:val="0"/>
        <w:spacing w:after="0"/>
        <w:rPr>
          <w:rFonts w:ascii="Univers45Light" w:hAnsi="Univers45Light" w:cs="Univers45Light"/>
          <w:color w:val="000000"/>
        </w:rPr>
      </w:pPr>
    </w:p>
    <w:p w:rsidR="00815CC2" w:rsidRPr="006D1258" w:rsidRDefault="00815CC2" w:rsidP="00F1505D">
      <w:pPr>
        <w:autoSpaceDE w:val="0"/>
        <w:autoSpaceDN w:val="0"/>
        <w:adjustRightInd w:val="0"/>
        <w:spacing w:after="0"/>
        <w:jc w:val="both"/>
        <w:rPr>
          <w:rFonts w:ascii="Univers45Light" w:hAnsi="Univers45Light" w:cs="Univers45Light"/>
          <w:color w:val="000000"/>
        </w:rPr>
      </w:pPr>
      <w:r w:rsidRPr="006D1258">
        <w:rPr>
          <w:rFonts w:ascii="Univers45Light" w:hAnsi="Univers45Light" w:cs="Univers45Light"/>
          <w:color w:val="000000"/>
        </w:rPr>
        <w:t>What does the future hold</w:t>
      </w:r>
      <w:r>
        <w:rPr>
          <w:rFonts w:ascii="Univers45Light" w:hAnsi="Univers45Light" w:cs="Univers45Light"/>
          <w:color w:val="000000"/>
        </w:rPr>
        <w:t xml:space="preserve"> for knowledge management in ETF</w:t>
      </w:r>
      <w:r w:rsidRPr="006D1258">
        <w:rPr>
          <w:rFonts w:ascii="Univers45Light" w:hAnsi="Univers45Light" w:cs="Univers45Light"/>
          <w:color w:val="000000"/>
        </w:rPr>
        <w:t>? While sharing knowledge and</w:t>
      </w:r>
      <w:r>
        <w:rPr>
          <w:rFonts w:ascii="Univers45Light" w:hAnsi="Univers45Light" w:cs="Univers45Light"/>
          <w:color w:val="000000"/>
        </w:rPr>
        <w:t xml:space="preserve"> </w:t>
      </w:r>
      <w:r w:rsidRPr="006D1258">
        <w:rPr>
          <w:rFonts w:ascii="Univers45Light" w:hAnsi="Univers45Light" w:cs="Univers45Light"/>
          <w:color w:val="000000"/>
        </w:rPr>
        <w:t>expertise both as a practitioner and as a broker, the ETF</w:t>
      </w:r>
      <w:r>
        <w:rPr>
          <w:rFonts w:ascii="Univers45Light" w:hAnsi="Univers45Light" w:cs="Univers45Light"/>
          <w:color w:val="000000"/>
        </w:rPr>
        <w:t xml:space="preserve"> has the chance to </w:t>
      </w:r>
      <w:r w:rsidRPr="006D1258">
        <w:rPr>
          <w:rFonts w:ascii="Univers45Light" w:hAnsi="Univers45Light" w:cs="Univers45Light"/>
          <w:color w:val="000000"/>
        </w:rPr>
        <w:t>increase its own capacity to perform in an</w:t>
      </w:r>
      <w:r>
        <w:rPr>
          <w:rFonts w:ascii="Univers45Light" w:hAnsi="Univers45Light" w:cs="Univers45Light"/>
          <w:color w:val="000000"/>
        </w:rPr>
        <w:t xml:space="preserve"> </w:t>
      </w:r>
      <w:r w:rsidRPr="006D1258">
        <w:rPr>
          <w:rFonts w:ascii="Univers45Light" w:hAnsi="Univers45Light" w:cs="Univers45Light"/>
          <w:color w:val="000000"/>
        </w:rPr>
        <w:t>expert role. The partnership of practitioners, country</w:t>
      </w:r>
      <w:r>
        <w:rPr>
          <w:rFonts w:ascii="Univers45Light" w:hAnsi="Univers45Light" w:cs="Univers45Light"/>
          <w:color w:val="000000"/>
        </w:rPr>
        <w:t xml:space="preserve"> </w:t>
      </w:r>
      <w:r w:rsidRPr="006D1258">
        <w:rPr>
          <w:rFonts w:ascii="Univers45Light" w:hAnsi="Univers45Light" w:cs="Univers45Light"/>
          <w:color w:val="000000"/>
        </w:rPr>
        <w:t>experts and policy actors results in a very rich and</w:t>
      </w:r>
      <w:r>
        <w:rPr>
          <w:rFonts w:ascii="Univers45Light" w:hAnsi="Univers45Light" w:cs="Univers45Light"/>
          <w:color w:val="000000"/>
        </w:rPr>
        <w:t xml:space="preserve"> </w:t>
      </w:r>
      <w:r w:rsidRPr="006D1258">
        <w:rPr>
          <w:rFonts w:ascii="Univers45Light" w:hAnsi="Univers45Light" w:cs="Univers45Light"/>
          <w:color w:val="000000"/>
        </w:rPr>
        <w:t>productive learning environment emerging from, and</w:t>
      </w:r>
      <w:r>
        <w:rPr>
          <w:rFonts w:ascii="Univers45Light" w:hAnsi="Univers45Light" w:cs="Univers45Light"/>
          <w:color w:val="000000"/>
        </w:rPr>
        <w:t xml:space="preserve"> </w:t>
      </w:r>
      <w:r w:rsidRPr="006D1258">
        <w:rPr>
          <w:rFonts w:ascii="Univers45Light" w:hAnsi="Univers45Light" w:cs="Univers45Light"/>
          <w:color w:val="000000"/>
        </w:rPr>
        <w:t xml:space="preserve">based within, the network itself. </w:t>
      </w:r>
      <w:r w:rsidR="00473756">
        <w:rPr>
          <w:rFonts w:ascii="Univers45Light" w:hAnsi="Univers45Light" w:cs="Univers45Light"/>
          <w:color w:val="000000"/>
        </w:rPr>
        <w:t xml:space="preserve">This provides ETF with a unique identity </w:t>
      </w:r>
      <w:r w:rsidR="00B43224">
        <w:rPr>
          <w:rFonts w:ascii="Univers45Light" w:hAnsi="Univers45Light" w:cs="Univers45Light"/>
          <w:color w:val="000000"/>
        </w:rPr>
        <w:t xml:space="preserve">for the way in which it operates, especially in the country partnerships. </w:t>
      </w:r>
      <w:r w:rsidRPr="006D1258">
        <w:rPr>
          <w:rFonts w:ascii="Univers45Light" w:hAnsi="Univers45Light" w:cs="Univers45Light"/>
          <w:color w:val="000000"/>
        </w:rPr>
        <w:t>Consequently, the</w:t>
      </w:r>
      <w:r>
        <w:rPr>
          <w:rFonts w:ascii="Univers45Light" w:hAnsi="Univers45Light" w:cs="Univers45Light"/>
          <w:color w:val="000000"/>
        </w:rPr>
        <w:t xml:space="preserve"> </w:t>
      </w:r>
      <w:r w:rsidRPr="006D1258">
        <w:rPr>
          <w:rFonts w:ascii="Univers45Light" w:hAnsi="Univers45Light" w:cs="Univers45Light"/>
          <w:color w:val="000000"/>
        </w:rPr>
        <w:t>results can be considerable, despite the modest size of</w:t>
      </w:r>
      <w:r>
        <w:rPr>
          <w:rFonts w:ascii="Univers45Light" w:hAnsi="Univers45Light" w:cs="Univers45Light"/>
          <w:color w:val="000000"/>
        </w:rPr>
        <w:t xml:space="preserve"> </w:t>
      </w:r>
      <w:r w:rsidRPr="006D1258">
        <w:rPr>
          <w:rFonts w:ascii="Univers45Light" w:hAnsi="Univers45Light" w:cs="Univers45Light"/>
          <w:color w:val="000000"/>
        </w:rPr>
        <w:t>the resources available.</w:t>
      </w:r>
      <w:r>
        <w:rPr>
          <w:rFonts w:ascii="Univers45Light" w:hAnsi="Univers45Light" w:cs="Univers45Light"/>
          <w:color w:val="000000"/>
        </w:rPr>
        <w:t xml:space="preserve"> </w:t>
      </w:r>
      <w:r w:rsidRPr="006D1258">
        <w:rPr>
          <w:rFonts w:ascii="Univers45Light" w:hAnsi="Univers45Light" w:cs="Univers45Light"/>
          <w:color w:val="000000"/>
        </w:rPr>
        <w:t>By thinking and doing things differently, for example</w:t>
      </w:r>
      <w:r>
        <w:rPr>
          <w:rFonts w:ascii="Univers45Light" w:hAnsi="Univers45Light" w:cs="Univers45Light"/>
          <w:color w:val="000000"/>
        </w:rPr>
        <w:t xml:space="preserve"> </w:t>
      </w:r>
      <w:r w:rsidRPr="006D1258">
        <w:rPr>
          <w:rFonts w:ascii="Univers45Light" w:hAnsi="Univers45Light" w:cs="Univers45Light"/>
          <w:color w:val="000000"/>
        </w:rPr>
        <w:t>through the application of complex systems thinking to</w:t>
      </w:r>
      <w:r>
        <w:rPr>
          <w:rFonts w:ascii="Univers45Light" w:hAnsi="Univers45Light" w:cs="Univers45Light"/>
          <w:color w:val="000000"/>
        </w:rPr>
        <w:t xml:space="preserve"> </w:t>
      </w:r>
      <w:r w:rsidRPr="006D1258">
        <w:rPr>
          <w:rFonts w:ascii="Univers45Light" w:hAnsi="Univers45Light" w:cs="Univers45Light"/>
          <w:color w:val="000000"/>
        </w:rPr>
        <w:t>education and training and the evidence-based policy</w:t>
      </w:r>
      <w:r>
        <w:rPr>
          <w:rFonts w:ascii="Univers45Light" w:hAnsi="Univers45Light" w:cs="Univers45Light"/>
          <w:color w:val="000000"/>
        </w:rPr>
        <w:t xml:space="preserve"> </w:t>
      </w:r>
      <w:r w:rsidRPr="006D1258">
        <w:rPr>
          <w:rFonts w:ascii="Univers45Light" w:hAnsi="Univers45Light" w:cs="Univers45Light"/>
          <w:color w:val="000000"/>
        </w:rPr>
        <w:t xml:space="preserve">lifecycle, the ETF </w:t>
      </w:r>
      <w:r>
        <w:rPr>
          <w:rFonts w:ascii="Univers45Light" w:hAnsi="Univers45Light" w:cs="Univers45Light"/>
          <w:color w:val="000000"/>
        </w:rPr>
        <w:t xml:space="preserve">can continue to </w:t>
      </w:r>
      <w:r w:rsidRPr="006D1258">
        <w:rPr>
          <w:rFonts w:ascii="Univers45Light" w:hAnsi="Univers45Light" w:cs="Univers45Light"/>
          <w:color w:val="000000"/>
        </w:rPr>
        <w:t>achieve its objectives in the process of</w:t>
      </w:r>
      <w:r>
        <w:rPr>
          <w:rFonts w:ascii="Univers45Light" w:hAnsi="Univers45Light" w:cs="Univers45Light"/>
          <w:color w:val="000000"/>
        </w:rPr>
        <w:t xml:space="preserve"> </w:t>
      </w:r>
      <w:r w:rsidRPr="006D1258">
        <w:rPr>
          <w:rFonts w:ascii="Univers45Light" w:hAnsi="Univers45Light" w:cs="Univers45Light"/>
          <w:color w:val="000000"/>
        </w:rPr>
        <w:t>acting and sharing with its partners</w:t>
      </w:r>
      <w:r>
        <w:rPr>
          <w:rFonts w:ascii="Univers45Light" w:hAnsi="Univers45Light" w:cs="Univers45Light"/>
          <w:color w:val="000000"/>
        </w:rPr>
        <w:t xml:space="preserve"> despite the increasing challenge the environment presents</w:t>
      </w:r>
      <w:r w:rsidRPr="006D1258">
        <w:rPr>
          <w:rFonts w:ascii="Univers45Light" w:hAnsi="Univers45Light" w:cs="Univers45Light"/>
          <w:color w:val="000000"/>
        </w:rPr>
        <w:t xml:space="preserve">. It </w:t>
      </w:r>
      <w:r>
        <w:rPr>
          <w:rFonts w:ascii="Univers45Light" w:hAnsi="Univers45Light" w:cs="Univers45Light"/>
          <w:color w:val="000000"/>
        </w:rPr>
        <w:t xml:space="preserve">will also further </w:t>
      </w:r>
      <w:r w:rsidRPr="006D1258">
        <w:rPr>
          <w:rFonts w:ascii="Univers45Light" w:hAnsi="Univers45Light" w:cs="Univers45Light"/>
          <w:color w:val="000000"/>
        </w:rPr>
        <w:t>inter-organisational learning across countries, regions</w:t>
      </w:r>
      <w:r>
        <w:rPr>
          <w:rFonts w:ascii="Univers45Light" w:hAnsi="Univers45Light" w:cs="Univers45Light"/>
          <w:color w:val="000000"/>
        </w:rPr>
        <w:t xml:space="preserve"> </w:t>
      </w:r>
      <w:r w:rsidRPr="006D1258">
        <w:rPr>
          <w:rFonts w:ascii="Univers45Light" w:hAnsi="Univers45Light" w:cs="Univers45Light"/>
          <w:color w:val="000000"/>
        </w:rPr>
        <w:t>and cultures.</w:t>
      </w:r>
      <w:r>
        <w:rPr>
          <w:rFonts w:ascii="Univers45Light" w:hAnsi="Univers45Light" w:cs="Univers45Light"/>
          <w:color w:val="000000"/>
        </w:rPr>
        <w:t xml:space="preserve"> A major achievement indeed.</w:t>
      </w:r>
    </w:p>
    <w:p w:rsidR="00815CC2" w:rsidRDefault="00815CC2" w:rsidP="009676A0">
      <w:pPr>
        <w:autoSpaceDE w:val="0"/>
        <w:autoSpaceDN w:val="0"/>
        <w:adjustRightInd w:val="0"/>
        <w:spacing w:after="0" w:line="240" w:lineRule="auto"/>
        <w:rPr>
          <w:rFonts w:ascii="Univers45Light-Bold" w:hAnsi="Univers45Light-Bold" w:cs="Univers45Light-Bold"/>
          <w:b/>
          <w:bCs/>
          <w:color w:val="000000"/>
        </w:rPr>
      </w:pPr>
      <w:r>
        <w:rPr>
          <w:rFonts w:ascii="Univers45Light-Bold" w:hAnsi="Univers45Light-Bold" w:cs="Univers45Light-Bold"/>
          <w:b/>
          <w:bCs/>
          <w:color w:val="000000"/>
        </w:rPr>
        <w:br w:type="page"/>
      </w:r>
      <w:r w:rsidRPr="006D1258">
        <w:rPr>
          <w:rFonts w:ascii="Univers45Light-Bold" w:hAnsi="Univers45Light-Bold" w:cs="Univers45Light-Bold"/>
          <w:b/>
          <w:bCs/>
          <w:color w:val="000000"/>
        </w:rPr>
        <w:lastRenderedPageBreak/>
        <w:t>REFERENCES</w:t>
      </w:r>
      <w:r>
        <w:rPr>
          <w:rFonts w:ascii="Univers45Light-Bold" w:hAnsi="Univers45Light-Bold" w:cs="Univers45Light-Bold"/>
          <w:b/>
          <w:bCs/>
          <w:color w:val="000000"/>
        </w:rPr>
        <w:t xml:space="preserve"> &amp; FURTHER READING GUIDE</w:t>
      </w:r>
    </w:p>
    <w:p w:rsidR="00815CC2" w:rsidRPr="006D1258" w:rsidRDefault="00815CC2" w:rsidP="009676A0">
      <w:pPr>
        <w:autoSpaceDE w:val="0"/>
        <w:autoSpaceDN w:val="0"/>
        <w:adjustRightInd w:val="0"/>
        <w:spacing w:after="0" w:line="240" w:lineRule="auto"/>
        <w:rPr>
          <w:rFonts w:ascii="Univers45Light-Bold" w:hAnsi="Univers45Light-Bold" w:cs="Univers45Light-Bold"/>
          <w:b/>
          <w:bCs/>
          <w:color w:val="000000"/>
        </w:rPr>
      </w:pP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Brown, P. and Lauder, H., 'Education, globalization, and</w:t>
      </w:r>
      <w:r>
        <w:rPr>
          <w:rFonts w:ascii="Univers45Light" w:hAnsi="Univers45Light" w:cs="Univers45Light"/>
          <w:color w:val="000000"/>
        </w:rPr>
        <w:t xml:space="preserve"> </w:t>
      </w:r>
      <w:r w:rsidRPr="006D1258">
        <w:rPr>
          <w:rFonts w:ascii="Univers45Light" w:hAnsi="Univers45Light" w:cs="Univers45Light"/>
          <w:color w:val="000000"/>
        </w:rPr>
        <w:t>economic development', in Halsey et al. (</w:t>
      </w:r>
      <w:proofErr w:type="spellStart"/>
      <w:r w:rsidRPr="006D1258">
        <w:rPr>
          <w:rFonts w:ascii="Univers45Light" w:hAnsi="Univers45Light" w:cs="Univers45Light"/>
          <w:color w:val="000000"/>
        </w:rPr>
        <w:t>eds</w:t>
      </w:r>
      <w:proofErr w:type="spellEnd"/>
      <w:r w:rsidRPr="006D1258">
        <w:rPr>
          <w:rFonts w:ascii="Univers45Light" w:hAnsi="Univers45Light" w:cs="Univers45Light"/>
          <w:color w:val="000000"/>
        </w:rPr>
        <w:t>),</w:t>
      </w:r>
      <w:r>
        <w:rPr>
          <w:rFonts w:ascii="Univers45Light" w:hAnsi="Univers45Light" w:cs="Univers45Light"/>
          <w:color w:val="000000"/>
        </w:rPr>
        <w:t xml:space="preserve"> </w:t>
      </w:r>
      <w:r w:rsidRPr="006D1258">
        <w:rPr>
          <w:rFonts w:ascii="Univers45Light-NormalItalic" w:hAnsi="Univers45Light-NormalItalic" w:cs="Univers45Light-NormalItalic"/>
          <w:i/>
          <w:iCs/>
          <w:color w:val="000000"/>
        </w:rPr>
        <w:t>Education: culture, economy, society</w:t>
      </w:r>
      <w:r w:rsidRPr="006D1258">
        <w:rPr>
          <w:rFonts w:ascii="Univers45Light" w:hAnsi="Univers45Light" w:cs="Univers45Light"/>
          <w:color w:val="000000"/>
        </w:rPr>
        <w:t>, Oxford</w:t>
      </w:r>
      <w:r>
        <w:rPr>
          <w:rFonts w:ascii="Univers45Light" w:hAnsi="Univers45Light" w:cs="Univers45Light"/>
          <w:color w:val="000000"/>
        </w:rPr>
        <w:t xml:space="preserve"> </w:t>
      </w:r>
      <w:r w:rsidRPr="006D1258">
        <w:rPr>
          <w:rFonts w:ascii="Univers45Light" w:hAnsi="Univers45Light" w:cs="Univers45Light"/>
          <w:color w:val="000000"/>
        </w:rPr>
        <w:t>University Press, 1997, pp. 172–92.</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Browning, L. and </w:t>
      </w:r>
      <w:proofErr w:type="spellStart"/>
      <w:r w:rsidRPr="006D1258">
        <w:rPr>
          <w:rFonts w:ascii="Univers45Light" w:hAnsi="Univers45Light" w:cs="Univers45Light"/>
          <w:color w:val="000000"/>
        </w:rPr>
        <w:t>Boudès</w:t>
      </w:r>
      <w:proofErr w:type="spellEnd"/>
      <w:r w:rsidRPr="006D1258">
        <w:rPr>
          <w:rFonts w:ascii="Univers45Light" w:hAnsi="Univers45Light" w:cs="Univers45Light"/>
          <w:color w:val="000000"/>
        </w:rPr>
        <w:t>, T. ‘The use of narrative to</w:t>
      </w:r>
      <w:r>
        <w:rPr>
          <w:rFonts w:ascii="Univers45Light" w:hAnsi="Univers45Light" w:cs="Univers45Light"/>
          <w:color w:val="000000"/>
        </w:rPr>
        <w:t xml:space="preserve"> </w:t>
      </w:r>
      <w:r w:rsidRPr="006D1258">
        <w:rPr>
          <w:rFonts w:ascii="Univers45Light" w:hAnsi="Univers45Light" w:cs="Univers45Light"/>
          <w:color w:val="000000"/>
        </w:rPr>
        <w:t xml:space="preserve">understand and respond to complexity’, </w:t>
      </w:r>
      <w:r w:rsidRPr="006D1258">
        <w:rPr>
          <w:rFonts w:ascii="Univers45Light-NormalItalic" w:hAnsi="Univers45Light-NormalItalic" w:cs="Univers45Light-NormalItalic"/>
          <w:i/>
          <w:iCs/>
          <w:color w:val="000000"/>
        </w:rPr>
        <w:t>E:CO</w:t>
      </w:r>
      <w:r w:rsidRPr="006D1258">
        <w:rPr>
          <w:rFonts w:ascii="Univers45Light" w:hAnsi="Univers45Light" w:cs="Univers45Light"/>
          <w:color w:val="000000"/>
        </w:rPr>
        <w:t>,Vol.7(3–4), 2005, pp. 32–9.</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roofErr w:type="spellStart"/>
      <w:r w:rsidRPr="006D1258">
        <w:rPr>
          <w:rFonts w:ascii="Univers45Light" w:hAnsi="Univers45Light" w:cs="Univers45Light"/>
          <w:color w:val="000000"/>
        </w:rPr>
        <w:t>Choo</w:t>
      </w:r>
      <w:proofErr w:type="spellEnd"/>
      <w:r w:rsidRPr="006D1258">
        <w:rPr>
          <w:rFonts w:ascii="Univers45Light" w:hAnsi="Univers45Light" w:cs="Univers45Light"/>
          <w:color w:val="000000"/>
        </w:rPr>
        <w:t xml:space="preserve">, C.W., </w:t>
      </w:r>
      <w:r w:rsidRPr="006D1258">
        <w:rPr>
          <w:rFonts w:ascii="Univers45Light-NormalItalic" w:hAnsi="Univers45Light-NormalItalic" w:cs="Univers45Light-NormalItalic"/>
          <w:i/>
          <w:iCs/>
          <w:color w:val="000000"/>
        </w:rPr>
        <w:t>The Knowing Organisation: how</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organizations use information to construct meaning,</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create knowledge, and make decisions</w:t>
      </w:r>
      <w:r w:rsidRPr="006D1258">
        <w:rPr>
          <w:rFonts w:ascii="Univers45Light" w:hAnsi="Univers45Light" w:cs="Univers45Light"/>
          <w:color w:val="000000"/>
        </w:rPr>
        <w:t>, Oxford</w:t>
      </w: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University Press, New York, 1998.</w:t>
      </w:r>
    </w:p>
    <w:p w:rsidR="00850B2D" w:rsidRDefault="00850B2D" w:rsidP="009676A0">
      <w:pPr>
        <w:autoSpaceDE w:val="0"/>
        <w:autoSpaceDN w:val="0"/>
        <w:adjustRightInd w:val="0"/>
        <w:spacing w:after="0" w:line="240" w:lineRule="auto"/>
        <w:rPr>
          <w:rFonts w:ascii="Univers45Light" w:hAnsi="Univers45Light" w:cs="Univers45Light"/>
          <w:color w:val="000000"/>
        </w:rPr>
      </w:pPr>
    </w:p>
    <w:p w:rsidR="00850B2D" w:rsidRPr="00850B2D" w:rsidRDefault="00850B2D" w:rsidP="009676A0">
      <w:pPr>
        <w:autoSpaceDE w:val="0"/>
        <w:autoSpaceDN w:val="0"/>
        <w:adjustRightInd w:val="0"/>
        <w:spacing w:after="0" w:line="240" w:lineRule="auto"/>
        <w:rPr>
          <w:rFonts w:ascii="Univers45Light" w:hAnsi="Univers45Light" w:cs="Univers45Light"/>
          <w:color w:val="000000"/>
        </w:rPr>
      </w:pPr>
      <w:proofErr w:type="spellStart"/>
      <w:r>
        <w:rPr>
          <w:rFonts w:ascii="Univers45Light" w:hAnsi="Univers45Light" w:cs="Univers45Light"/>
          <w:color w:val="000000"/>
        </w:rPr>
        <w:t>Collison</w:t>
      </w:r>
      <w:proofErr w:type="spellEnd"/>
      <w:r>
        <w:rPr>
          <w:rFonts w:ascii="Univers45Light" w:hAnsi="Univers45Light" w:cs="Univers45Light"/>
          <w:color w:val="000000"/>
        </w:rPr>
        <w:t xml:space="preserve">, C., </w:t>
      </w:r>
      <w:proofErr w:type="spellStart"/>
      <w:r>
        <w:rPr>
          <w:rFonts w:ascii="Univers45Light" w:hAnsi="Univers45Light" w:cs="Univers45Light"/>
          <w:color w:val="000000"/>
        </w:rPr>
        <w:t>Parcell</w:t>
      </w:r>
      <w:proofErr w:type="spellEnd"/>
      <w:r>
        <w:rPr>
          <w:rFonts w:ascii="Univers45Light" w:hAnsi="Univers45Light" w:cs="Univers45Light"/>
          <w:color w:val="000000"/>
        </w:rPr>
        <w:t>, G., ‘</w:t>
      </w:r>
      <w:r>
        <w:rPr>
          <w:rFonts w:ascii="Univers45Light" w:hAnsi="Univers45Light" w:cs="Univers45Light"/>
          <w:i/>
          <w:color w:val="000000"/>
        </w:rPr>
        <w:t xml:space="preserve">Learning to Fly: Practical Knowledge Management from Leading and Learning Organisations’, </w:t>
      </w:r>
      <w:r>
        <w:rPr>
          <w:rFonts w:ascii="Univers45Light" w:hAnsi="Univers45Light" w:cs="Univers45Light"/>
          <w:color w:val="000000"/>
        </w:rPr>
        <w:t>Capstone, 2004</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850B2D">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Covey, S.R., </w:t>
      </w:r>
      <w:proofErr w:type="gramStart"/>
      <w:r w:rsidRPr="006D1258">
        <w:rPr>
          <w:rFonts w:ascii="Univers45Light-NormalItalic" w:hAnsi="Univers45Light-NormalItalic" w:cs="Univers45Light-NormalItalic"/>
          <w:i/>
          <w:iCs/>
          <w:color w:val="000000"/>
        </w:rPr>
        <w:t>The</w:t>
      </w:r>
      <w:proofErr w:type="gramEnd"/>
      <w:r w:rsidRPr="006D1258">
        <w:rPr>
          <w:rFonts w:ascii="Univers45Light-NormalItalic" w:hAnsi="Univers45Light-NormalItalic" w:cs="Univers45Light-NormalItalic"/>
          <w:i/>
          <w:iCs/>
          <w:color w:val="000000"/>
        </w:rPr>
        <w:t xml:space="preserve"> 7 Habits of Highly Effective People</w:t>
      </w:r>
      <w:r w:rsidRPr="006D1258">
        <w:rPr>
          <w:rFonts w:ascii="Univers45Light" w:hAnsi="Univers45Light" w:cs="Univers45Light"/>
          <w:color w:val="000000"/>
        </w:rPr>
        <w:t>, Free</w:t>
      </w:r>
      <w:r>
        <w:rPr>
          <w:rFonts w:ascii="Univers45Light" w:hAnsi="Univers45Light" w:cs="Univers45Light"/>
          <w:color w:val="000000"/>
        </w:rPr>
        <w:t xml:space="preserve"> </w:t>
      </w:r>
      <w:r w:rsidRPr="006D1258">
        <w:rPr>
          <w:rFonts w:ascii="Univers45Light" w:hAnsi="Univers45Light" w:cs="Univers45Light"/>
          <w:color w:val="000000"/>
        </w:rPr>
        <w:t>Press, New York, 1989.</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E0404">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Cumming, I., European Training Foundation, ‘Knowledge</w:t>
      </w:r>
      <w:r>
        <w:rPr>
          <w:rFonts w:ascii="Univers45Light" w:hAnsi="Univers45Light" w:cs="Univers45Light"/>
          <w:color w:val="000000"/>
        </w:rPr>
        <w:t xml:space="preserve"> </w:t>
      </w:r>
      <w:r w:rsidRPr="006D1258">
        <w:rPr>
          <w:rFonts w:ascii="Univers45Light" w:hAnsi="Univers45Light" w:cs="Univers45Light"/>
          <w:color w:val="000000"/>
        </w:rPr>
        <w:t xml:space="preserve">management in </w:t>
      </w:r>
      <w:r>
        <w:rPr>
          <w:rFonts w:ascii="Univers45Light" w:hAnsi="Univers45Light" w:cs="Univers45Light"/>
          <w:color w:val="000000"/>
        </w:rPr>
        <w:t>a time of turmoil – The ETF’s role as a knowledge broker for policy learning and facilitation.’, ETF Yearbook 2012 Evaluation and Monitoring of vocational education and training systems and the role of evidence.-based policy in their reforms.</w:t>
      </w:r>
    </w:p>
    <w:p w:rsidR="00815CC2" w:rsidRDefault="00815CC2" w:rsidP="009E0404">
      <w:pPr>
        <w:autoSpaceDE w:val="0"/>
        <w:autoSpaceDN w:val="0"/>
        <w:adjustRightInd w:val="0"/>
        <w:spacing w:after="0" w:line="240" w:lineRule="auto"/>
        <w:rPr>
          <w:rFonts w:ascii="Univers45Light" w:hAnsi="Univers45Light" w:cs="Univers45Light"/>
          <w:color w:val="000000"/>
        </w:rPr>
      </w:pPr>
    </w:p>
    <w:p w:rsidR="00815CC2" w:rsidRPr="006D1258" w:rsidRDefault="00815CC2" w:rsidP="009E0404">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Cumming, I., European Training Foundation, ‘Knowledge</w:t>
      </w:r>
      <w:r>
        <w:rPr>
          <w:rFonts w:ascii="Univers45Light" w:hAnsi="Univers45Light" w:cs="Univers45Light"/>
          <w:color w:val="000000"/>
        </w:rPr>
        <w:t xml:space="preserve"> </w:t>
      </w:r>
      <w:r w:rsidRPr="006D1258">
        <w:rPr>
          <w:rFonts w:ascii="Univers45Light" w:hAnsi="Univers45Light" w:cs="Univers45Light"/>
          <w:color w:val="000000"/>
        </w:rPr>
        <w:t>management in education and training policy</w:t>
      </w:r>
      <w:r>
        <w:rPr>
          <w:rFonts w:ascii="Univers45Light" w:hAnsi="Univers45Light" w:cs="Univers45Light"/>
          <w:color w:val="000000"/>
        </w:rPr>
        <w:t xml:space="preserve"> </w:t>
      </w:r>
      <w:r w:rsidRPr="006D1258">
        <w:rPr>
          <w:rFonts w:ascii="Univers45Light" w:hAnsi="Univers45Light" w:cs="Univers45Light"/>
          <w:color w:val="000000"/>
        </w:rPr>
        <w:t>development, and the role of ETF’, Paper prepared for</w:t>
      </w:r>
      <w:r>
        <w:rPr>
          <w:rFonts w:ascii="Univers45Light" w:hAnsi="Univers45Light" w:cs="Univers45Light"/>
          <w:color w:val="000000"/>
        </w:rPr>
        <w:t xml:space="preserve"> </w:t>
      </w:r>
      <w:r w:rsidRPr="006D1258">
        <w:rPr>
          <w:rFonts w:ascii="Univers45Light" w:hAnsi="Univers45Light" w:cs="Univers45Light"/>
          <w:color w:val="000000"/>
        </w:rPr>
        <w:t>the workshop on ‘Living knowledge: making the most</w:t>
      </w:r>
      <w:r>
        <w:rPr>
          <w:rFonts w:ascii="Univers45Light" w:hAnsi="Univers45Light" w:cs="Univers45Light"/>
          <w:color w:val="000000"/>
        </w:rPr>
        <w:t xml:space="preserve"> </w:t>
      </w:r>
      <w:r w:rsidRPr="006D1258">
        <w:rPr>
          <w:rFonts w:ascii="Univers45Light" w:hAnsi="Univers45Light" w:cs="Univers45Light"/>
          <w:color w:val="000000"/>
        </w:rPr>
        <w:t>of knowledge management in international</w:t>
      </w:r>
      <w:r>
        <w:rPr>
          <w:rFonts w:ascii="Univers45Light" w:hAnsi="Univers45Light" w:cs="Univers45Light"/>
          <w:color w:val="000000"/>
        </w:rPr>
        <w:t xml:space="preserve"> </w:t>
      </w:r>
      <w:r w:rsidRPr="006D1258">
        <w:rPr>
          <w:rFonts w:ascii="Univers45Light" w:hAnsi="Univers45Light" w:cs="Univers45Light"/>
          <w:color w:val="000000"/>
        </w:rPr>
        <w:t>organisations’, Turin, 25 November 2011</w:t>
      </w:r>
      <w:r>
        <w:rPr>
          <w:rFonts w:ascii="Univers45Light" w:hAnsi="Univers45Light" w:cs="Univers45Light"/>
          <w:color w:val="000000"/>
        </w:rPr>
        <w:t xml:space="preserve"> </w:t>
      </w:r>
      <w:r w:rsidRPr="006D1258">
        <w:rPr>
          <w:rFonts w:ascii="Univers45Light" w:hAnsi="Univers45Light" w:cs="Univers45Light"/>
          <w:color w:val="000000"/>
        </w:rPr>
        <w:t>(unpublished).</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Cumming, I. and </w:t>
      </w:r>
      <w:proofErr w:type="spellStart"/>
      <w:r w:rsidRPr="006D1258">
        <w:rPr>
          <w:rFonts w:ascii="Univers45Light" w:hAnsi="Univers45Light" w:cs="Univers45Light"/>
          <w:color w:val="000000"/>
        </w:rPr>
        <w:t>Ouzoun</w:t>
      </w:r>
      <w:proofErr w:type="spellEnd"/>
      <w:r w:rsidRPr="006D1258">
        <w:rPr>
          <w:rFonts w:ascii="Univers45Light" w:hAnsi="Univers45Light" w:cs="Univers45Light"/>
          <w:color w:val="000000"/>
        </w:rPr>
        <w:t>, D., European Training</w:t>
      </w:r>
      <w:r>
        <w:rPr>
          <w:rFonts w:ascii="Univers45Light" w:hAnsi="Univers45Light" w:cs="Univers45Light"/>
          <w:color w:val="000000"/>
        </w:rPr>
        <w:t xml:space="preserve"> </w:t>
      </w:r>
      <w:r w:rsidRPr="006D1258">
        <w:rPr>
          <w:rFonts w:ascii="Univers45Light" w:hAnsi="Univers45Light" w:cs="Univers45Light"/>
          <w:color w:val="000000"/>
        </w:rPr>
        <w:t>Foundation, ‘Education-business cooperation –Participation and shared responsibility in VET</w:t>
      </w:r>
      <w:r>
        <w:rPr>
          <w:rFonts w:ascii="Univers45Light" w:hAnsi="Univers45Light" w:cs="Univers45Light"/>
          <w:color w:val="000000"/>
        </w:rPr>
        <w:t xml:space="preserve"> </w:t>
      </w:r>
      <w:r w:rsidRPr="006D1258">
        <w:rPr>
          <w:rFonts w:ascii="Univers45Light" w:hAnsi="Univers45Light" w:cs="Univers45Light"/>
          <w:color w:val="000000"/>
        </w:rPr>
        <w:t>development: best practices, opportunities and</w:t>
      </w:r>
      <w:r>
        <w:rPr>
          <w:rFonts w:ascii="Univers45Light" w:hAnsi="Univers45Light" w:cs="Univers45Light"/>
          <w:color w:val="000000"/>
        </w:rPr>
        <w:t xml:space="preserve"> </w:t>
      </w:r>
      <w:r w:rsidRPr="006D1258">
        <w:rPr>
          <w:rFonts w:ascii="Univers45Light" w:hAnsi="Univers45Light" w:cs="Univers45Light"/>
          <w:color w:val="000000"/>
        </w:rPr>
        <w:t>limitations’, Paper prepared for the regional</w:t>
      </w:r>
      <w:r>
        <w:rPr>
          <w:rFonts w:ascii="Univers45Light" w:hAnsi="Univers45Light" w:cs="Univers45Light"/>
          <w:color w:val="000000"/>
        </w:rPr>
        <w:t xml:space="preserve"> </w:t>
      </w:r>
      <w:r w:rsidRPr="006D1258">
        <w:rPr>
          <w:rFonts w:ascii="Univers45Light" w:hAnsi="Univers45Light" w:cs="Univers45Light"/>
          <w:color w:val="000000"/>
        </w:rPr>
        <w:t xml:space="preserve">workshops, </w:t>
      </w:r>
      <w:proofErr w:type="spellStart"/>
      <w:r w:rsidRPr="006D1258">
        <w:rPr>
          <w:rFonts w:ascii="Univers45Light" w:hAnsi="Univers45Light" w:cs="Univers45Light"/>
          <w:color w:val="000000"/>
        </w:rPr>
        <w:t>Atyrau</w:t>
      </w:r>
      <w:proofErr w:type="spellEnd"/>
      <w:r w:rsidRPr="006D1258">
        <w:rPr>
          <w:rFonts w:ascii="Univers45Light" w:hAnsi="Univers45Light" w:cs="Univers45Light"/>
          <w:color w:val="000000"/>
        </w:rPr>
        <w:t xml:space="preserve"> and Ust-Kamenogorsk,</w:t>
      </w:r>
      <w:r>
        <w:rPr>
          <w:rFonts w:ascii="Univers45Light" w:hAnsi="Univers45Light" w:cs="Univers45Light"/>
          <w:color w:val="000000"/>
        </w:rPr>
        <w:t xml:space="preserve"> </w:t>
      </w:r>
      <w:r w:rsidRPr="006D1258">
        <w:rPr>
          <w:rFonts w:ascii="Univers45Light" w:hAnsi="Univers45Light" w:cs="Univers45Light"/>
          <w:color w:val="000000"/>
        </w:rPr>
        <w:t>Kazakhstan, 3 and 6 October 2011 (unpublished).</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Cumming, I. and </w:t>
      </w:r>
      <w:proofErr w:type="spellStart"/>
      <w:r w:rsidRPr="006D1258">
        <w:rPr>
          <w:rFonts w:ascii="Univers45Light" w:hAnsi="Univers45Light" w:cs="Univers45Light"/>
          <w:color w:val="000000"/>
        </w:rPr>
        <w:t>Ouzoun</w:t>
      </w:r>
      <w:proofErr w:type="spellEnd"/>
      <w:r w:rsidRPr="006D1258">
        <w:rPr>
          <w:rFonts w:ascii="Univers45Light" w:hAnsi="Univers45Light" w:cs="Univers45Light"/>
          <w:color w:val="000000"/>
        </w:rPr>
        <w:t>, D., European Training</w:t>
      </w:r>
      <w:r>
        <w:rPr>
          <w:rFonts w:ascii="Univers45Light" w:hAnsi="Univers45Light" w:cs="Univers45Light"/>
          <w:color w:val="000000"/>
        </w:rPr>
        <w:t xml:space="preserve"> </w:t>
      </w:r>
      <w:r w:rsidRPr="006D1258">
        <w:rPr>
          <w:rFonts w:ascii="Univers45Light" w:hAnsi="Univers45Light" w:cs="Univers45Light"/>
          <w:color w:val="000000"/>
        </w:rPr>
        <w:t>Foundation, ‘Knowledge management and quality</w:t>
      </w:r>
      <w:r>
        <w:rPr>
          <w:rFonts w:ascii="Univers45Light" w:hAnsi="Univers45Light" w:cs="Univers45Light"/>
          <w:color w:val="000000"/>
        </w:rPr>
        <w:t xml:space="preserve"> </w:t>
      </w:r>
      <w:r w:rsidRPr="006D1258">
        <w:rPr>
          <w:rFonts w:ascii="Univers45Light" w:hAnsi="Univers45Light" w:cs="Univers45Light"/>
          <w:color w:val="000000"/>
        </w:rPr>
        <w:t>assessment as a basis for evidence provision’, Paper</w:t>
      </w:r>
      <w:r>
        <w:rPr>
          <w:rFonts w:ascii="Univers45Light" w:hAnsi="Univers45Light" w:cs="Univers45Light"/>
          <w:color w:val="000000"/>
        </w:rPr>
        <w:t xml:space="preserve"> </w:t>
      </w:r>
      <w:r w:rsidRPr="006D1258">
        <w:rPr>
          <w:rFonts w:ascii="Univers45Light" w:hAnsi="Univers45Light" w:cs="Univers45Light"/>
          <w:color w:val="000000"/>
        </w:rPr>
        <w:t>prepared for the national workshop, Astana,</w:t>
      </w:r>
      <w:r>
        <w:rPr>
          <w:rFonts w:ascii="Univers45Light" w:hAnsi="Univers45Light" w:cs="Univers45Light"/>
          <w:color w:val="000000"/>
        </w:rPr>
        <w:t xml:space="preserve"> </w:t>
      </w:r>
      <w:r w:rsidRPr="006D1258">
        <w:rPr>
          <w:rFonts w:ascii="Univers45Light" w:hAnsi="Univers45Light" w:cs="Univers45Light"/>
          <w:color w:val="000000"/>
        </w:rPr>
        <w:t>Kazakhstan, 11 October 2011 (unpublished).</w:t>
      </w:r>
      <w:r>
        <w:rPr>
          <w:rFonts w:ascii="Univers45Light" w:hAnsi="Univers45Light" w:cs="Univers45Light"/>
          <w:color w:val="000000"/>
        </w:rPr>
        <w:t xml:space="preserve"> </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5022B7" w:rsidRDefault="005022B7" w:rsidP="005022B7">
      <w:pPr>
        <w:autoSpaceDE w:val="0"/>
        <w:autoSpaceDN w:val="0"/>
        <w:adjustRightInd w:val="0"/>
        <w:spacing w:after="0" w:line="240" w:lineRule="auto"/>
        <w:rPr>
          <w:rFonts w:ascii="Univers45Light" w:hAnsi="Univers45Light" w:cs="Univers45Light"/>
          <w:color w:val="000000"/>
        </w:rPr>
      </w:pPr>
      <w:proofErr w:type="spellStart"/>
      <w:r>
        <w:rPr>
          <w:rFonts w:ascii="Univers45Light" w:hAnsi="Univers45Light" w:cs="Univers45Light"/>
          <w:color w:val="000000"/>
        </w:rPr>
        <w:t>Damasio</w:t>
      </w:r>
      <w:proofErr w:type="spellEnd"/>
      <w:r>
        <w:rPr>
          <w:rFonts w:ascii="Univers45Light" w:hAnsi="Univers45Light" w:cs="Univers45Light"/>
          <w:color w:val="000000"/>
        </w:rPr>
        <w:t>, A., ‘</w:t>
      </w:r>
      <w:r w:rsidRPr="00850B2D">
        <w:rPr>
          <w:rFonts w:ascii="Univers45Light" w:hAnsi="Univers45Light" w:cs="Univers45Light"/>
          <w:i/>
          <w:color w:val="000000"/>
        </w:rPr>
        <w:t>Self Comes to Mind: Constructing the Conscious Mind</w:t>
      </w:r>
      <w:r>
        <w:rPr>
          <w:rFonts w:ascii="Univers45Light" w:hAnsi="Univers45Light" w:cs="Univers45Light"/>
          <w:color w:val="000000"/>
        </w:rPr>
        <w:t xml:space="preserve">’, Deckle Edge, 2009. </w:t>
      </w:r>
    </w:p>
    <w:p w:rsidR="005022B7" w:rsidRDefault="005022B7" w:rsidP="005022B7">
      <w:pPr>
        <w:autoSpaceDE w:val="0"/>
        <w:autoSpaceDN w:val="0"/>
        <w:adjustRightInd w:val="0"/>
        <w:spacing w:after="0" w:line="240" w:lineRule="auto"/>
        <w:rPr>
          <w:rFonts w:ascii="Univers45Light" w:hAnsi="Univers45Light" w:cs="Univers45Light"/>
          <w:color w:val="000000"/>
        </w:rPr>
      </w:pPr>
    </w:p>
    <w:p w:rsidR="005022B7" w:rsidRDefault="005022B7" w:rsidP="009676A0">
      <w:pPr>
        <w:autoSpaceDE w:val="0"/>
        <w:autoSpaceDN w:val="0"/>
        <w:adjustRightInd w:val="0"/>
        <w:spacing w:after="0" w:line="240" w:lineRule="auto"/>
        <w:rPr>
          <w:rFonts w:ascii="Univers45Light" w:hAnsi="Univers45Light" w:cs="Univers45Light"/>
          <w:color w:val="000000"/>
        </w:rPr>
      </w:pPr>
    </w:p>
    <w:p w:rsidR="005022B7" w:rsidRDefault="005022B7" w:rsidP="009676A0">
      <w:pPr>
        <w:autoSpaceDE w:val="0"/>
        <w:autoSpaceDN w:val="0"/>
        <w:adjustRightInd w:val="0"/>
        <w:spacing w:after="0" w:line="240" w:lineRule="auto"/>
        <w:rPr>
          <w:rFonts w:ascii="Univers45Light" w:hAnsi="Univers45Light" w:cs="Univers45Light"/>
          <w:color w:val="000000"/>
        </w:rPr>
      </w:pPr>
      <w:r>
        <w:rPr>
          <w:rFonts w:ascii="Univers45Light" w:hAnsi="Univers45Light" w:cs="Univers45Light"/>
          <w:color w:val="000000"/>
        </w:rPr>
        <w:t>Davidson, C., N., ‘Now You See It: How the Brain Science of Attention will transform the way we live, work and learn’, Viking, 2011.</w:t>
      </w:r>
    </w:p>
    <w:p w:rsidR="005022B7" w:rsidRDefault="005022B7"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roofErr w:type="spellStart"/>
      <w:r w:rsidRPr="006D1258">
        <w:rPr>
          <w:rFonts w:ascii="Univers45Light" w:hAnsi="Univers45Light" w:cs="Univers45Light"/>
          <w:color w:val="000000"/>
        </w:rPr>
        <w:t>Delvaux</w:t>
      </w:r>
      <w:proofErr w:type="spellEnd"/>
      <w:r w:rsidRPr="006D1258">
        <w:rPr>
          <w:rFonts w:ascii="Univers45Light" w:hAnsi="Univers45Light" w:cs="Univers45Light"/>
          <w:color w:val="000000"/>
        </w:rPr>
        <w:t xml:space="preserve">, B. and </w:t>
      </w:r>
      <w:proofErr w:type="spellStart"/>
      <w:r w:rsidRPr="006D1258">
        <w:rPr>
          <w:rFonts w:ascii="Univers45Light" w:hAnsi="Univers45Light" w:cs="Univers45Light"/>
          <w:color w:val="000000"/>
        </w:rPr>
        <w:t>Mangez</w:t>
      </w:r>
      <w:proofErr w:type="spellEnd"/>
      <w:r w:rsidRPr="006D1258">
        <w:rPr>
          <w:rFonts w:ascii="Univers45Light" w:hAnsi="Univers45Light" w:cs="Univers45Light"/>
          <w:color w:val="000000"/>
        </w:rPr>
        <w:t xml:space="preserve">, E., </w:t>
      </w:r>
      <w:r w:rsidRPr="006D1258">
        <w:rPr>
          <w:rFonts w:ascii="Univers45Light-NormalItalic" w:hAnsi="Univers45Light-NormalItalic" w:cs="Univers45Light-NormalItalic"/>
          <w:i/>
          <w:iCs/>
          <w:color w:val="000000"/>
        </w:rPr>
        <w:t>Towards a Sociology of the</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Knowledge-Policy Relation</w:t>
      </w:r>
      <w:r w:rsidRPr="006D1258">
        <w:rPr>
          <w:rFonts w:ascii="Univers45Light" w:hAnsi="Univers45Light" w:cs="Univers45Light"/>
          <w:color w:val="000000"/>
        </w:rPr>
        <w:t>, Literature review,</w:t>
      </w:r>
      <w:r>
        <w:rPr>
          <w:rFonts w:ascii="Univers45Light" w:hAnsi="Univers45Light" w:cs="Univers45Light"/>
          <w:color w:val="000000"/>
        </w:rPr>
        <w:t xml:space="preserve"> </w:t>
      </w:r>
      <w:proofErr w:type="spellStart"/>
      <w:r w:rsidRPr="006D1258">
        <w:rPr>
          <w:rFonts w:ascii="Univers45Light" w:hAnsi="Univers45Light" w:cs="Univers45Light"/>
          <w:color w:val="000000"/>
        </w:rPr>
        <w:t>Know&amp;Pol</w:t>
      </w:r>
      <w:proofErr w:type="spellEnd"/>
      <w:r w:rsidRPr="006D1258">
        <w:rPr>
          <w:rFonts w:ascii="Univers45Light" w:hAnsi="Univers45Light" w:cs="Univers45Light"/>
          <w:color w:val="000000"/>
        </w:rPr>
        <w:t>, 2008. Last accessed 2 July 2012 at:</w:t>
      </w:r>
      <w:r>
        <w:rPr>
          <w:rFonts w:ascii="Univers45Light" w:hAnsi="Univers45Light" w:cs="Univers45Light"/>
          <w:color w:val="000000"/>
        </w:rPr>
        <w:t xml:space="preserve"> </w:t>
      </w:r>
      <w:hyperlink r:id="rId6" w:history="1">
        <w:r w:rsidRPr="00784DFE">
          <w:rPr>
            <w:rStyle w:val="Hyperlink"/>
            <w:rFonts w:ascii="Univers45Light" w:hAnsi="Univers45Light" w:cs="Univers45Light"/>
          </w:rPr>
          <w:t>http://knowandpol.eu/IMG/pdf/literature_sythesis_final_version_english.pdf</w:t>
        </w:r>
      </w:hyperlink>
      <w:r>
        <w:rPr>
          <w:rFonts w:ascii="Univers45Light" w:hAnsi="Univers45Light" w:cs="Univers45Light"/>
          <w:color w:val="000000"/>
        </w:rPr>
        <w:t xml:space="preserve">  </w:t>
      </w:r>
      <w:r w:rsidRPr="006D1258">
        <w:rPr>
          <w:rFonts w:ascii="Univers45Light" w:hAnsi="Univers45Light" w:cs="Univers45Light"/>
          <w:color w:val="000000"/>
        </w:rPr>
        <w:t>ECDPM (European Centre for Development Policy</w:t>
      </w:r>
      <w:r>
        <w:rPr>
          <w:rFonts w:ascii="Univers45Light" w:hAnsi="Univers45Light" w:cs="Univers45Light"/>
          <w:color w:val="000000"/>
        </w:rPr>
        <w:t xml:space="preserve"> </w:t>
      </w:r>
      <w:r w:rsidRPr="006D1258">
        <w:rPr>
          <w:rFonts w:ascii="Univers45Light" w:hAnsi="Univers45Light" w:cs="Univers45Light"/>
          <w:color w:val="000000"/>
        </w:rPr>
        <w:t>Management), website. Last accessed 2 July 2012 at:</w:t>
      </w:r>
      <w:r>
        <w:rPr>
          <w:rFonts w:ascii="Univers45Light" w:hAnsi="Univers45Light" w:cs="Univers45Light"/>
          <w:color w:val="000000"/>
        </w:rPr>
        <w:t xml:space="preserve"> </w:t>
      </w:r>
      <w:r w:rsidRPr="006D1258">
        <w:rPr>
          <w:rFonts w:ascii="Univers45Light" w:hAnsi="Univers45Light" w:cs="Univers45Light"/>
          <w:color w:val="000000"/>
        </w:rPr>
        <w:t>www.ecdpm.org</w:t>
      </w: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lastRenderedPageBreak/>
        <w:t xml:space="preserve">ETF (European Training Foundation), ‘Knowledge in </w:t>
      </w:r>
      <w:proofErr w:type="spellStart"/>
      <w:r w:rsidRPr="006D1258">
        <w:rPr>
          <w:rFonts w:ascii="Univers45Light" w:hAnsi="Univers45Light" w:cs="Univers45Light"/>
          <w:color w:val="000000"/>
        </w:rPr>
        <w:t>action:proposal</w:t>
      </w:r>
      <w:proofErr w:type="spellEnd"/>
      <w:r w:rsidRPr="006D1258">
        <w:rPr>
          <w:rFonts w:ascii="Univers45Light" w:hAnsi="Univers45Light" w:cs="Univers45Light"/>
          <w:color w:val="000000"/>
        </w:rPr>
        <w:t xml:space="preserve"> for an ETF knowledge management strategy</w:t>
      </w:r>
      <w:r>
        <w:rPr>
          <w:rFonts w:ascii="Univers45Light" w:hAnsi="Univers45Light" w:cs="Univers45Light"/>
          <w:color w:val="000000"/>
        </w:rPr>
        <w:t xml:space="preserve"> </w:t>
      </w:r>
      <w:r w:rsidRPr="006D1258">
        <w:rPr>
          <w:rFonts w:ascii="Univers45Light" w:hAnsi="Univers45Light" w:cs="Univers45Light"/>
          <w:color w:val="000000"/>
        </w:rPr>
        <w:t>and implementation plan 2010–13’, ETF, Turin, 2010</w:t>
      </w:r>
      <w:r>
        <w:rPr>
          <w:rFonts w:ascii="Univers45Light" w:hAnsi="Univers45Light" w:cs="Univers45Light"/>
          <w:color w:val="000000"/>
        </w:rPr>
        <w:t xml:space="preserve"> </w:t>
      </w:r>
      <w:r w:rsidRPr="006D1258">
        <w:rPr>
          <w:rFonts w:ascii="Univers45Light" w:hAnsi="Univers45Light" w:cs="Univers45Light"/>
          <w:color w:val="000000"/>
        </w:rPr>
        <w:t>(unpublished).</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ETF (European Training Foundation), ‘Concept note:</w:t>
      </w:r>
      <w:r>
        <w:rPr>
          <w:rFonts w:ascii="Univers45Light" w:hAnsi="Univers45Light" w:cs="Univers45Light"/>
          <w:color w:val="000000"/>
        </w:rPr>
        <w:t xml:space="preserve"> </w:t>
      </w:r>
      <w:r w:rsidRPr="006D1258">
        <w:rPr>
          <w:rFonts w:ascii="Univers45Light" w:hAnsi="Univers45Light" w:cs="Univers45Light"/>
          <w:color w:val="000000"/>
        </w:rPr>
        <w:t>contribution of knowledge management to ETF’s</w:t>
      </w:r>
      <w:r>
        <w:rPr>
          <w:rFonts w:ascii="Univers45Light" w:hAnsi="Univers45Light" w:cs="Univers45Light"/>
          <w:color w:val="000000"/>
        </w:rPr>
        <w:t xml:space="preserve"> </w:t>
      </w:r>
      <w:r w:rsidRPr="006D1258">
        <w:rPr>
          <w:rFonts w:ascii="Univers45Light" w:hAnsi="Univers45Light" w:cs="Univers45Light"/>
          <w:color w:val="000000"/>
        </w:rPr>
        <w:t>analytical reviews and policy facilitation in VET in</w:t>
      </w:r>
      <w:r>
        <w:rPr>
          <w:rFonts w:ascii="Univers45Light" w:hAnsi="Univers45Light" w:cs="Univers45Light"/>
          <w:color w:val="000000"/>
        </w:rPr>
        <w:t xml:space="preserve"> </w:t>
      </w:r>
      <w:r w:rsidRPr="006D1258">
        <w:rPr>
          <w:rFonts w:ascii="Univers45Light" w:hAnsi="Univers45Light" w:cs="Univers45Light"/>
          <w:color w:val="000000"/>
        </w:rPr>
        <w:t>partner countries’, ETF, Turin, 2011 (unpublished).</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European Commission, </w:t>
      </w:r>
      <w:r w:rsidRPr="006D1258">
        <w:rPr>
          <w:rFonts w:ascii="Univers45Light-NormalItalic" w:hAnsi="Univers45Light-NormalItalic" w:cs="Univers45Light-NormalItalic"/>
          <w:i/>
          <w:iCs/>
          <w:color w:val="000000"/>
        </w:rPr>
        <w:t>Taking European Knowledge</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Society Seriously</w:t>
      </w:r>
      <w:r w:rsidRPr="006D1258">
        <w:rPr>
          <w:rFonts w:ascii="Univers45Light" w:hAnsi="Univers45Light" w:cs="Univers45Light"/>
          <w:color w:val="000000"/>
        </w:rPr>
        <w:t>, Report of the Expert Group on</w:t>
      </w:r>
      <w:r>
        <w:rPr>
          <w:rFonts w:ascii="Univers45Light" w:hAnsi="Univers45Light" w:cs="Univers45Light"/>
          <w:color w:val="000000"/>
        </w:rPr>
        <w:t xml:space="preserve"> </w:t>
      </w:r>
      <w:r w:rsidRPr="006D1258">
        <w:rPr>
          <w:rFonts w:ascii="Univers45Light" w:hAnsi="Univers45Light" w:cs="Univers45Light"/>
          <w:color w:val="000000"/>
        </w:rPr>
        <w:t>Science and Governance to the Science, Economy</w:t>
      </w:r>
      <w:r>
        <w:rPr>
          <w:rFonts w:ascii="Univers45Light" w:hAnsi="Univers45Light" w:cs="Univers45Light"/>
          <w:color w:val="000000"/>
        </w:rPr>
        <w:t xml:space="preserve"> </w:t>
      </w:r>
      <w:r w:rsidRPr="006D1258">
        <w:rPr>
          <w:rFonts w:ascii="Univers45Light" w:hAnsi="Univers45Light" w:cs="Univers45Light"/>
          <w:color w:val="000000"/>
        </w:rPr>
        <w:t>and Society Directorate, Office for Official Publications</w:t>
      </w:r>
      <w:r>
        <w:rPr>
          <w:rFonts w:ascii="Univers45Light" w:hAnsi="Univers45Light" w:cs="Univers45Light"/>
          <w:color w:val="000000"/>
        </w:rPr>
        <w:t xml:space="preserve"> </w:t>
      </w:r>
      <w:r w:rsidRPr="006D1258">
        <w:rPr>
          <w:rFonts w:ascii="Univers45Light" w:hAnsi="Univers45Light" w:cs="Univers45Light"/>
          <w:color w:val="000000"/>
        </w:rPr>
        <w:t>of the European Communities, Luxembourg, 2007.</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European Commission, </w:t>
      </w:r>
      <w:r w:rsidRPr="006D1258">
        <w:rPr>
          <w:rFonts w:ascii="Univers45Light-NormalItalic" w:hAnsi="Univers45Light-NormalItalic" w:cs="Univers45Light-NormalItalic"/>
          <w:i/>
          <w:iCs/>
          <w:color w:val="000000"/>
        </w:rPr>
        <w:t>Towards More Knowledge-based</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Policy and Practice in Education and Training</w:t>
      </w:r>
      <w:r w:rsidRPr="006D1258">
        <w:rPr>
          <w:rFonts w:ascii="Univers45Light" w:hAnsi="Univers45Light" w:cs="Univers45Light"/>
          <w:color w:val="000000"/>
        </w:rPr>
        <w:t>,</w:t>
      </w:r>
      <w:r>
        <w:rPr>
          <w:rFonts w:ascii="Univers45Light" w:hAnsi="Univers45Light" w:cs="Univers45Light"/>
          <w:color w:val="000000"/>
        </w:rPr>
        <w:t xml:space="preserve"> </w:t>
      </w:r>
      <w:r w:rsidRPr="006D1258">
        <w:rPr>
          <w:rFonts w:ascii="Univers45Light" w:hAnsi="Univers45Light" w:cs="Univers45Light"/>
          <w:color w:val="000000"/>
        </w:rPr>
        <w:t>Commission Staff Working Document,</w:t>
      </w:r>
      <w:r>
        <w:rPr>
          <w:rFonts w:ascii="Univers45Light" w:hAnsi="Univers45Light" w:cs="Univers45Light"/>
          <w:color w:val="000000"/>
        </w:rPr>
        <w:t xml:space="preserve"> </w:t>
      </w:r>
      <w:r w:rsidRPr="006D1258">
        <w:rPr>
          <w:rFonts w:ascii="Univers45Light" w:hAnsi="Univers45Light" w:cs="Univers45Light"/>
          <w:color w:val="000000"/>
        </w:rPr>
        <w:t>SEC(2007) 1098, Brussels, 2007.</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European Commission, </w:t>
      </w:r>
      <w:r w:rsidRPr="006D1258">
        <w:rPr>
          <w:rFonts w:ascii="Univers45Light-NormalItalic" w:hAnsi="Univers45Light-NormalItalic" w:cs="Univers45Light-NormalItalic"/>
          <w:i/>
          <w:iCs/>
          <w:color w:val="000000"/>
        </w:rPr>
        <w:t>Scientific Evidence for</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Policy-making</w:t>
      </w:r>
      <w:r w:rsidRPr="006D1258">
        <w:rPr>
          <w:rFonts w:ascii="Univers45Light" w:hAnsi="Univers45Light" w:cs="Univers45Light"/>
          <w:color w:val="000000"/>
        </w:rPr>
        <w:t>, Office for Official Publications of the</w:t>
      </w:r>
      <w:r>
        <w:rPr>
          <w:rFonts w:ascii="Univers45Light" w:hAnsi="Univers45Light" w:cs="Univers45Light"/>
          <w:color w:val="000000"/>
        </w:rPr>
        <w:t xml:space="preserve"> </w:t>
      </w:r>
      <w:r w:rsidRPr="006D1258">
        <w:rPr>
          <w:rFonts w:ascii="Univers45Light" w:hAnsi="Univers45Light" w:cs="Univers45Light"/>
          <w:color w:val="000000"/>
        </w:rPr>
        <w:t>European Communities, Luxembourg, 2008.</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European Commission, </w:t>
      </w:r>
      <w:r w:rsidRPr="006D1258">
        <w:rPr>
          <w:rFonts w:ascii="Univers45Light-NormalItalic" w:hAnsi="Univers45Light-NormalItalic" w:cs="Univers45Light-NormalItalic"/>
          <w:i/>
          <w:iCs/>
          <w:color w:val="000000"/>
        </w:rPr>
        <w:t>Communicating Research for</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Evidence-based Policymaking: a practical guide for</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researchers in socio-economic sciences and</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humanities</w:t>
      </w:r>
      <w:r w:rsidRPr="006D1258">
        <w:rPr>
          <w:rFonts w:ascii="Univers45Light" w:hAnsi="Univers45Light" w:cs="Univers45Light"/>
          <w:color w:val="000000"/>
        </w:rPr>
        <w:t>, Publications Office of the European Union,</w:t>
      </w:r>
      <w:r>
        <w:rPr>
          <w:rFonts w:ascii="Univers45Light" w:hAnsi="Univers45Light" w:cs="Univers45Light"/>
          <w:color w:val="000000"/>
        </w:rPr>
        <w:t xml:space="preserve"> </w:t>
      </w:r>
      <w:r w:rsidRPr="006D1258">
        <w:rPr>
          <w:rFonts w:ascii="Univers45Light" w:hAnsi="Univers45Light" w:cs="Univers45Light"/>
          <w:color w:val="000000"/>
        </w:rPr>
        <w:t>Luxembourg, 2010.</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German EU Presidency, </w:t>
      </w:r>
      <w:r w:rsidRPr="006D1258">
        <w:rPr>
          <w:rFonts w:ascii="Univers45Light-NormalItalic" w:hAnsi="Univers45Light-NormalItalic" w:cs="Univers45Light-NormalItalic"/>
          <w:i/>
          <w:iCs/>
          <w:color w:val="000000"/>
        </w:rPr>
        <w:t>Knowledge for Action – Research</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Strategies for an Evidence-based Education Policy</w:t>
      </w:r>
      <w:r w:rsidRPr="006D1258">
        <w:rPr>
          <w:rFonts w:ascii="Univers45Light" w:hAnsi="Univers45Light" w:cs="Univers45Light"/>
          <w:color w:val="000000"/>
        </w:rPr>
        <w:t>,</w:t>
      </w:r>
      <w:r>
        <w:rPr>
          <w:rFonts w:ascii="Univers45Light" w:hAnsi="Univers45Light" w:cs="Univers45Light"/>
          <w:color w:val="000000"/>
        </w:rPr>
        <w:t xml:space="preserve"> </w:t>
      </w:r>
      <w:r w:rsidRPr="006D1258">
        <w:rPr>
          <w:rFonts w:ascii="Univers45Light" w:hAnsi="Univers45Light" w:cs="Univers45Light"/>
          <w:color w:val="000000"/>
        </w:rPr>
        <w:t>Symposium, 28–30 March 2007, Frankfurt am Main,</w:t>
      </w:r>
      <w:r>
        <w:rPr>
          <w:rFonts w:ascii="Univers45Light" w:hAnsi="Univers45Light" w:cs="Univers45Light"/>
          <w:color w:val="000000"/>
        </w:rPr>
        <w:t xml:space="preserve"> </w:t>
      </w:r>
      <w:r w:rsidRPr="006D1258">
        <w:rPr>
          <w:rFonts w:ascii="Univers45Light" w:hAnsi="Univers45Light" w:cs="Univers45Light"/>
          <w:color w:val="000000"/>
        </w:rPr>
        <w:t>2007.</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5022B7" w:rsidRDefault="00815CC2" w:rsidP="009676A0">
      <w:pPr>
        <w:autoSpaceDE w:val="0"/>
        <w:autoSpaceDN w:val="0"/>
        <w:adjustRightInd w:val="0"/>
        <w:spacing w:after="0" w:line="240" w:lineRule="auto"/>
        <w:rPr>
          <w:rFonts w:ascii="Univers45Light" w:hAnsi="Univers45Light" w:cs="Univers45Light"/>
          <w:color w:val="000000"/>
        </w:rPr>
      </w:pPr>
      <w:proofErr w:type="spellStart"/>
      <w:r w:rsidRPr="006D1258">
        <w:rPr>
          <w:rFonts w:ascii="Univers45Light" w:hAnsi="Univers45Light" w:cs="Univers45Light"/>
          <w:color w:val="000000"/>
        </w:rPr>
        <w:t>Gladwell</w:t>
      </w:r>
      <w:proofErr w:type="spellEnd"/>
      <w:r w:rsidRPr="006D1258">
        <w:rPr>
          <w:rFonts w:ascii="Univers45Light" w:hAnsi="Univers45Light" w:cs="Univers45Light"/>
          <w:color w:val="000000"/>
        </w:rPr>
        <w:t xml:space="preserve">, M., </w:t>
      </w:r>
      <w:proofErr w:type="gramStart"/>
      <w:r w:rsidRPr="006D1258">
        <w:rPr>
          <w:rFonts w:ascii="Univers45Light-NormalItalic" w:hAnsi="Univers45Light-NormalItalic" w:cs="Univers45Light-NormalItalic"/>
          <w:i/>
          <w:iCs/>
          <w:color w:val="000000"/>
        </w:rPr>
        <w:t>The</w:t>
      </w:r>
      <w:proofErr w:type="gramEnd"/>
      <w:r w:rsidRPr="006D1258">
        <w:rPr>
          <w:rFonts w:ascii="Univers45Light-NormalItalic" w:hAnsi="Univers45Light-NormalItalic" w:cs="Univers45Light-NormalItalic"/>
          <w:i/>
          <w:iCs/>
          <w:color w:val="000000"/>
        </w:rPr>
        <w:t xml:space="preserve"> Tipping Point: how little things can</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make a big difference</w:t>
      </w:r>
      <w:r w:rsidRPr="006D1258">
        <w:rPr>
          <w:rFonts w:ascii="Univers45Light" w:hAnsi="Univers45Light" w:cs="Univers45Light"/>
          <w:color w:val="000000"/>
        </w:rPr>
        <w:t>, Little, Brown and Company,</w:t>
      </w:r>
      <w:r>
        <w:rPr>
          <w:rFonts w:ascii="Univers45Light" w:hAnsi="Univers45Light" w:cs="Univers45Light"/>
          <w:color w:val="000000"/>
        </w:rPr>
        <w:t xml:space="preserve"> </w:t>
      </w:r>
      <w:r w:rsidRPr="006D1258">
        <w:rPr>
          <w:rFonts w:ascii="Univers45Light" w:hAnsi="Univers45Light" w:cs="Univers45Light"/>
          <w:color w:val="000000"/>
        </w:rPr>
        <w:t>Boston, 2000.</w:t>
      </w:r>
      <w:r>
        <w:rPr>
          <w:rFonts w:ascii="Univers45Light" w:hAnsi="Univers45Light" w:cs="Univers45Light"/>
          <w:color w:val="000000"/>
        </w:rPr>
        <w:t xml:space="preserve"> </w:t>
      </w:r>
    </w:p>
    <w:p w:rsidR="005022B7" w:rsidRDefault="005022B7"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NormalItalic" w:hAnsi="Univers45Light-NormalItalic" w:cs="Univers45Light-NormalItalic"/>
          <w:i/>
          <w:iCs/>
          <w:color w:val="000000"/>
        </w:rPr>
      </w:pPr>
      <w:r w:rsidRPr="006D1258">
        <w:rPr>
          <w:rFonts w:ascii="Univers45Light" w:hAnsi="Univers45Light" w:cs="Univers45Light"/>
          <w:color w:val="000000"/>
        </w:rPr>
        <w:t xml:space="preserve">Gough, D., </w:t>
      </w:r>
      <w:proofErr w:type="spellStart"/>
      <w:r w:rsidRPr="006D1258">
        <w:rPr>
          <w:rFonts w:ascii="Univers45Light" w:hAnsi="Univers45Light" w:cs="Univers45Light"/>
          <w:color w:val="000000"/>
        </w:rPr>
        <w:t>Tripney</w:t>
      </w:r>
      <w:proofErr w:type="spellEnd"/>
      <w:r w:rsidRPr="006D1258">
        <w:rPr>
          <w:rFonts w:ascii="Univers45Light" w:hAnsi="Univers45Light" w:cs="Univers45Light"/>
          <w:color w:val="000000"/>
        </w:rPr>
        <w:t xml:space="preserve">, J., Kenny, C. and </w:t>
      </w:r>
      <w:proofErr w:type="spellStart"/>
      <w:r w:rsidRPr="006D1258">
        <w:rPr>
          <w:rFonts w:ascii="Univers45Light" w:hAnsi="Univers45Light" w:cs="Univers45Light"/>
          <w:color w:val="000000"/>
        </w:rPr>
        <w:t>Buk</w:t>
      </w:r>
      <w:proofErr w:type="spellEnd"/>
      <w:r w:rsidRPr="006D1258">
        <w:rPr>
          <w:rFonts w:ascii="Univers45Light" w:hAnsi="Univers45Light" w:cs="Univers45Light"/>
          <w:color w:val="000000"/>
        </w:rPr>
        <w:t xml:space="preserve">-Berge, </w:t>
      </w:r>
      <w:proofErr w:type="spellStart"/>
      <w:r w:rsidRPr="006D1258">
        <w:rPr>
          <w:rFonts w:ascii="Univers45Light" w:hAnsi="Univers45Light" w:cs="Univers45Light"/>
          <w:color w:val="000000"/>
        </w:rPr>
        <w:t>E.</w:t>
      </w:r>
      <w:proofErr w:type="gramStart"/>
      <w:r w:rsidRPr="006D1258">
        <w:rPr>
          <w:rFonts w:ascii="Univers45Light" w:hAnsi="Univers45Light" w:cs="Univers45Light"/>
          <w:color w:val="000000"/>
        </w:rPr>
        <w:t>,‘Summary</w:t>
      </w:r>
      <w:proofErr w:type="spellEnd"/>
      <w:r w:rsidRPr="006D1258">
        <w:rPr>
          <w:rFonts w:ascii="Univers45Light" w:hAnsi="Univers45Light" w:cs="Univers45Light"/>
          <w:color w:val="000000"/>
        </w:rPr>
        <w:t>’</w:t>
      </w:r>
      <w:proofErr w:type="gramEnd"/>
      <w:r w:rsidRPr="006D1258">
        <w:rPr>
          <w:rFonts w:ascii="Univers45Light" w:hAnsi="Univers45Light" w:cs="Univers45Light"/>
          <w:color w:val="000000"/>
        </w:rPr>
        <w:t xml:space="preserve">, </w:t>
      </w:r>
      <w:r w:rsidRPr="006D1258">
        <w:rPr>
          <w:rFonts w:ascii="Univers45Light-NormalItalic" w:hAnsi="Univers45Light-NormalItalic" w:cs="Univers45Light-NormalItalic"/>
          <w:i/>
          <w:iCs/>
          <w:color w:val="000000"/>
        </w:rPr>
        <w:t>Evidence Informed Policymaking in</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NormalItalic" w:hAnsi="Univers45Light-NormalItalic" w:cs="Univers45Light-NormalItalic"/>
          <w:i/>
          <w:iCs/>
          <w:color w:val="000000"/>
        </w:rPr>
        <w:t>Education in Europe: EIPEE final project report</w:t>
      </w:r>
      <w:r w:rsidRPr="006D1258">
        <w:rPr>
          <w:rFonts w:ascii="Univers45Light" w:hAnsi="Univers45Light" w:cs="Univers45Light"/>
          <w:color w:val="000000"/>
        </w:rPr>
        <w:t>, EPPI</w:t>
      </w:r>
      <w:r>
        <w:rPr>
          <w:rFonts w:ascii="Univers45Light" w:hAnsi="Univers45Light" w:cs="Univers45Light"/>
          <w:color w:val="000000"/>
        </w:rPr>
        <w:t xml:space="preserve"> </w:t>
      </w:r>
      <w:r w:rsidRPr="006D1258">
        <w:rPr>
          <w:rFonts w:ascii="Univers45Light" w:hAnsi="Univers45Light" w:cs="Univers45Light"/>
          <w:color w:val="000000"/>
        </w:rPr>
        <w:t>Centre, Social Science Research Unit, Institute of</w:t>
      </w:r>
      <w:r>
        <w:rPr>
          <w:rFonts w:ascii="Univers45Light" w:hAnsi="Univers45Light" w:cs="Univers45Light"/>
          <w:color w:val="000000"/>
        </w:rPr>
        <w:t xml:space="preserve"> </w:t>
      </w:r>
      <w:r w:rsidRPr="006D1258">
        <w:rPr>
          <w:rFonts w:ascii="Univers45Light" w:hAnsi="Univers45Light" w:cs="Univers45Light"/>
          <w:color w:val="000000"/>
        </w:rPr>
        <w:t>Education, University of London, London, 2011,</w:t>
      </w:r>
      <w:r>
        <w:rPr>
          <w:rFonts w:ascii="Univers45Light" w:hAnsi="Univers45Light" w:cs="Univers45Light"/>
          <w:color w:val="000000"/>
        </w:rPr>
        <w:t xml:space="preserve">  </w:t>
      </w:r>
      <w:r w:rsidRPr="006D1258">
        <w:rPr>
          <w:rFonts w:ascii="Univers45Light" w:hAnsi="Univers45Light" w:cs="Univers45Light"/>
          <w:color w:val="000000"/>
        </w:rPr>
        <w:t>pp. 5–11.</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proofErr w:type="spellStart"/>
      <w:r w:rsidRPr="006D1258">
        <w:rPr>
          <w:rFonts w:ascii="Univers45Light" w:hAnsi="Univers45Light" w:cs="Univers45Light"/>
          <w:color w:val="000000"/>
        </w:rPr>
        <w:t>Grootings</w:t>
      </w:r>
      <w:proofErr w:type="spellEnd"/>
      <w:r w:rsidRPr="006D1258">
        <w:rPr>
          <w:rFonts w:ascii="Univers45Light" w:hAnsi="Univers45Light" w:cs="Univers45Light"/>
          <w:color w:val="000000"/>
        </w:rPr>
        <w:t xml:space="preserve">, P. (ed.), European Training Foundation, </w:t>
      </w:r>
      <w:r w:rsidRPr="006D1258">
        <w:rPr>
          <w:rFonts w:ascii="Univers45Light-NormalItalic" w:hAnsi="Univers45Light-NormalItalic" w:cs="Univers45Light-NormalItalic"/>
          <w:i/>
          <w:iCs/>
          <w:color w:val="000000"/>
        </w:rPr>
        <w:t>ETF</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Yearbook 2004 – Learning Matters</w:t>
      </w:r>
      <w:r w:rsidRPr="006D1258">
        <w:rPr>
          <w:rFonts w:ascii="Univers45Light" w:hAnsi="Univers45Light" w:cs="Univers45Light"/>
          <w:color w:val="000000"/>
        </w:rPr>
        <w:t>, Office for Official</w:t>
      </w:r>
      <w:r>
        <w:rPr>
          <w:rFonts w:ascii="Univers45Light" w:hAnsi="Univers45Light" w:cs="Univers45Light"/>
          <w:color w:val="000000"/>
        </w:rPr>
        <w:t xml:space="preserve"> </w:t>
      </w:r>
      <w:r w:rsidRPr="006D1258">
        <w:rPr>
          <w:rFonts w:ascii="Univers45Light" w:hAnsi="Univers45Light" w:cs="Univers45Light"/>
          <w:color w:val="000000"/>
        </w:rPr>
        <w:t>Publications of the European Communities,</w:t>
      </w:r>
      <w:r>
        <w:rPr>
          <w:rFonts w:ascii="Univers45Light" w:hAnsi="Univers45Light" w:cs="Univers45Light"/>
          <w:color w:val="000000"/>
        </w:rPr>
        <w:t xml:space="preserve"> </w:t>
      </w:r>
      <w:r w:rsidRPr="006D1258">
        <w:rPr>
          <w:rFonts w:ascii="Univers45Light" w:hAnsi="Univers45Light" w:cs="Univers45Light"/>
          <w:color w:val="000000"/>
        </w:rPr>
        <w:t>Luxembourg, 2004.</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roofErr w:type="spellStart"/>
      <w:r w:rsidRPr="006D1258">
        <w:rPr>
          <w:rFonts w:ascii="Univers45Light" w:hAnsi="Univers45Light" w:cs="Univers45Light"/>
          <w:color w:val="000000"/>
        </w:rPr>
        <w:t>Grootings</w:t>
      </w:r>
      <w:proofErr w:type="spellEnd"/>
      <w:r w:rsidRPr="006D1258">
        <w:rPr>
          <w:rFonts w:ascii="Univers45Light" w:hAnsi="Univers45Light" w:cs="Univers45Light"/>
          <w:color w:val="000000"/>
        </w:rPr>
        <w:t>, P. and Nielsen, S., ‘Policy learning: applying the</w:t>
      </w:r>
      <w:r>
        <w:rPr>
          <w:rFonts w:ascii="Univers45Light" w:hAnsi="Univers45Light" w:cs="Univers45Light"/>
          <w:color w:val="000000"/>
        </w:rPr>
        <w:t xml:space="preserve"> </w:t>
      </w:r>
      <w:r w:rsidRPr="006D1258">
        <w:rPr>
          <w:rFonts w:ascii="Univers45Light" w:hAnsi="Univers45Light" w:cs="Univers45Light"/>
          <w:color w:val="000000"/>
        </w:rPr>
        <w:t>changing learning paradigm for policy advice on VET</w:t>
      </w:r>
      <w:r>
        <w:rPr>
          <w:rFonts w:ascii="Univers45Light" w:hAnsi="Univers45Light" w:cs="Univers45Light"/>
          <w:color w:val="000000"/>
        </w:rPr>
        <w:t xml:space="preserve"> </w:t>
      </w:r>
      <w:r w:rsidRPr="006D1258">
        <w:rPr>
          <w:rFonts w:ascii="Univers45Light" w:hAnsi="Univers45Light" w:cs="Univers45Light"/>
          <w:color w:val="000000"/>
        </w:rPr>
        <w:t xml:space="preserve">reforms in transition countries’, in </w:t>
      </w:r>
      <w:proofErr w:type="spellStart"/>
      <w:r w:rsidRPr="006D1258">
        <w:rPr>
          <w:rFonts w:ascii="Univers45Light" w:hAnsi="Univers45Light" w:cs="Univers45Light"/>
          <w:color w:val="000000"/>
        </w:rPr>
        <w:lastRenderedPageBreak/>
        <w:t>Cedefop</w:t>
      </w:r>
      <w:proofErr w:type="spellEnd"/>
      <w:r w:rsidRPr="006D1258">
        <w:rPr>
          <w:rFonts w:ascii="Univers45Light" w:hAnsi="Univers45Light" w:cs="Univers45Light"/>
          <w:color w:val="000000"/>
        </w:rPr>
        <w:t>,</w:t>
      </w:r>
      <w:r>
        <w:rPr>
          <w:rFonts w:ascii="Univers45Light" w:hAnsi="Univers45Light" w:cs="Univers45Light"/>
          <w:color w:val="000000"/>
        </w:rPr>
        <w:t xml:space="preserve"> </w:t>
      </w:r>
      <w:r w:rsidRPr="006D1258">
        <w:rPr>
          <w:rFonts w:ascii="Univers45Light-NormalItalic" w:hAnsi="Univers45Light-NormalItalic" w:cs="Univers45Light-NormalItalic"/>
          <w:i/>
          <w:iCs/>
          <w:color w:val="000000"/>
        </w:rPr>
        <w:t>Modernising Vocational Education and Training –</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Fourth Report on Vocational Training Research in</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Europe: background report</w:t>
      </w:r>
      <w:r w:rsidRPr="006D1258">
        <w:rPr>
          <w:rFonts w:ascii="Univers45Light" w:hAnsi="Univers45Light" w:cs="Univers45Light"/>
          <w:color w:val="000000"/>
        </w:rPr>
        <w:t>, Vol. 2, Office for Official</w:t>
      </w:r>
      <w:r>
        <w:rPr>
          <w:rFonts w:ascii="Univers45Light" w:hAnsi="Univers45Light" w:cs="Univers45Light"/>
          <w:color w:val="000000"/>
        </w:rPr>
        <w:t xml:space="preserve"> </w:t>
      </w:r>
      <w:r w:rsidRPr="006D1258">
        <w:rPr>
          <w:rFonts w:ascii="Univers45Light" w:hAnsi="Univers45Light" w:cs="Univers45Light"/>
          <w:color w:val="000000"/>
        </w:rPr>
        <w:t>Publications of the European Communities,</w:t>
      </w:r>
      <w:r>
        <w:rPr>
          <w:rFonts w:ascii="Univers45Light" w:hAnsi="Univers45Light" w:cs="Univers45Light"/>
          <w:color w:val="000000"/>
        </w:rPr>
        <w:t xml:space="preserve"> </w:t>
      </w:r>
      <w:r w:rsidRPr="006D1258">
        <w:rPr>
          <w:rFonts w:ascii="Univers45Light" w:hAnsi="Univers45Light" w:cs="Univers45Light"/>
          <w:color w:val="000000"/>
        </w:rPr>
        <w:t>Luxembourg, 2009, pp. 269–92.</w:t>
      </w:r>
    </w:p>
    <w:p w:rsidR="00B43224" w:rsidRDefault="00B43224"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proofErr w:type="spellStart"/>
      <w:proofErr w:type="gramStart"/>
      <w:r w:rsidRPr="006D1258">
        <w:rPr>
          <w:rFonts w:ascii="Univers45Light" w:hAnsi="Univers45Light" w:cs="Univers45Light"/>
          <w:color w:val="000000"/>
        </w:rPr>
        <w:t>Gurteen</w:t>
      </w:r>
      <w:proofErr w:type="spellEnd"/>
      <w:r w:rsidRPr="006D1258">
        <w:rPr>
          <w:rFonts w:ascii="Univers45Light" w:hAnsi="Univers45Light" w:cs="Univers45Light"/>
          <w:color w:val="000000"/>
        </w:rPr>
        <w:t xml:space="preserve">, D., </w:t>
      </w:r>
      <w:proofErr w:type="spellStart"/>
      <w:r w:rsidRPr="006D1258">
        <w:rPr>
          <w:rFonts w:ascii="Univers45Light-NormalItalic" w:hAnsi="Univers45Light-NormalItalic" w:cs="Univers45Light-NormalItalic"/>
          <w:i/>
          <w:iCs/>
          <w:color w:val="000000"/>
        </w:rPr>
        <w:t>Gurteen</w:t>
      </w:r>
      <w:proofErr w:type="spellEnd"/>
      <w:r w:rsidRPr="006D1258">
        <w:rPr>
          <w:rFonts w:ascii="Univers45Light-NormalItalic" w:hAnsi="Univers45Light-NormalItalic" w:cs="Univers45Light-NormalItalic"/>
          <w:i/>
          <w:iCs/>
          <w:color w:val="000000"/>
        </w:rPr>
        <w:t xml:space="preserve"> Community Cafés</w:t>
      </w:r>
      <w:r w:rsidRPr="006D1258">
        <w:rPr>
          <w:rFonts w:ascii="Univers45Light" w:hAnsi="Univers45Light" w:cs="Univers45Light"/>
          <w:color w:val="000000"/>
        </w:rPr>
        <w:t>, [online].</w:t>
      </w:r>
      <w:proofErr w:type="gramEnd"/>
      <w:r w:rsidRPr="006D1258">
        <w:rPr>
          <w:rFonts w:ascii="Univers45Light" w:hAnsi="Univers45Light" w:cs="Univers45Light"/>
          <w:color w:val="000000"/>
        </w:rPr>
        <w:t xml:space="preserve"> Last</w:t>
      </w:r>
      <w:r>
        <w:rPr>
          <w:rFonts w:ascii="Univers45Light" w:hAnsi="Univers45Light" w:cs="Univers45Light"/>
          <w:color w:val="000000"/>
        </w:rPr>
        <w:t xml:space="preserve"> </w:t>
      </w:r>
      <w:r w:rsidRPr="006D1258">
        <w:rPr>
          <w:rFonts w:ascii="Univers45Light" w:hAnsi="Univers45Light" w:cs="Univers45Light"/>
          <w:color w:val="000000"/>
        </w:rPr>
        <w:t>accessed 1 January 2012 at:www.gurteen.com/gurteen/gurteen.nsf/id/kcafes</w:t>
      </w:r>
      <w:r>
        <w:rPr>
          <w:rFonts w:ascii="Univers45Light" w:hAnsi="Univers45Light" w:cs="Univers45Light"/>
          <w:color w:val="000000"/>
        </w:rPr>
        <w:t xml:space="preserve"> </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Haskins, R. and Baron, J., </w:t>
      </w:r>
      <w:r w:rsidRPr="006D1258">
        <w:rPr>
          <w:rFonts w:ascii="Univers45Light-NormalItalic" w:hAnsi="Univers45Light-NormalItalic" w:cs="Univers45Light-NormalItalic"/>
          <w:i/>
          <w:iCs/>
          <w:color w:val="000000"/>
        </w:rPr>
        <w:t>Building the Connection</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between Policy and Evidence: the Obam</w:t>
      </w:r>
      <w:r>
        <w:rPr>
          <w:rFonts w:ascii="Univers45Light-NormalItalic" w:hAnsi="Univers45Light-NormalItalic" w:cs="Univers45Light-NormalItalic"/>
          <w:i/>
          <w:iCs/>
          <w:color w:val="000000"/>
        </w:rPr>
        <w:t xml:space="preserve">a </w:t>
      </w:r>
      <w:r w:rsidRPr="006D1258">
        <w:rPr>
          <w:rFonts w:ascii="Univers45Light-NormalItalic" w:hAnsi="Univers45Light-NormalItalic" w:cs="Univers45Light-NormalItalic"/>
          <w:i/>
          <w:iCs/>
          <w:color w:val="000000"/>
        </w:rPr>
        <w:t>evidence-based initiatives</w:t>
      </w:r>
      <w:r w:rsidRPr="006D1258">
        <w:rPr>
          <w:rFonts w:ascii="Univers45Light" w:hAnsi="Univers45Light" w:cs="Univers45Light"/>
          <w:color w:val="000000"/>
        </w:rPr>
        <w:t xml:space="preserve">, </w:t>
      </w:r>
      <w:proofErr w:type="spellStart"/>
      <w:r w:rsidRPr="006D1258">
        <w:rPr>
          <w:rFonts w:ascii="Univers45Light" w:hAnsi="Univers45Light" w:cs="Univers45Light"/>
          <w:color w:val="000000"/>
        </w:rPr>
        <w:t>Nesta</w:t>
      </w:r>
      <w:proofErr w:type="spellEnd"/>
      <w:r w:rsidRPr="006D1258">
        <w:rPr>
          <w:rFonts w:ascii="Univers45Light" w:hAnsi="Univers45Light" w:cs="Univers45Light"/>
          <w:color w:val="000000"/>
        </w:rPr>
        <w:t>, London, 2011.</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NormalItalic" w:hAnsi="Univers45Light-NormalItalic" w:cs="Univers45Light-NormalItalic"/>
          <w:i/>
          <w:iCs/>
          <w:color w:val="000000"/>
        </w:rPr>
      </w:pPr>
      <w:r w:rsidRPr="006D1258">
        <w:rPr>
          <w:rFonts w:ascii="Univers45Light" w:hAnsi="Univers45Light" w:cs="Univers45Light"/>
          <w:color w:val="000000"/>
        </w:rPr>
        <w:t xml:space="preserve">Healy, A. and </w:t>
      </w:r>
      <w:proofErr w:type="spellStart"/>
      <w:r w:rsidRPr="006D1258">
        <w:rPr>
          <w:rFonts w:ascii="Univers45Light" w:hAnsi="Univers45Light" w:cs="Univers45Light"/>
          <w:color w:val="000000"/>
        </w:rPr>
        <w:t>Verdier</w:t>
      </w:r>
      <w:proofErr w:type="spellEnd"/>
      <w:r w:rsidRPr="006D1258">
        <w:rPr>
          <w:rFonts w:ascii="Univers45Light" w:hAnsi="Univers45Light" w:cs="Univers45Light"/>
          <w:color w:val="000000"/>
        </w:rPr>
        <w:t xml:space="preserve">, E., </w:t>
      </w:r>
      <w:r w:rsidRPr="006D1258">
        <w:rPr>
          <w:rFonts w:ascii="Univers45Light-NormalItalic" w:hAnsi="Univers45Light-NormalItalic" w:cs="Univers45Light-NormalItalic"/>
          <w:i/>
          <w:iCs/>
          <w:color w:val="000000"/>
        </w:rPr>
        <w:t>Knowledge Systems and</w:t>
      </w: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NormalItalic" w:hAnsi="Univers45Light-NormalItalic" w:cs="Univers45Light-NormalItalic"/>
          <w:i/>
          <w:iCs/>
          <w:color w:val="000000"/>
        </w:rPr>
        <w:t>Vocational Training Policy in the Regions – The Case of</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Two Regional Observatories on Employment and</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 xml:space="preserve">Training: Rhône-Alpes </w:t>
      </w:r>
      <w:proofErr w:type="spellStart"/>
      <w:r w:rsidRPr="006D1258">
        <w:rPr>
          <w:rFonts w:ascii="Univers45Light-NormalItalic" w:hAnsi="Univers45Light-NormalItalic" w:cs="Univers45Light-NormalItalic"/>
          <w:i/>
          <w:iCs/>
          <w:color w:val="000000"/>
        </w:rPr>
        <w:t>vs</w:t>
      </w:r>
      <w:proofErr w:type="spellEnd"/>
      <w:r w:rsidRPr="006D1258">
        <w:rPr>
          <w:rFonts w:ascii="Univers45Light-NormalItalic" w:hAnsi="Univers45Light-NormalItalic" w:cs="Univers45Light-NormalItalic"/>
          <w:i/>
          <w:iCs/>
          <w:color w:val="000000"/>
        </w:rPr>
        <w:t xml:space="preserve"> Provence-</w:t>
      </w:r>
      <w:proofErr w:type="spellStart"/>
      <w:r w:rsidRPr="006D1258">
        <w:rPr>
          <w:rFonts w:ascii="Univers45Light-NormalItalic" w:hAnsi="Univers45Light-NormalItalic" w:cs="Univers45Light-NormalItalic"/>
          <w:i/>
          <w:iCs/>
          <w:color w:val="000000"/>
        </w:rPr>
        <w:t>Alpes</w:t>
      </w:r>
      <w:proofErr w:type="spellEnd"/>
      <w:r w:rsidRPr="006D1258">
        <w:rPr>
          <w:rFonts w:ascii="Univers45Light-NormalItalic" w:hAnsi="Univers45Light-NormalItalic" w:cs="Univers45Light-NormalItalic"/>
          <w:i/>
          <w:iCs/>
          <w:color w:val="000000"/>
        </w:rPr>
        <w:t>-Côte d’Azur</w:t>
      </w:r>
      <w:r w:rsidRPr="006D1258">
        <w:rPr>
          <w:rFonts w:ascii="Univers45Light" w:hAnsi="Univers45Light" w:cs="Univers45Light"/>
          <w:color w:val="000000"/>
        </w:rPr>
        <w:t>,</w:t>
      </w:r>
      <w:r>
        <w:rPr>
          <w:rFonts w:ascii="Univers45Light" w:hAnsi="Univers45Light" w:cs="Univers45Light"/>
          <w:color w:val="000000"/>
        </w:rPr>
        <w:t xml:space="preserve"> </w:t>
      </w:r>
      <w:r w:rsidRPr="006D1258">
        <w:rPr>
          <w:rFonts w:ascii="Univers45Light" w:hAnsi="Univers45Light" w:cs="Univers45Light"/>
          <w:color w:val="000000"/>
        </w:rPr>
        <w:t>European Conference on Educational Research, 2009.</w:t>
      </w:r>
      <w:r>
        <w:rPr>
          <w:rFonts w:ascii="Univers45Light" w:hAnsi="Univers45Light" w:cs="Univers45Light"/>
          <w:color w:val="000000"/>
        </w:rPr>
        <w:t xml:space="preserve"> </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proofErr w:type="spellStart"/>
      <w:r w:rsidRPr="006D1258">
        <w:rPr>
          <w:rFonts w:ascii="Univers45Light" w:hAnsi="Univers45Light" w:cs="Univers45Light"/>
          <w:color w:val="000000"/>
        </w:rPr>
        <w:t>Juarrero</w:t>
      </w:r>
      <w:proofErr w:type="spellEnd"/>
      <w:r w:rsidRPr="006D1258">
        <w:rPr>
          <w:rFonts w:ascii="Univers45Light" w:hAnsi="Univers45Light" w:cs="Univers45Light"/>
          <w:color w:val="000000"/>
        </w:rPr>
        <w:t xml:space="preserve">, A., </w:t>
      </w:r>
      <w:r w:rsidRPr="006D1258">
        <w:rPr>
          <w:rFonts w:ascii="Univers45Light-NormalItalic" w:hAnsi="Univers45Light-NormalItalic" w:cs="Univers45Light-NormalItalic"/>
          <w:i/>
          <w:iCs/>
          <w:color w:val="000000"/>
        </w:rPr>
        <w:t xml:space="preserve">Dynamics in Action: intentional </w:t>
      </w:r>
      <w:proofErr w:type="spellStart"/>
      <w:r w:rsidRPr="006D1258">
        <w:rPr>
          <w:rFonts w:ascii="Univers45Light-NormalItalic" w:hAnsi="Univers45Light-NormalItalic" w:cs="Univers45Light-NormalItalic"/>
          <w:i/>
          <w:iCs/>
          <w:color w:val="000000"/>
        </w:rPr>
        <w:t>behavior</w:t>
      </w:r>
      <w:proofErr w:type="spellEnd"/>
      <w:r w:rsidRPr="006D1258">
        <w:rPr>
          <w:rFonts w:ascii="Univers45Light-NormalItalic" w:hAnsi="Univers45Light-NormalItalic" w:cs="Univers45Light-NormalItalic"/>
          <w:i/>
          <w:iCs/>
          <w:color w:val="000000"/>
        </w:rPr>
        <w:t xml:space="preserve"> as a</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complex system</w:t>
      </w:r>
      <w:r w:rsidRPr="006D1258">
        <w:rPr>
          <w:rFonts w:ascii="Univers45Light" w:hAnsi="Univers45Light" w:cs="Univers45Light"/>
          <w:color w:val="000000"/>
        </w:rPr>
        <w:t xml:space="preserve">, First MIT Press paperback </w:t>
      </w:r>
      <w:proofErr w:type="spellStart"/>
      <w:r w:rsidRPr="006D1258">
        <w:rPr>
          <w:rFonts w:ascii="Univers45Light" w:hAnsi="Univers45Light" w:cs="Univers45Light"/>
          <w:color w:val="000000"/>
        </w:rPr>
        <w:t>edition,Cambridge</w:t>
      </w:r>
      <w:proofErr w:type="spellEnd"/>
      <w:r w:rsidRPr="006D1258">
        <w:rPr>
          <w:rFonts w:ascii="Univers45Light" w:hAnsi="Univers45Light" w:cs="Univers45Light"/>
          <w:color w:val="000000"/>
        </w:rPr>
        <w:t>, MA, 2002.</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5022B7" w:rsidRPr="005022B7" w:rsidRDefault="005022B7" w:rsidP="009676A0">
      <w:pPr>
        <w:autoSpaceDE w:val="0"/>
        <w:autoSpaceDN w:val="0"/>
        <w:adjustRightInd w:val="0"/>
        <w:spacing w:after="0" w:line="240" w:lineRule="auto"/>
        <w:rPr>
          <w:rFonts w:ascii="Univers LT Std 55" w:hAnsi="Univers LT Std 55" w:cs="Univers45Light"/>
          <w:color w:val="000000"/>
        </w:rPr>
      </w:pPr>
      <w:bookmarkStart w:id="0" w:name="_GoBack"/>
      <w:proofErr w:type="spellStart"/>
      <w:r w:rsidRPr="005022B7">
        <w:rPr>
          <w:rFonts w:ascii="Univers LT Std 55" w:hAnsi="Univers LT Std 55" w:cs="Univers45Light"/>
          <w:color w:val="000000"/>
        </w:rPr>
        <w:t>Kahneman</w:t>
      </w:r>
      <w:proofErr w:type="spellEnd"/>
      <w:r w:rsidRPr="005022B7">
        <w:rPr>
          <w:rFonts w:ascii="Univers LT Std 55" w:hAnsi="Univers LT Std 55" w:cs="Univers45Light"/>
          <w:color w:val="000000"/>
        </w:rPr>
        <w:t xml:space="preserve">, D., </w:t>
      </w:r>
      <w:r w:rsidRPr="005022B7">
        <w:rPr>
          <w:rFonts w:ascii="Univers LT Std 55" w:hAnsi="Univers LT Std 55" w:cs="Univers45Light"/>
          <w:i/>
          <w:color w:val="000000"/>
        </w:rPr>
        <w:t xml:space="preserve">‘Thinking Fast and Slow’ </w:t>
      </w:r>
      <w:r w:rsidRPr="005022B7">
        <w:rPr>
          <w:rFonts w:ascii="Univers LT Std 55" w:hAnsi="Univers LT Std 55"/>
          <w:color w:val="000000"/>
        </w:rPr>
        <w:t>Farrar, Straus and Giroux</w:t>
      </w:r>
      <w:r w:rsidRPr="005022B7">
        <w:rPr>
          <w:rFonts w:ascii="Univers LT Std 55" w:hAnsi="Univers LT Std 55"/>
          <w:color w:val="000000"/>
        </w:rPr>
        <w:t xml:space="preserve">, </w:t>
      </w:r>
      <w:r w:rsidRPr="005022B7">
        <w:rPr>
          <w:rFonts w:ascii="Univers LT Std 55" w:hAnsi="Univers LT Std 55" w:cs="Univers45Light"/>
          <w:color w:val="000000"/>
        </w:rPr>
        <w:t>2011</w:t>
      </w:r>
    </w:p>
    <w:bookmarkEnd w:id="0"/>
    <w:p w:rsidR="005022B7" w:rsidRDefault="005022B7"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Knowledge and Policy project, website. Last accessed</w:t>
      </w:r>
      <w:r>
        <w:rPr>
          <w:rFonts w:ascii="Univers45Light" w:hAnsi="Univers45Light" w:cs="Univers45Light"/>
          <w:color w:val="000000"/>
        </w:rPr>
        <w:t xml:space="preserve"> </w:t>
      </w:r>
      <w:r w:rsidRPr="006D1258">
        <w:rPr>
          <w:rFonts w:ascii="Univers45Light" w:hAnsi="Univers45Light" w:cs="Univers45Light"/>
          <w:color w:val="000000"/>
        </w:rPr>
        <w:t>2 July 2012 at: www.knowandpol.eu/</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Kurtz, C.F. and Snowden, D., ‘Bramble bushes in a</w:t>
      </w:r>
      <w:r>
        <w:rPr>
          <w:rFonts w:ascii="Univers45Light" w:hAnsi="Univers45Light" w:cs="Univers45Light"/>
          <w:color w:val="000000"/>
        </w:rPr>
        <w:t xml:space="preserve"> </w:t>
      </w:r>
      <w:r w:rsidRPr="006D1258">
        <w:rPr>
          <w:rFonts w:ascii="Univers45Light" w:hAnsi="Univers45Light" w:cs="Univers45Light"/>
          <w:color w:val="000000"/>
        </w:rPr>
        <w:t>thicket: narrative and the intangibles of learning</w:t>
      </w:r>
      <w:r>
        <w:rPr>
          <w:rFonts w:ascii="Univers45Light" w:hAnsi="Univers45Light" w:cs="Univers45Light"/>
          <w:color w:val="000000"/>
        </w:rPr>
        <w:t xml:space="preserve"> </w:t>
      </w:r>
      <w:r w:rsidRPr="006D1258">
        <w:rPr>
          <w:rFonts w:ascii="Univers45Light" w:hAnsi="Univers45Light" w:cs="Univers45Light"/>
          <w:color w:val="000000"/>
        </w:rPr>
        <w:t xml:space="preserve">networks’, in </w:t>
      </w:r>
      <w:proofErr w:type="spellStart"/>
      <w:r w:rsidRPr="006D1258">
        <w:rPr>
          <w:rFonts w:ascii="Univers45Light" w:hAnsi="Univers45Light" w:cs="Univers45Light"/>
          <w:color w:val="000000"/>
        </w:rPr>
        <w:t>Gibbert</w:t>
      </w:r>
      <w:proofErr w:type="spellEnd"/>
      <w:r w:rsidRPr="006D1258">
        <w:rPr>
          <w:rFonts w:ascii="Univers45Light" w:hAnsi="Univers45Light" w:cs="Univers45Light"/>
          <w:color w:val="000000"/>
        </w:rPr>
        <w:t>, M. and Durand, T. (</w:t>
      </w:r>
      <w:proofErr w:type="spellStart"/>
      <w:r w:rsidRPr="006D1258">
        <w:rPr>
          <w:rFonts w:ascii="Univers45Light" w:hAnsi="Univers45Light" w:cs="Univers45Light"/>
          <w:color w:val="000000"/>
        </w:rPr>
        <w:t>eds</w:t>
      </w:r>
      <w:proofErr w:type="spellEnd"/>
      <w:r w:rsidRPr="006D1258">
        <w:rPr>
          <w:rFonts w:ascii="Univers45Light" w:hAnsi="Univers45Light" w:cs="Univers45Light"/>
          <w:color w:val="000000"/>
        </w:rPr>
        <w:t>),</w:t>
      </w:r>
      <w:r>
        <w:rPr>
          <w:rFonts w:ascii="Univers45Light" w:hAnsi="Univers45Light" w:cs="Univers45Light"/>
          <w:color w:val="000000"/>
        </w:rPr>
        <w:t xml:space="preserve"> </w:t>
      </w:r>
      <w:r w:rsidRPr="006D1258">
        <w:rPr>
          <w:rFonts w:ascii="Univers45Light-NormalItalic" w:hAnsi="Univers45Light-NormalItalic" w:cs="Univers45Light-NormalItalic"/>
          <w:i/>
          <w:iCs/>
          <w:color w:val="000000"/>
        </w:rPr>
        <w:t>Strategic Networks: learning to compete</w:t>
      </w:r>
      <w:r w:rsidRPr="006D1258">
        <w:rPr>
          <w:rFonts w:ascii="Univers45Light" w:hAnsi="Univers45Light" w:cs="Univers45Light"/>
          <w:color w:val="000000"/>
        </w:rPr>
        <w:t>, Blackwell,</w:t>
      </w:r>
      <w:r>
        <w:rPr>
          <w:rFonts w:ascii="Univers45Light" w:hAnsi="Univers45Light" w:cs="Univers45Light"/>
          <w:color w:val="000000"/>
        </w:rPr>
        <w:t xml:space="preserve"> </w:t>
      </w:r>
      <w:r w:rsidRPr="006D1258">
        <w:rPr>
          <w:rFonts w:ascii="Univers45Light" w:hAnsi="Univers45Light" w:cs="Univers45Light"/>
          <w:color w:val="000000"/>
        </w:rPr>
        <w:t>Malden, MA, 2007, pp. 121–50.</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Mosier, K.L. and Fischer, U.M. (</w:t>
      </w:r>
      <w:proofErr w:type="spellStart"/>
      <w:r w:rsidRPr="006D1258">
        <w:rPr>
          <w:rFonts w:ascii="Univers45Light" w:hAnsi="Univers45Light" w:cs="Univers45Light"/>
          <w:color w:val="000000"/>
        </w:rPr>
        <w:t>eds</w:t>
      </w:r>
      <w:proofErr w:type="spellEnd"/>
      <w:r w:rsidRPr="006D1258">
        <w:rPr>
          <w:rFonts w:ascii="Univers45Light" w:hAnsi="Univers45Light" w:cs="Univers45Light"/>
          <w:color w:val="000000"/>
        </w:rPr>
        <w:t xml:space="preserve">), </w:t>
      </w:r>
      <w:r w:rsidRPr="006D1258">
        <w:rPr>
          <w:rFonts w:ascii="Univers45Light-NormalItalic" w:hAnsi="Univers45Light-NormalItalic" w:cs="Univers45Light-NormalItalic"/>
          <w:i/>
          <w:iCs/>
          <w:color w:val="000000"/>
        </w:rPr>
        <w:t>Informed by</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Knowledge: expert performance in complex situations</w:t>
      </w:r>
      <w:r w:rsidRPr="006D1258">
        <w:rPr>
          <w:rFonts w:ascii="Univers45Light" w:hAnsi="Univers45Light" w:cs="Univers45Light"/>
          <w:color w:val="000000"/>
        </w:rPr>
        <w:t>,</w:t>
      </w:r>
      <w:r>
        <w:rPr>
          <w:rFonts w:ascii="Univers45Light" w:hAnsi="Univers45Light" w:cs="Univers45Light"/>
          <w:color w:val="000000"/>
        </w:rPr>
        <w:t xml:space="preserve"> </w:t>
      </w:r>
      <w:r w:rsidRPr="006D1258">
        <w:rPr>
          <w:rFonts w:ascii="Univers45Light" w:hAnsi="Univers45Light" w:cs="Univers45Light"/>
          <w:color w:val="000000"/>
        </w:rPr>
        <w:t>Psychology Press, New York, 2011.</w:t>
      </w:r>
      <w:r>
        <w:rPr>
          <w:rFonts w:ascii="Univers45Light" w:hAnsi="Univers45Light" w:cs="Univers45Light"/>
          <w:color w:val="000000"/>
        </w:rPr>
        <w:t xml:space="preserve"> </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Nielsen, S., </w:t>
      </w:r>
      <w:proofErr w:type="spellStart"/>
      <w:r w:rsidRPr="006D1258">
        <w:rPr>
          <w:rFonts w:ascii="Univers45Light" w:hAnsi="Univers45Light" w:cs="Univers45Light"/>
          <w:color w:val="000000"/>
        </w:rPr>
        <w:t>Scepanovic</w:t>
      </w:r>
      <w:proofErr w:type="spellEnd"/>
      <w:r w:rsidRPr="006D1258">
        <w:rPr>
          <w:rFonts w:ascii="Univers45Light" w:hAnsi="Univers45Light" w:cs="Univers45Light"/>
          <w:color w:val="000000"/>
        </w:rPr>
        <w:t xml:space="preserve">, D. and </w:t>
      </w:r>
      <w:proofErr w:type="spellStart"/>
      <w:r w:rsidRPr="006D1258">
        <w:rPr>
          <w:rFonts w:ascii="Univers45Light" w:hAnsi="Univers45Light" w:cs="Univers45Light"/>
          <w:color w:val="000000"/>
        </w:rPr>
        <w:t>Aribaud</w:t>
      </w:r>
      <w:proofErr w:type="spellEnd"/>
      <w:r w:rsidRPr="006D1258">
        <w:rPr>
          <w:rFonts w:ascii="Univers45Light" w:hAnsi="Univers45Light" w:cs="Univers45Light"/>
          <w:color w:val="000000"/>
        </w:rPr>
        <w:t>, M., European</w:t>
      </w:r>
      <w:r>
        <w:rPr>
          <w:rFonts w:ascii="Univers45Light" w:hAnsi="Univers45Light" w:cs="Univers45Light"/>
          <w:color w:val="000000"/>
        </w:rPr>
        <w:t xml:space="preserve"> </w:t>
      </w:r>
      <w:r w:rsidRPr="006D1258">
        <w:rPr>
          <w:rFonts w:ascii="Univers45Light" w:hAnsi="Univers45Light" w:cs="Univers45Light"/>
          <w:color w:val="000000"/>
        </w:rPr>
        <w:t>Training Foundation, ‘Strengthening the system of</w:t>
      </w:r>
      <w:r>
        <w:rPr>
          <w:rFonts w:ascii="Univers45Light" w:hAnsi="Univers45Light" w:cs="Univers45Light"/>
          <w:color w:val="000000"/>
        </w:rPr>
        <w:t xml:space="preserve"> </w:t>
      </w:r>
      <w:r w:rsidRPr="006D1258">
        <w:rPr>
          <w:rFonts w:ascii="Univers45Light" w:hAnsi="Univers45Light" w:cs="Univers45Light"/>
          <w:color w:val="000000"/>
        </w:rPr>
        <w:t>education research and reporting for evidence-based</w:t>
      </w:r>
      <w:r>
        <w:rPr>
          <w:rFonts w:ascii="Univers45Light" w:hAnsi="Univers45Light" w:cs="Univers45Light"/>
          <w:color w:val="000000"/>
        </w:rPr>
        <w:t xml:space="preserve"> </w:t>
      </w:r>
      <w:r w:rsidRPr="006D1258">
        <w:rPr>
          <w:rFonts w:ascii="Univers45Light" w:hAnsi="Univers45Light" w:cs="Univers45Light"/>
          <w:color w:val="000000"/>
        </w:rPr>
        <w:t>policy development in Serbia’, Clearinghouse</w:t>
      </w:r>
      <w:r>
        <w:rPr>
          <w:rFonts w:ascii="Univers45Light" w:hAnsi="Univers45Light" w:cs="Univers45Light"/>
          <w:color w:val="000000"/>
        </w:rPr>
        <w:t xml:space="preserve"> </w:t>
      </w:r>
      <w:r w:rsidRPr="006D1258">
        <w:rPr>
          <w:rFonts w:ascii="Univers45Light" w:hAnsi="Univers45Light" w:cs="Univers45Light"/>
          <w:color w:val="000000"/>
        </w:rPr>
        <w:t>Brokerage Proposal, ETF, Turin, 2011 (unpublished).</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OECD (Organisation for Economic Cooperation and</w:t>
      </w:r>
      <w:r>
        <w:rPr>
          <w:rFonts w:ascii="Univers45Light" w:hAnsi="Univers45Light" w:cs="Univers45Light"/>
          <w:color w:val="000000"/>
        </w:rPr>
        <w:t xml:space="preserve"> </w:t>
      </w:r>
      <w:r w:rsidRPr="006D1258">
        <w:rPr>
          <w:rFonts w:ascii="Univers45Light" w:hAnsi="Univers45Light" w:cs="Univers45Light"/>
          <w:color w:val="000000"/>
        </w:rPr>
        <w:t xml:space="preserve">Development), </w:t>
      </w:r>
      <w:r w:rsidRPr="006D1258">
        <w:rPr>
          <w:rFonts w:ascii="Univers45Light-NormalItalic" w:hAnsi="Univers45Light-NormalItalic" w:cs="Univers45Light-NormalItalic"/>
          <w:i/>
          <w:iCs/>
          <w:color w:val="000000"/>
        </w:rPr>
        <w:t>Evidence in Education: linking research</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and policy</w:t>
      </w:r>
      <w:r w:rsidRPr="006D1258">
        <w:rPr>
          <w:rFonts w:ascii="Univers45Light" w:hAnsi="Univers45Light" w:cs="Univers45Light"/>
          <w:color w:val="000000"/>
        </w:rPr>
        <w:t>, OECD, Paris, 2007.</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Robinson, Sir K., ‘Bring on the learning revolution’, </w:t>
      </w:r>
      <w:r w:rsidRPr="006D1258">
        <w:rPr>
          <w:rFonts w:ascii="Univers45Light-NormalItalic" w:hAnsi="Univers45Light-NormalItalic" w:cs="Univers45Light-NormalItalic"/>
          <w:i/>
          <w:iCs/>
          <w:color w:val="000000"/>
        </w:rPr>
        <w:t>TED</w:t>
      </w:r>
      <w:r>
        <w:rPr>
          <w:rFonts w:ascii="Univers45Light-NormalItalic" w:hAnsi="Univers45Light-NormalItalic" w:cs="Univers45Light-NormalItalic"/>
          <w:i/>
          <w:iCs/>
          <w:color w:val="000000"/>
        </w:rPr>
        <w:t xml:space="preserve"> </w:t>
      </w:r>
      <w:r w:rsidRPr="006D1258">
        <w:rPr>
          <w:rFonts w:ascii="Univers45Light-NormalItalic" w:hAnsi="Univers45Light-NormalItalic" w:cs="Univers45Light-NormalItalic"/>
          <w:i/>
          <w:iCs/>
          <w:color w:val="000000"/>
        </w:rPr>
        <w:t>Talks</w:t>
      </w:r>
      <w:r w:rsidRPr="006D1258">
        <w:rPr>
          <w:rFonts w:ascii="Univers45Light" w:hAnsi="Univers45Light" w:cs="Univers45Light"/>
          <w:color w:val="000000"/>
        </w:rPr>
        <w:t>, [online], 2010. Last accessed 1 January 2012 at:www.ted.com/talks/lang/en/sir_ken_robinson_bring_on_the_revolution.html</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B43224" w:rsidRDefault="00B43224" w:rsidP="009676A0">
      <w:pPr>
        <w:autoSpaceDE w:val="0"/>
        <w:autoSpaceDN w:val="0"/>
        <w:adjustRightInd w:val="0"/>
        <w:spacing w:after="0" w:line="240" w:lineRule="auto"/>
        <w:rPr>
          <w:rFonts w:ascii="Univers45Light" w:hAnsi="Univers45Light" w:cs="Univers45Light"/>
          <w:color w:val="000000"/>
        </w:rPr>
      </w:pPr>
      <w:proofErr w:type="gramStart"/>
      <w:r>
        <w:rPr>
          <w:rFonts w:ascii="Univers45Light" w:hAnsi="Univers45Light" w:cs="Univers45Light"/>
          <w:color w:val="000000"/>
        </w:rPr>
        <w:t xml:space="preserve">Sennett, R., ‘The Craftsmen’ </w:t>
      </w:r>
      <w:proofErr w:type="spellStart"/>
      <w:r>
        <w:rPr>
          <w:rFonts w:ascii="Univers45Light" w:hAnsi="Univers45Light" w:cs="Univers45Light"/>
          <w:color w:val="000000"/>
        </w:rPr>
        <w:t>Pengiun</w:t>
      </w:r>
      <w:proofErr w:type="spellEnd"/>
      <w:r>
        <w:rPr>
          <w:rFonts w:ascii="Univers45Light" w:hAnsi="Univers45Light" w:cs="Univers45Light"/>
          <w:color w:val="000000"/>
        </w:rPr>
        <w:t>, London, 2008.</w:t>
      </w:r>
      <w:proofErr w:type="gramEnd"/>
    </w:p>
    <w:p w:rsidR="00B43224" w:rsidRDefault="00B43224" w:rsidP="00B43224">
      <w:pPr>
        <w:autoSpaceDE w:val="0"/>
        <w:autoSpaceDN w:val="0"/>
        <w:adjustRightInd w:val="0"/>
        <w:spacing w:after="0" w:line="240" w:lineRule="auto"/>
        <w:rPr>
          <w:rFonts w:ascii="Univers45Light" w:hAnsi="Univers45Light" w:cs="Univers45Light"/>
          <w:color w:val="000000"/>
        </w:rPr>
      </w:pPr>
      <w:r>
        <w:rPr>
          <w:rFonts w:ascii="Univers45Light" w:hAnsi="Univers45Light" w:cs="Univers45Light"/>
          <w:color w:val="000000"/>
        </w:rPr>
        <w:lastRenderedPageBreak/>
        <w:t xml:space="preserve">Sennett, R., ‘Together: The </w:t>
      </w:r>
      <w:proofErr w:type="gramStart"/>
      <w:r>
        <w:rPr>
          <w:rFonts w:ascii="Univers45Light" w:hAnsi="Univers45Light" w:cs="Univers45Light"/>
          <w:color w:val="000000"/>
        </w:rPr>
        <w:t>Rituals ,</w:t>
      </w:r>
      <w:proofErr w:type="gramEnd"/>
      <w:r>
        <w:rPr>
          <w:rFonts w:ascii="Univers45Light" w:hAnsi="Univers45Light" w:cs="Univers45Light"/>
          <w:color w:val="000000"/>
        </w:rPr>
        <w:t xml:space="preserve"> Pleasures and Politics of Cooperation’, Yale University Press, New Haven, 2012.</w:t>
      </w:r>
    </w:p>
    <w:p w:rsidR="00B43224" w:rsidRDefault="00B43224"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Snowden, D., ‘New wine in old wineskins: from organic to</w:t>
      </w:r>
      <w:r>
        <w:rPr>
          <w:rFonts w:ascii="Univers45Light" w:hAnsi="Univers45Light" w:cs="Univers45Light"/>
          <w:color w:val="000000"/>
        </w:rPr>
        <w:t xml:space="preserve"> </w:t>
      </w:r>
      <w:r w:rsidRPr="006D1258">
        <w:rPr>
          <w:rFonts w:ascii="Univers45Light" w:hAnsi="Univers45Light" w:cs="Univers45Light"/>
          <w:color w:val="000000"/>
        </w:rPr>
        <w:t>complex knowledge management through the use of</w:t>
      </w:r>
      <w:r>
        <w:rPr>
          <w:rFonts w:ascii="Univers45Light" w:hAnsi="Univers45Light" w:cs="Univers45Light"/>
          <w:color w:val="000000"/>
        </w:rPr>
        <w:t xml:space="preserve"> </w:t>
      </w:r>
      <w:r w:rsidRPr="006D1258">
        <w:rPr>
          <w:rFonts w:ascii="Univers45Light" w:hAnsi="Univers45Light" w:cs="Univers45Light"/>
          <w:color w:val="000000"/>
        </w:rPr>
        <w:t xml:space="preserve">story’, </w:t>
      </w:r>
      <w:r w:rsidRPr="006D1258">
        <w:rPr>
          <w:rFonts w:ascii="Univers45Light-NormalItalic" w:hAnsi="Univers45Light-NormalItalic" w:cs="Univers45Light-NormalItalic"/>
          <w:i/>
          <w:iCs/>
          <w:color w:val="000000"/>
        </w:rPr>
        <w:t>Emergence</w:t>
      </w:r>
      <w:r w:rsidRPr="006D1258">
        <w:rPr>
          <w:rFonts w:ascii="Univers45Light" w:hAnsi="Univers45Light" w:cs="Univers45Light"/>
          <w:color w:val="000000"/>
        </w:rPr>
        <w:t>, Vol. 2(4), 2000, pp. 50–64.</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Snowden, D., </w:t>
      </w:r>
      <w:r w:rsidRPr="006D1258">
        <w:rPr>
          <w:rFonts w:ascii="Univers45Light-NormalItalic" w:hAnsi="Univers45Light-NormalItalic" w:cs="Univers45Light-NormalItalic"/>
          <w:i/>
          <w:iCs/>
          <w:color w:val="000000"/>
        </w:rPr>
        <w:t xml:space="preserve">The Origins of </w:t>
      </w:r>
      <w:proofErr w:type="spellStart"/>
      <w:r w:rsidRPr="006D1258">
        <w:rPr>
          <w:rFonts w:ascii="Univers45Light-NormalItalic" w:hAnsi="Univers45Light-NormalItalic" w:cs="Univers45Light-NormalItalic"/>
          <w:i/>
          <w:iCs/>
          <w:color w:val="000000"/>
        </w:rPr>
        <w:t>Cynefin</w:t>
      </w:r>
      <w:proofErr w:type="spellEnd"/>
      <w:r w:rsidRPr="006D1258">
        <w:rPr>
          <w:rFonts w:ascii="Univers45Light" w:hAnsi="Univers45Light" w:cs="Univers45Light"/>
          <w:color w:val="000000"/>
        </w:rPr>
        <w:t>, Parts 1–7, Cognitive</w:t>
      </w:r>
      <w:r>
        <w:rPr>
          <w:rFonts w:ascii="Univers45Light" w:hAnsi="Univers45Light" w:cs="Univers45Light"/>
          <w:color w:val="000000"/>
        </w:rPr>
        <w:t xml:space="preserve"> </w:t>
      </w:r>
      <w:r w:rsidRPr="006D1258">
        <w:rPr>
          <w:rFonts w:ascii="Univers45Light" w:hAnsi="Univers45Light" w:cs="Univers45Light"/>
          <w:color w:val="000000"/>
        </w:rPr>
        <w:t>Edge, 2007–10. Last accessed 26 July 2012 at:http://cognitive-edge.com/uploads/articles/Origins_of_Cynefin.pdf</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r w:rsidRPr="006D1258">
        <w:rPr>
          <w:rFonts w:ascii="Univers45Light" w:hAnsi="Univers45Light" w:cs="Univers45Light"/>
          <w:color w:val="000000"/>
        </w:rPr>
        <w:t xml:space="preserve">Toffler, A., </w:t>
      </w:r>
      <w:r w:rsidRPr="006D1258">
        <w:rPr>
          <w:rFonts w:ascii="Univers45Light-NormalItalic" w:hAnsi="Univers45Light-NormalItalic" w:cs="Univers45Light-NormalItalic"/>
          <w:i/>
          <w:iCs/>
          <w:color w:val="000000"/>
        </w:rPr>
        <w:t>The Third Wave</w:t>
      </w:r>
      <w:r w:rsidRPr="006D1258">
        <w:rPr>
          <w:rFonts w:ascii="Univers45Light" w:hAnsi="Univers45Light" w:cs="Univers45Light"/>
          <w:color w:val="000000"/>
        </w:rPr>
        <w:t>, Bantam Books, 1981.</w:t>
      </w:r>
    </w:p>
    <w:p w:rsidR="00815CC2" w:rsidRDefault="00815CC2" w:rsidP="009676A0">
      <w:pPr>
        <w:autoSpaceDE w:val="0"/>
        <w:autoSpaceDN w:val="0"/>
        <w:adjustRightInd w:val="0"/>
        <w:spacing w:after="0" w:line="240" w:lineRule="auto"/>
        <w:rPr>
          <w:rFonts w:ascii="Univers45Light" w:hAnsi="Univers45Light" w:cs="Univers45Light"/>
          <w:color w:val="000000"/>
        </w:rPr>
      </w:pPr>
      <w:proofErr w:type="spellStart"/>
      <w:r w:rsidRPr="006D1258">
        <w:rPr>
          <w:rFonts w:ascii="Univers45Light" w:hAnsi="Univers45Light" w:cs="Univers45Light"/>
          <w:color w:val="000000"/>
        </w:rPr>
        <w:t>Wilby</w:t>
      </w:r>
      <w:proofErr w:type="spellEnd"/>
      <w:r w:rsidRPr="006D1258">
        <w:rPr>
          <w:rFonts w:ascii="Univers45Light" w:hAnsi="Univers45Light" w:cs="Univers45Light"/>
          <w:color w:val="000000"/>
        </w:rPr>
        <w:t xml:space="preserve">, P., ‘Education won’t save the west’, </w:t>
      </w:r>
      <w:r w:rsidRPr="006D1258">
        <w:rPr>
          <w:rFonts w:ascii="Univers45Light-NormalItalic" w:hAnsi="Univers45Light-NormalItalic" w:cs="Univers45Light-NormalItalic"/>
          <w:i/>
          <w:iCs/>
          <w:color w:val="000000"/>
        </w:rPr>
        <w:t>The Guardian</w:t>
      </w:r>
      <w:r w:rsidRPr="006D1258">
        <w:rPr>
          <w:rFonts w:ascii="Univers45Light" w:hAnsi="Univers45Light" w:cs="Univers45Light"/>
          <w:color w:val="000000"/>
        </w:rPr>
        <w:t>,11 March 2011.</w:t>
      </w:r>
    </w:p>
    <w:p w:rsidR="00815CC2" w:rsidRPr="006D1258" w:rsidRDefault="00815CC2" w:rsidP="009676A0">
      <w:pPr>
        <w:autoSpaceDE w:val="0"/>
        <w:autoSpaceDN w:val="0"/>
        <w:adjustRightInd w:val="0"/>
        <w:spacing w:after="0" w:line="240" w:lineRule="auto"/>
        <w:rPr>
          <w:rFonts w:ascii="Univers45Light" w:hAnsi="Univers45Light" w:cs="Univers45Light"/>
          <w:color w:val="000000"/>
        </w:rPr>
      </w:pPr>
    </w:p>
    <w:p w:rsidR="00815CC2" w:rsidRDefault="00815CC2" w:rsidP="009676A0">
      <w:pPr>
        <w:autoSpaceDE w:val="0"/>
        <w:autoSpaceDN w:val="0"/>
        <w:adjustRightInd w:val="0"/>
        <w:spacing w:after="0" w:line="240" w:lineRule="auto"/>
        <w:rPr>
          <w:rFonts w:ascii="Univers45Light" w:hAnsi="Univers45Light" w:cs="Univers45Light"/>
          <w:color w:val="000000"/>
        </w:rPr>
      </w:pPr>
      <w:proofErr w:type="spellStart"/>
      <w:r w:rsidRPr="006D1258">
        <w:rPr>
          <w:rFonts w:ascii="Univers45Light" w:hAnsi="Univers45Light" w:cs="Univers45Light"/>
          <w:color w:val="000000"/>
        </w:rPr>
        <w:t>Zakhary</w:t>
      </w:r>
      <w:proofErr w:type="spellEnd"/>
      <w:r w:rsidRPr="006D1258">
        <w:rPr>
          <w:rFonts w:ascii="Univers45Light" w:hAnsi="Univers45Light" w:cs="Univers45Light"/>
          <w:color w:val="000000"/>
        </w:rPr>
        <w:t>, A., ‘Evidence-based policy: importance and</w:t>
      </w:r>
      <w:r>
        <w:rPr>
          <w:rFonts w:ascii="Univers45Light" w:hAnsi="Univers45Light" w:cs="Univers45Light"/>
          <w:color w:val="000000"/>
        </w:rPr>
        <w:t xml:space="preserve"> </w:t>
      </w:r>
      <w:r w:rsidRPr="006D1258">
        <w:rPr>
          <w:rFonts w:ascii="Univers45Light" w:hAnsi="Univers45Light" w:cs="Univers45Light"/>
          <w:color w:val="000000"/>
        </w:rPr>
        <w:t xml:space="preserve">issues’, Paper presented at the </w:t>
      </w:r>
      <w:proofErr w:type="spellStart"/>
      <w:r w:rsidRPr="006D1258">
        <w:rPr>
          <w:rFonts w:ascii="Univers45Light" w:hAnsi="Univers45Light" w:cs="Univers45Light"/>
          <w:color w:val="000000"/>
        </w:rPr>
        <w:t>Torinet</w:t>
      </w:r>
      <w:proofErr w:type="spellEnd"/>
      <w:r w:rsidRPr="006D1258">
        <w:rPr>
          <w:rFonts w:ascii="Univers45Light" w:hAnsi="Univers45Light" w:cs="Univers45Light"/>
          <w:color w:val="000000"/>
        </w:rPr>
        <w:t xml:space="preserve"> workshop,</w:t>
      </w:r>
      <w:r>
        <w:rPr>
          <w:rFonts w:ascii="Univers45Light" w:hAnsi="Univers45Light" w:cs="Univers45Light"/>
          <w:color w:val="000000"/>
        </w:rPr>
        <w:t xml:space="preserve"> </w:t>
      </w:r>
      <w:r w:rsidRPr="006D1258">
        <w:rPr>
          <w:rFonts w:ascii="Univers45Light" w:hAnsi="Univers45Light" w:cs="Univers45Light"/>
          <w:color w:val="000000"/>
        </w:rPr>
        <w:t>Turin, 3–4 November 2010 (unpublished).</w:t>
      </w:r>
    </w:p>
    <w:p w:rsidR="00815CC2" w:rsidRDefault="00815CC2" w:rsidP="009676A0">
      <w:pPr>
        <w:autoSpaceDE w:val="0"/>
        <w:autoSpaceDN w:val="0"/>
        <w:adjustRightInd w:val="0"/>
        <w:spacing w:after="0" w:line="240" w:lineRule="auto"/>
        <w:rPr>
          <w:rFonts w:ascii="Univers45Light" w:hAnsi="Univers45Light" w:cs="Univers45Light"/>
          <w:color w:val="000000"/>
        </w:rPr>
      </w:pPr>
    </w:p>
    <w:p w:rsidR="00815CC2" w:rsidRPr="006D1258" w:rsidRDefault="00815CC2" w:rsidP="0084560F">
      <w:pPr>
        <w:autoSpaceDE w:val="0"/>
        <w:autoSpaceDN w:val="0"/>
        <w:adjustRightInd w:val="0"/>
        <w:spacing w:after="0" w:line="240" w:lineRule="auto"/>
        <w:rPr>
          <w:rFonts w:ascii="Univers45Light-Bold" w:hAnsi="Univers45Light-Bold" w:cs="Univers45Light-Bold"/>
          <w:b/>
          <w:bCs/>
          <w:color w:val="000000"/>
        </w:rPr>
      </w:pPr>
      <w:r w:rsidRPr="006D1258">
        <w:rPr>
          <w:rFonts w:ascii="Univers45Light-Bold" w:hAnsi="Univers45Light-Bold" w:cs="Univers45Light-Bold"/>
          <w:b/>
          <w:bCs/>
          <w:color w:val="000000"/>
        </w:rPr>
        <w:t>Ian Cumming, ETF</w:t>
      </w:r>
    </w:p>
    <w:p w:rsidR="00815CC2" w:rsidRPr="006D1258" w:rsidRDefault="00815CC2"/>
    <w:p w:rsidR="00815CC2" w:rsidRDefault="00815CC2" w:rsidP="00D70BE9">
      <w:pPr>
        <w:rPr>
          <w:lang w:val="en-US"/>
        </w:rPr>
      </w:pPr>
      <w:r>
        <w:rPr>
          <w:lang w:val="en-US"/>
        </w:rPr>
        <w:t xml:space="preserve">Technical Notes: </w:t>
      </w:r>
    </w:p>
    <w:p w:rsidR="00815CC2" w:rsidRDefault="00815CC2" w:rsidP="00D70BE9">
      <w:pPr>
        <w:rPr>
          <w:lang w:val="en-US"/>
        </w:rPr>
      </w:pPr>
      <w:r>
        <w:rPr>
          <w:lang w:val="en-US"/>
        </w:rPr>
        <w:t xml:space="preserve">ETF Connections is based upon the commercially available IBM Connections ® platform developed by IBM ® </w:t>
      </w:r>
    </w:p>
    <w:p w:rsidR="00815CC2" w:rsidRDefault="00815CC2" w:rsidP="00D70BE9">
      <w:pPr>
        <w:rPr>
          <w:lang w:val="en-US"/>
        </w:rPr>
      </w:pPr>
      <w:r>
        <w:rPr>
          <w:lang w:val="en-US"/>
        </w:rPr>
        <w:t xml:space="preserve">The ASHEN model and CYNEFIN Framework are methods developed by Cognitive Edge ™ </w:t>
      </w:r>
    </w:p>
    <w:p w:rsidR="00815CC2" w:rsidRDefault="00815CC2" w:rsidP="00D70BE9">
      <w:pPr>
        <w:rPr>
          <w:lang w:val="en-US"/>
        </w:rPr>
      </w:pPr>
      <w:r>
        <w:rPr>
          <w:lang w:val="en-US"/>
        </w:rPr>
        <w:t>Six Thinking Hats ®  is a parallel thinking approach belonging to the De Bono Group  LLC</w:t>
      </w:r>
    </w:p>
    <w:sectPr w:rsidR="00815CC2" w:rsidSect="009676A0">
      <w:pgSz w:w="12240" w:h="15840"/>
      <w:pgMar w:top="1440" w:right="1080" w:bottom="1440" w:left="1080"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treal-DemiBold">
    <w:panose1 w:val="00000000000000000000"/>
    <w:charset w:val="00"/>
    <w:family w:val="swiss"/>
    <w:notTrueType/>
    <w:pitch w:val="default"/>
    <w:sig w:usb0="00000003" w:usb1="00000000" w:usb2="00000000" w:usb3="00000000" w:csb0="00000001" w:csb1="00000000"/>
  </w:font>
  <w:font w:name="Univers45Light-Bold">
    <w:panose1 w:val="00000000000000000000"/>
    <w:charset w:val="00"/>
    <w:family w:val="swiss"/>
    <w:notTrueType/>
    <w:pitch w:val="default"/>
    <w:sig w:usb0="00000003" w:usb1="00000000" w:usb2="00000000" w:usb3="00000000" w:csb0="00000001" w:csb1="00000000"/>
  </w:font>
  <w:font w:name="Univers45Ligh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Univers45Light-NormalItalic">
    <w:panose1 w:val="00000000000000000000"/>
    <w:charset w:val="00"/>
    <w:family w:val="swiss"/>
    <w:notTrueType/>
    <w:pitch w:val="default"/>
    <w:sig w:usb0="00000003" w:usb1="00000000" w:usb2="00000000" w:usb3="00000000" w:csb0="00000001" w:csb1="00000000"/>
  </w:font>
  <w:font w:name="Univers LT Std 55">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964"/>
    <w:multiLevelType w:val="hybridMultilevel"/>
    <w:tmpl w:val="977CD88A"/>
    <w:lvl w:ilvl="0" w:tplc="08090009">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A807265"/>
    <w:multiLevelType w:val="hybridMultilevel"/>
    <w:tmpl w:val="7CBE1322"/>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0FA3482"/>
    <w:multiLevelType w:val="hybridMultilevel"/>
    <w:tmpl w:val="2F6A7AF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nsid w:val="77F13266"/>
    <w:multiLevelType w:val="hybridMultilevel"/>
    <w:tmpl w:val="78B2A582"/>
    <w:lvl w:ilvl="0" w:tplc="08090009">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80C2DB0"/>
    <w:multiLevelType w:val="hybridMultilevel"/>
    <w:tmpl w:val="D8AE4994"/>
    <w:lvl w:ilvl="0" w:tplc="11C89252">
      <w:start w:val="1"/>
      <w:numFmt w:val="bullet"/>
      <w:lvlText w:val=""/>
      <w:lvlJc w:val="left"/>
      <w:pPr>
        <w:tabs>
          <w:tab w:val="num" w:pos="720"/>
        </w:tabs>
        <w:ind w:left="720" w:hanging="360"/>
      </w:pPr>
      <w:rPr>
        <w:rFonts w:ascii="Symbol" w:hAnsi="Symbol" w:cs="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0"/>
    <w:rsid w:val="00013D57"/>
    <w:rsid w:val="00023D9F"/>
    <w:rsid w:val="000D6817"/>
    <w:rsid w:val="001A7A2A"/>
    <w:rsid w:val="001B05CA"/>
    <w:rsid w:val="00274CAC"/>
    <w:rsid w:val="002E17AA"/>
    <w:rsid w:val="00333189"/>
    <w:rsid w:val="003B485D"/>
    <w:rsid w:val="004017DA"/>
    <w:rsid w:val="00473756"/>
    <w:rsid w:val="00480ABF"/>
    <w:rsid w:val="004E0943"/>
    <w:rsid w:val="004E5A77"/>
    <w:rsid w:val="005022B7"/>
    <w:rsid w:val="00592FDA"/>
    <w:rsid w:val="005B66DC"/>
    <w:rsid w:val="005C50CA"/>
    <w:rsid w:val="005E33A9"/>
    <w:rsid w:val="00605391"/>
    <w:rsid w:val="006375F7"/>
    <w:rsid w:val="00672521"/>
    <w:rsid w:val="00673972"/>
    <w:rsid w:val="00680968"/>
    <w:rsid w:val="00681918"/>
    <w:rsid w:val="006D1258"/>
    <w:rsid w:val="006F172D"/>
    <w:rsid w:val="007141EB"/>
    <w:rsid w:val="007527A5"/>
    <w:rsid w:val="00784DFE"/>
    <w:rsid w:val="00785319"/>
    <w:rsid w:val="007B4094"/>
    <w:rsid w:val="00815CC2"/>
    <w:rsid w:val="0084560F"/>
    <w:rsid w:val="00850B2D"/>
    <w:rsid w:val="008B4C57"/>
    <w:rsid w:val="008E309E"/>
    <w:rsid w:val="009676A0"/>
    <w:rsid w:val="009A22D0"/>
    <w:rsid w:val="009E0404"/>
    <w:rsid w:val="00A2124A"/>
    <w:rsid w:val="00A42AD8"/>
    <w:rsid w:val="00A51D65"/>
    <w:rsid w:val="00AB705D"/>
    <w:rsid w:val="00AD4E2E"/>
    <w:rsid w:val="00B43224"/>
    <w:rsid w:val="00BB0B10"/>
    <w:rsid w:val="00BB0C68"/>
    <w:rsid w:val="00BE62EE"/>
    <w:rsid w:val="00C35156"/>
    <w:rsid w:val="00C702D9"/>
    <w:rsid w:val="00C835FF"/>
    <w:rsid w:val="00CA4A3C"/>
    <w:rsid w:val="00D062D0"/>
    <w:rsid w:val="00D70BE9"/>
    <w:rsid w:val="00E05E3B"/>
    <w:rsid w:val="00E31B3A"/>
    <w:rsid w:val="00E63A4A"/>
    <w:rsid w:val="00E63BF3"/>
    <w:rsid w:val="00E70B47"/>
    <w:rsid w:val="00EB56D8"/>
    <w:rsid w:val="00EB7EF8"/>
    <w:rsid w:val="00F1505D"/>
    <w:rsid w:val="00F35F8B"/>
    <w:rsid w:val="00F57D48"/>
    <w:rsid w:val="00FE7502"/>
    <w:rsid w:val="00FF3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17"/>
    <w:pPr>
      <w:spacing w:after="200" w:line="276" w:lineRule="auto"/>
    </w:pPr>
    <w:rPr>
      <w:rFonts w:cs="Arial"/>
      <w:sz w:val="20"/>
      <w:szCs w:val="20"/>
      <w:lang w:val="en-GB" w:eastAsia="en-US"/>
    </w:rPr>
  </w:style>
  <w:style w:type="paragraph" w:styleId="Heading1">
    <w:name w:val="heading 1"/>
    <w:basedOn w:val="Normal"/>
    <w:link w:val="Heading1Char"/>
    <w:uiPriority w:val="9"/>
    <w:qFormat/>
    <w:rsid w:val="00850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60F"/>
    <w:pPr>
      <w:spacing w:after="0" w:line="240" w:lineRule="auto"/>
      <w:ind w:left="720"/>
      <w:contextualSpacing/>
    </w:pPr>
    <w:rPr>
      <w:rFonts w:ascii="Cambria" w:hAnsi="Cambria" w:cs="Cambria"/>
      <w:sz w:val="24"/>
      <w:szCs w:val="24"/>
      <w:lang w:val="en-US"/>
    </w:rPr>
  </w:style>
  <w:style w:type="character" w:styleId="Hyperlink">
    <w:name w:val="Hyperlink"/>
    <w:basedOn w:val="DefaultParagraphFont"/>
    <w:uiPriority w:val="99"/>
    <w:rsid w:val="00BB0C68"/>
    <w:rPr>
      <w:color w:val="0000FF"/>
      <w:u w:val="single"/>
    </w:rPr>
  </w:style>
  <w:style w:type="paragraph" w:customStyle="1" w:styleId="nitf">
    <w:name w:val="nitf"/>
    <w:basedOn w:val="Normal"/>
    <w:rsid w:val="00B43224"/>
    <w:pPr>
      <w:spacing w:after="240" w:line="300" w:lineRule="atLeast"/>
    </w:pPr>
    <w:rPr>
      <w:rFonts w:ascii="Times New Roman" w:eastAsia="Times New Roman" w:hAnsi="Times New Roman" w:cs="Times New Roman"/>
      <w:sz w:val="29"/>
      <w:szCs w:val="29"/>
      <w:lang w:eastAsia="en-GB"/>
    </w:rPr>
  </w:style>
  <w:style w:type="paragraph" w:customStyle="1" w:styleId="summary">
    <w:name w:val="summary"/>
    <w:basedOn w:val="Normal"/>
    <w:rsid w:val="00B43224"/>
    <w:pPr>
      <w:spacing w:after="75" w:line="300" w:lineRule="atLeast"/>
    </w:pPr>
    <w:rPr>
      <w:rFonts w:ascii="Times New Roman" w:eastAsia="Times New Roman" w:hAnsi="Times New Roman" w:cs="Times New Roman"/>
      <w:sz w:val="29"/>
      <w:szCs w:val="29"/>
      <w:lang w:eastAsia="en-GB"/>
    </w:rPr>
  </w:style>
  <w:style w:type="character" w:customStyle="1" w:styleId="Heading1Char">
    <w:name w:val="Heading 1 Char"/>
    <w:basedOn w:val="DefaultParagraphFont"/>
    <w:link w:val="Heading1"/>
    <w:uiPriority w:val="9"/>
    <w:rsid w:val="00850B2D"/>
    <w:rPr>
      <w:rFonts w:ascii="Times New Roman" w:eastAsia="Times New Roman" w:hAnsi="Times New Roman"/>
      <w:b/>
      <w:bCs/>
      <w:kern w:val="36"/>
      <w:sz w:val="48"/>
      <w:szCs w:val="48"/>
      <w:lang w:val="en-GB" w:eastAsia="en-GB"/>
    </w:rPr>
  </w:style>
  <w:style w:type="character" w:customStyle="1" w:styleId="contributornametrigger">
    <w:name w:val="contributornametrigger"/>
    <w:basedOn w:val="DefaultParagraphFont"/>
    <w:rsid w:val="00850B2D"/>
  </w:style>
  <w:style w:type="character" w:customStyle="1" w:styleId="bylinepipe1">
    <w:name w:val="bylinepipe1"/>
    <w:basedOn w:val="DefaultParagraphFont"/>
    <w:rsid w:val="00850B2D"/>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17"/>
    <w:pPr>
      <w:spacing w:after="200" w:line="276" w:lineRule="auto"/>
    </w:pPr>
    <w:rPr>
      <w:rFonts w:cs="Arial"/>
      <w:sz w:val="20"/>
      <w:szCs w:val="20"/>
      <w:lang w:val="en-GB" w:eastAsia="en-US"/>
    </w:rPr>
  </w:style>
  <w:style w:type="paragraph" w:styleId="Heading1">
    <w:name w:val="heading 1"/>
    <w:basedOn w:val="Normal"/>
    <w:link w:val="Heading1Char"/>
    <w:uiPriority w:val="9"/>
    <w:qFormat/>
    <w:rsid w:val="00850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60F"/>
    <w:pPr>
      <w:spacing w:after="0" w:line="240" w:lineRule="auto"/>
      <w:ind w:left="720"/>
      <w:contextualSpacing/>
    </w:pPr>
    <w:rPr>
      <w:rFonts w:ascii="Cambria" w:hAnsi="Cambria" w:cs="Cambria"/>
      <w:sz w:val="24"/>
      <w:szCs w:val="24"/>
      <w:lang w:val="en-US"/>
    </w:rPr>
  </w:style>
  <w:style w:type="character" w:styleId="Hyperlink">
    <w:name w:val="Hyperlink"/>
    <w:basedOn w:val="DefaultParagraphFont"/>
    <w:uiPriority w:val="99"/>
    <w:rsid w:val="00BB0C68"/>
    <w:rPr>
      <w:color w:val="0000FF"/>
      <w:u w:val="single"/>
    </w:rPr>
  </w:style>
  <w:style w:type="paragraph" w:customStyle="1" w:styleId="nitf">
    <w:name w:val="nitf"/>
    <w:basedOn w:val="Normal"/>
    <w:rsid w:val="00B43224"/>
    <w:pPr>
      <w:spacing w:after="240" w:line="300" w:lineRule="atLeast"/>
    </w:pPr>
    <w:rPr>
      <w:rFonts w:ascii="Times New Roman" w:eastAsia="Times New Roman" w:hAnsi="Times New Roman" w:cs="Times New Roman"/>
      <w:sz w:val="29"/>
      <w:szCs w:val="29"/>
      <w:lang w:eastAsia="en-GB"/>
    </w:rPr>
  </w:style>
  <w:style w:type="paragraph" w:customStyle="1" w:styleId="summary">
    <w:name w:val="summary"/>
    <w:basedOn w:val="Normal"/>
    <w:rsid w:val="00B43224"/>
    <w:pPr>
      <w:spacing w:after="75" w:line="300" w:lineRule="atLeast"/>
    </w:pPr>
    <w:rPr>
      <w:rFonts w:ascii="Times New Roman" w:eastAsia="Times New Roman" w:hAnsi="Times New Roman" w:cs="Times New Roman"/>
      <w:sz w:val="29"/>
      <w:szCs w:val="29"/>
      <w:lang w:eastAsia="en-GB"/>
    </w:rPr>
  </w:style>
  <w:style w:type="character" w:customStyle="1" w:styleId="Heading1Char">
    <w:name w:val="Heading 1 Char"/>
    <w:basedOn w:val="DefaultParagraphFont"/>
    <w:link w:val="Heading1"/>
    <w:uiPriority w:val="9"/>
    <w:rsid w:val="00850B2D"/>
    <w:rPr>
      <w:rFonts w:ascii="Times New Roman" w:eastAsia="Times New Roman" w:hAnsi="Times New Roman"/>
      <w:b/>
      <w:bCs/>
      <w:kern w:val="36"/>
      <w:sz w:val="48"/>
      <w:szCs w:val="48"/>
      <w:lang w:val="en-GB" w:eastAsia="en-GB"/>
    </w:rPr>
  </w:style>
  <w:style w:type="character" w:customStyle="1" w:styleId="contributornametrigger">
    <w:name w:val="contributornametrigger"/>
    <w:basedOn w:val="DefaultParagraphFont"/>
    <w:rsid w:val="00850B2D"/>
  </w:style>
  <w:style w:type="character" w:customStyle="1" w:styleId="bylinepipe1">
    <w:name w:val="bylinepipe1"/>
    <w:basedOn w:val="DefaultParagraphFont"/>
    <w:rsid w:val="00850B2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7304">
      <w:bodyDiv w:val="1"/>
      <w:marLeft w:val="0"/>
      <w:marRight w:val="0"/>
      <w:marTop w:val="0"/>
      <w:marBottom w:val="0"/>
      <w:divBdr>
        <w:top w:val="none" w:sz="0" w:space="0" w:color="auto"/>
        <w:left w:val="none" w:sz="0" w:space="0" w:color="auto"/>
        <w:bottom w:val="none" w:sz="0" w:space="0" w:color="auto"/>
        <w:right w:val="none" w:sz="0" w:space="0" w:color="auto"/>
      </w:divBdr>
      <w:divsChild>
        <w:div w:id="1974368313">
          <w:marLeft w:val="0"/>
          <w:marRight w:val="0"/>
          <w:marTop w:val="0"/>
          <w:marBottom w:val="0"/>
          <w:divBdr>
            <w:top w:val="single" w:sz="6" w:space="0" w:color="999999"/>
            <w:left w:val="single" w:sz="6" w:space="0" w:color="999999"/>
            <w:bottom w:val="single" w:sz="6" w:space="0" w:color="999999"/>
            <w:right w:val="single" w:sz="6" w:space="0" w:color="999999"/>
          </w:divBdr>
          <w:divsChild>
            <w:div w:id="155919589">
              <w:marLeft w:val="0"/>
              <w:marRight w:val="0"/>
              <w:marTop w:val="225"/>
              <w:marBottom w:val="0"/>
              <w:divBdr>
                <w:top w:val="single" w:sz="6" w:space="0" w:color="FFFFFF"/>
                <w:left w:val="none" w:sz="0" w:space="0" w:color="auto"/>
                <w:bottom w:val="none" w:sz="0" w:space="0" w:color="auto"/>
                <w:right w:val="none" w:sz="0" w:space="0" w:color="auto"/>
              </w:divBdr>
              <w:divsChild>
                <w:div w:id="345638282">
                  <w:marLeft w:val="0"/>
                  <w:marRight w:val="0"/>
                  <w:marTop w:val="0"/>
                  <w:marBottom w:val="0"/>
                  <w:divBdr>
                    <w:top w:val="none" w:sz="0" w:space="0" w:color="auto"/>
                    <w:left w:val="none" w:sz="0" w:space="0" w:color="auto"/>
                    <w:bottom w:val="none" w:sz="0" w:space="0" w:color="auto"/>
                    <w:right w:val="none" w:sz="0" w:space="0" w:color="auto"/>
                  </w:divBdr>
                  <w:divsChild>
                    <w:div w:id="301809075">
                      <w:marLeft w:val="0"/>
                      <w:marRight w:val="15"/>
                      <w:marTop w:val="0"/>
                      <w:marBottom w:val="0"/>
                      <w:divBdr>
                        <w:top w:val="none" w:sz="0" w:space="0" w:color="auto"/>
                        <w:left w:val="none" w:sz="0" w:space="0" w:color="auto"/>
                        <w:bottom w:val="none" w:sz="0" w:space="0" w:color="auto"/>
                        <w:right w:val="none" w:sz="0" w:space="0" w:color="auto"/>
                      </w:divBdr>
                      <w:divsChild>
                        <w:div w:id="1697002330">
                          <w:marLeft w:val="0"/>
                          <w:marRight w:val="0"/>
                          <w:marTop w:val="0"/>
                          <w:marBottom w:val="0"/>
                          <w:divBdr>
                            <w:top w:val="none" w:sz="0" w:space="0" w:color="auto"/>
                            <w:left w:val="none" w:sz="0" w:space="0" w:color="auto"/>
                            <w:bottom w:val="none" w:sz="0" w:space="0" w:color="auto"/>
                            <w:right w:val="none" w:sz="0" w:space="0" w:color="auto"/>
                          </w:divBdr>
                          <w:divsChild>
                            <w:div w:id="1922062268">
                              <w:marLeft w:val="150"/>
                              <w:marRight w:val="105"/>
                              <w:marTop w:val="0"/>
                              <w:marBottom w:val="180"/>
                              <w:divBdr>
                                <w:top w:val="none" w:sz="0" w:space="0" w:color="auto"/>
                                <w:left w:val="none" w:sz="0" w:space="0" w:color="auto"/>
                                <w:bottom w:val="none" w:sz="0" w:space="0" w:color="auto"/>
                                <w:right w:val="none" w:sz="0" w:space="0" w:color="auto"/>
                              </w:divBdr>
                              <w:divsChild>
                                <w:div w:id="382752373">
                                  <w:marLeft w:val="0"/>
                                  <w:marRight w:val="225"/>
                                  <w:marTop w:val="90"/>
                                  <w:marBottom w:val="150"/>
                                  <w:divBdr>
                                    <w:top w:val="none" w:sz="0" w:space="0" w:color="auto"/>
                                    <w:left w:val="none" w:sz="0" w:space="0" w:color="auto"/>
                                    <w:bottom w:val="none" w:sz="0" w:space="0" w:color="auto"/>
                                    <w:right w:val="none" w:sz="0" w:space="0" w:color="auto"/>
                                  </w:divBdr>
                                  <w:divsChild>
                                    <w:div w:id="1931545785">
                                      <w:marLeft w:val="0"/>
                                      <w:marRight w:val="0"/>
                                      <w:marTop w:val="0"/>
                                      <w:marBottom w:val="0"/>
                                      <w:divBdr>
                                        <w:top w:val="none" w:sz="0" w:space="0" w:color="auto"/>
                                        <w:left w:val="none" w:sz="0" w:space="0" w:color="auto"/>
                                        <w:bottom w:val="none" w:sz="0" w:space="0" w:color="auto"/>
                                        <w:right w:val="none" w:sz="0" w:space="0" w:color="auto"/>
                                      </w:divBdr>
                                      <w:divsChild>
                                        <w:div w:id="2102485829">
                                          <w:marLeft w:val="0"/>
                                          <w:marRight w:val="0"/>
                                          <w:marTop w:val="0"/>
                                          <w:marBottom w:val="0"/>
                                          <w:divBdr>
                                            <w:top w:val="none" w:sz="0" w:space="0" w:color="auto"/>
                                            <w:left w:val="none" w:sz="0" w:space="0" w:color="auto"/>
                                            <w:bottom w:val="none" w:sz="0" w:space="0" w:color="auto"/>
                                            <w:right w:val="none" w:sz="0" w:space="0" w:color="auto"/>
                                          </w:divBdr>
                                          <w:divsChild>
                                            <w:div w:id="1982926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732250">
      <w:bodyDiv w:val="1"/>
      <w:marLeft w:val="0"/>
      <w:marRight w:val="0"/>
      <w:marTop w:val="0"/>
      <w:marBottom w:val="0"/>
      <w:divBdr>
        <w:top w:val="none" w:sz="0" w:space="0" w:color="auto"/>
        <w:left w:val="none" w:sz="0" w:space="0" w:color="auto"/>
        <w:bottom w:val="none" w:sz="0" w:space="0" w:color="auto"/>
        <w:right w:val="none" w:sz="0" w:space="0" w:color="auto"/>
      </w:divBdr>
      <w:divsChild>
        <w:div w:id="1979649595">
          <w:marLeft w:val="0"/>
          <w:marRight w:val="0"/>
          <w:marTop w:val="0"/>
          <w:marBottom w:val="0"/>
          <w:divBdr>
            <w:top w:val="none" w:sz="0" w:space="0" w:color="auto"/>
            <w:left w:val="none" w:sz="0" w:space="0" w:color="auto"/>
            <w:bottom w:val="none" w:sz="0" w:space="0" w:color="auto"/>
            <w:right w:val="none" w:sz="0" w:space="0" w:color="auto"/>
          </w:divBdr>
          <w:divsChild>
            <w:div w:id="726033722">
              <w:marLeft w:val="0"/>
              <w:marRight w:val="0"/>
              <w:marTop w:val="0"/>
              <w:marBottom w:val="0"/>
              <w:divBdr>
                <w:top w:val="none" w:sz="0" w:space="0" w:color="auto"/>
                <w:left w:val="none" w:sz="0" w:space="0" w:color="auto"/>
                <w:bottom w:val="none" w:sz="0" w:space="0" w:color="auto"/>
                <w:right w:val="none" w:sz="0" w:space="0" w:color="auto"/>
              </w:divBdr>
              <w:divsChild>
                <w:div w:id="1509249525">
                  <w:marLeft w:val="0"/>
                  <w:marRight w:val="0"/>
                  <w:marTop w:val="0"/>
                  <w:marBottom w:val="0"/>
                  <w:divBdr>
                    <w:top w:val="none" w:sz="0" w:space="0" w:color="auto"/>
                    <w:left w:val="none" w:sz="0" w:space="0" w:color="auto"/>
                    <w:bottom w:val="none" w:sz="0" w:space="0" w:color="auto"/>
                    <w:right w:val="none" w:sz="0" w:space="0" w:color="auto"/>
                  </w:divBdr>
                  <w:divsChild>
                    <w:div w:id="1134130533">
                      <w:marLeft w:val="0"/>
                      <w:marRight w:val="0"/>
                      <w:marTop w:val="0"/>
                      <w:marBottom w:val="0"/>
                      <w:divBdr>
                        <w:top w:val="none" w:sz="0" w:space="0" w:color="auto"/>
                        <w:left w:val="none" w:sz="0" w:space="0" w:color="auto"/>
                        <w:bottom w:val="none" w:sz="0" w:space="0" w:color="auto"/>
                        <w:right w:val="none" w:sz="0" w:space="0" w:color="auto"/>
                      </w:divBdr>
                      <w:divsChild>
                        <w:div w:id="430013490">
                          <w:marLeft w:val="0"/>
                          <w:marRight w:val="0"/>
                          <w:marTop w:val="0"/>
                          <w:marBottom w:val="0"/>
                          <w:divBdr>
                            <w:top w:val="none" w:sz="0" w:space="0" w:color="auto"/>
                            <w:left w:val="none" w:sz="0" w:space="0" w:color="auto"/>
                            <w:bottom w:val="none" w:sz="0" w:space="0" w:color="auto"/>
                            <w:right w:val="none" w:sz="0" w:space="0" w:color="auto"/>
                          </w:divBdr>
                        </w:div>
                        <w:div w:id="1155730351">
                          <w:marLeft w:val="0"/>
                          <w:marRight w:val="0"/>
                          <w:marTop w:val="0"/>
                          <w:marBottom w:val="0"/>
                          <w:divBdr>
                            <w:top w:val="none" w:sz="0" w:space="0" w:color="auto"/>
                            <w:left w:val="none" w:sz="0" w:space="0" w:color="auto"/>
                            <w:bottom w:val="none" w:sz="0" w:space="0" w:color="auto"/>
                            <w:right w:val="none" w:sz="0" w:space="0" w:color="auto"/>
                          </w:divBdr>
                        </w:div>
                        <w:div w:id="979116821">
                          <w:marLeft w:val="240"/>
                          <w:marRight w:val="0"/>
                          <w:marTop w:val="15"/>
                          <w:marBottom w:val="0"/>
                          <w:divBdr>
                            <w:top w:val="none" w:sz="0" w:space="0" w:color="auto"/>
                            <w:left w:val="none" w:sz="0" w:space="0" w:color="auto"/>
                            <w:bottom w:val="none" w:sz="0" w:space="0" w:color="auto"/>
                            <w:right w:val="none" w:sz="0" w:space="0" w:color="auto"/>
                          </w:divBdr>
                        </w:div>
                        <w:div w:id="1665888854">
                          <w:marLeft w:val="0"/>
                          <w:marRight w:val="0"/>
                          <w:marTop w:val="150"/>
                          <w:marBottom w:val="0"/>
                          <w:divBdr>
                            <w:top w:val="none" w:sz="0" w:space="0" w:color="auto"/>
                            <w:left w:val="none" w:sz="0" w:space="0" w:color="auto"/>
                            <w:bottom w:val="none" w:sz="0" w:space="0" w:color="auto"/>
                            <w:right w:val="none" w:sz="0" w:space="0" w:color="auto"/>
                          </w:divBdr>
                        </w:div>
                        <w:div w:id="169149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3226726">
                  <w:marLeft w:val="0"/>
                  <w:marRight w:val="0"/>
                  <w:marTop w:val="0"/>
                  <w:marBottom w:val="0"/>
                  <w:divBdr>
                    <w:top w:val="none" w:sz="0" w:space="0" w:color="auto"/>
                    <w:left w:val="none" w:sz="0" w:space="0" w:color="auto"/>
                    <w:bottom w:val="none" w:sz="0" w:space="0" w:color="auto"/>
                    <w:right w:val="none" w:sz="0" w:space="0" w:color="auto"/>
                  </w:divBdr>
                  <w:divsChild>
                    <w:div w:id="1343045004">
                      <w:marLeft w:val="0"/>
                      <w:marRight w:val="0"/>
                      <w:marTop w:val="0"/>
                      <w:marBottom w:val="0"/>
                      <w:divBdr>
                        <w:top w:val="none" w:sz="0" w:space="0" w:color="auto"/>
                        <w:left w:val="none" w:sz="0" w:space="0" w:color="auto"/>
                        <w:bottom w:val="none" w:sz="0" w:space="0" w:color="auto"/>
                        <w:right w:val="none" w:sz="0" w:space="0" w:color="auto"/>
                      </w:divBdr>
                      <w:divsChild>
                        <w:div w:id="1410690393">
                          <w:marLeft w:val="0"/>
                          <w:marRight w:val="0"/>
                          <w:marTop w:val="0"/>
                          <w:marBottom w:val="0"/>
                          <w:divBdr>
                            <w:top w:val="none" w:sz="0" w:space="0" w:color="auto"/>
                            <w:left w:val="none" w:sz="0" w:space="0" w:color="auto"/>
                            <w:bottom w:val="none" w:sz="0" w:space="0" w:color="auto"/>
                            <w:right w:val="none" w:sz="0" w:space="0" w:color="auto"/>
                          </w:divBdr>
                        </w:div>
                        <w:div w:id="415783475">
                          <w:marLeft w:val="0"/>
                          <w:marRight w:val="0"/>
                          <w:marTop w:val="0"/>
                          <w:marBottom w:val="0"/>
                          <w:divBdr>
                            <w:top w:val="none" w:sz="0" w:space="0" w:color="auto"/>
                            <w:left w:val="none" w:sz="0" w:space="0" w:color="auto"/>
                            <w:bottom w:val="none" w:sz="0" w:space="0" w:color="auto"/>
                            <w:right w:val="none" w:sz="0" w:space="0" w:color="auto"/>
                          </w:divBdr>
                        </w:div>
                        <w:div w:id="2109538763">
                          <w:marLeft w:val="240"/>
                          <w:marRight w:val="0"/>
                          <w:marTop w:val="15"/>
                          <w:marBottom w:val="0"/>
                          <w:divBdr>
                            <w:top w:val="none" w:sz="0" w:space="0" w:color="auto"/>
                            <w:left w:val="none" w:sz="0" w:space="0" w:color="auto"/>
                            <w:bottom w:val="none" w:sz="0" w:space="0" w:color="auto"/>
                            <w:right w:val="none" w:sz="0" w:space="0" w:color="auto"/>
                          </w:divBdr>
                        </w:div>
                        <w:div w:id="1530219302">
                          <w:marLeft w:val="0"/>
                          <w:marRight w:val="0"/>
                          <w:marTop w:val="150"/>
                          <w:marBottom w:val="0"/>
                          <w:divBdr>
                            <w:top w:val="none" w:sz="0" w:space="0" w:color="auto"/>
                            <w:left w:val="none" w:sz="0" w:space="0" w:color="auto"/>
                            <w:bottom w:val="none" w:sz="0" w:space="0" w:color="auto"/>
                            <w:right w:val="none" w:sz="0" w:space="0" w:color="auto"/>
                          </w:divBdr>
                        </w:div>
                        <w:div w:id="2136560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wandpol.eu/IMG/pdf/literature_sythesis_final_version_english.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24E7508B</Template>
  <TotalTime>41</TotalTime>
  <Pages>6</Pages>
  <Words>3368</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POLICY BRIEF</vt:lpstr>
    </vt:vector>
  </TitlesOfParts>
  <Company>European Training Foundation</Company>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dc:title>
  <dc:creator>Ian Cumming</dc:creator>
  <cp:lastModifiedBy>Ian Cumming</cp:lastModifiedBy>
  <cp:revision>4</cp:revision>
  <dcterms:created xsi:type="dcterms:W3CDTF">2013-01-07T10:23:00Z</dcterms:created>
  <dcterms:modified xsi:type="dcterms:W3CDTF">2013-01-07T11:02:00Z</dcterms:modified>
</cp:coreProperties>
</file>