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6F69" w14:textId="77777777" w:rsidR="0012462D" w:rsidRDefault="0012462D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0AFA56E" w14:textId="77777777" w:rsidR="0012462D" w:rsidRDefault="0012462D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A0F6A02" w14:textId="77777777" w:rsidR="0012462D" w:rsidRDefault="0012462D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FD57540" w14:textId="77777777" w:rsidR="0012462D" w:rsidRDefault="0012462D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C389D03" w14:textId="77777777" w:rsidR="0012462D" w:rsidRDefault="0012462D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13EAAE6" w14:textId="77777777" w:rsidR="0012462D" w:rsidRDefault="0012462D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41F05D6" w14:textId="77777777" w:rsidR="0012462D" w:rsidRDefault="0012462D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8914F16" w14:textId="6C2F0D52" w:rsidR="00A26B5A" w:rsidRPr="0012462D" w:rsidRDefault="00A26B5A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12462D">
        <w:rPr>
          <w:rFonts w:ascii="Century Gothic" w:hAnsi="Century Gothic"/>
          <w:b/>
          <w:bCs/>
          <w:sz w:val="44"/>
          <w:szCs w:val="44"/>
          <w:u w:val="single"/>
        </w:rPr>
        <w:t>SEO SPECIALIST RESUME SUMMARY</w:t>
      </w:r>
    </w:p>
    <w:p w14:paraId="7994075C" w14:textId="77777777" w:rsidR="00A26B5A" w:rsidRPr="0012462D" w:rsidRDefault="00A26B5A" w:rsidP="0012462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59B7504" w14:textId="3EEB44BD" w:rsidR="007B182B" w:rsidRPr="0012462D" w:rsidRDefault="00A26B5A" w:rsidP="0012462D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12462D">
        <w:rPr>
          <w:rFonts w:ascii="Century Gothic" w:hAnsi="Century Gothic"/>
          <w:sz w:val="36"/>
          <w:szCs w:val="36"/>
        </w:rPr>
        <w:t>Results and data-driven SEO specialist with experience in keyword research, developing and marketing evergreen content, and increasing overall website rankings. As a freelancer, grew Company X from 50,000 daily visits to 100,000 within a year by creating long-form content and conducting backlink outreach.</w:t>
      </w:r>
    </w:p>
    <w:sectPr w:rsidR="007B182B" w:rsidRPr="0012462D" w:rsidSect="00A26B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5A"/>
    <w:rsid w:val="0012462D"/>
    <w:rsid w:val="007B182B"/>
    <w:rsid w:val="00A26B5A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DA59"/>
  <w15:chartTrackingRefBased/>
  <w15:docId w15:val="{CC5B92A9-4EA9-448A-9D80-98CF418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2022-11-01T09:26:00Z</dcterms:created>
  <dcterms:modified xsi:type="dcterms:W3CDTF">2022-11-01T09:55:00Z</dcterms:modified>
</cp:coreProperties>
</file>